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E1CE" w14:textId="5B941110" w:rsidR="002E52F9" w:rsidRDefault="00F9690A">
      <w:pPr>
        <w:jc w:val="center"/>
        <w:rPr>
          <w:b/>
          <w:bCs/>
          <w:sz w:val="44"/>
          <w:szCs w:val="44"/>
        </w:rPr>
      </w:pPr>
      <w:r>
        <w:rPr>
          <w:rFonts w:hint="eastAsia"/>
          <w:b/>
          <w:bCs/>
          <w:sz w:val="44"/>
          <w:szCs w:val="44"/>
        </w:rPr>
        <w:t>附件：港澳码头及周边地块综合整治项目</w:t>
      </w:r>
    </w:p>
    <w:p w14:paraId="7E33699C" w14:textId="411FF955" w:rsidR="002E52F9" w:rsidRDefault="00000000">
      <w:pPr>
        <w:jc w:val="center"/>
        <w:rPr>
          <w:b/>
          <w:bCs/>
          <w:sz w:val="44"/>
          <w:szCs w:val="44"/>
        </w:rPr>
      </w:pPr>
      <w:r>
        <w:rPr>
          <w:rFonts w:hint="eastAsia"/>
          <w:b/>
          <w:bCs/>
          <w:sz w:val="44"/>
          <w:szCs w:val="44"/>
        </w:rPr>
        <w:t>箱式变压器需求书</w:t>
      </w:r>
    </w:p>
    <w:p w14:paraId="15677458" w14:textId="77777777" w:rsidR="002E52F9" w:rsidRDefault="002E52F9">
      <w:pPr>
        <w:pStyle w:val="a5"/>
      </w:pPr>
    </w:p>
    <w:p w14:paraId="3CE71262" w14:textId="77777777" w:rsidR="002E52F9" w:rsidRDefault="00000000">
      <w:pPr>
        <w:numPr>
          <w:ilvl w:val="0"/>
          <w:numId w:val="1"/>
        </w:numPr>
        <w:tabs>
          <w:tab w:val="left" w:pos="320"/>
        </w:tabs>
        <w:rPr>
          <w:b/>
          <w:bCs/>
          <w:sz w:val="28"/>
          <w:szCs w:val="28"/>
        </w:rPr>
      </w:pPr>
      <w:r>
        <w:rPr>
          <w:rFonts w:hint="eastAsia"/>
          <w:b/>
          <w:bCs/>
          <w:sz w:val="30"/>
          <w:szCs w:val="30"/>
        </w:rPr>
        <w:t>需求背景：</w:t>
      </w:r>
    </w:p>
    <w:p w14:paraId="07B91F35" w14:textId="63F9A305" w:rsidR="002E52F9" w:rsidRDefault="00000000">
      <w:pPr>
        <w:pStyle w:val="a5"/>
        <w:snapToGrid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新东湾公司港澳码头及周边地块综合整治项目拟</w:t>
      </w:r>
      <w:r w:rsidR="00F865C7">
        <w:rPr>
          <w:rFonts w:ascii="宋体" w:eastAsia="宋体" w:hAnsi="宋体" w:cs="宋体" w:hint="eastAsia"/>
          <w:sz w:val="28"/>
          <w:szCs w:val="28"/>
        </w:rPr>
        <w:t>建设</w:t>
      </w:r>
      <w:r>
        <w:rPr>
          <w:rFonts w:ascii="宋体" w:eastAsia="宋体" w:hAnsi="宋体" w:cs="宋体" w:hint="eastAsia"/>
          <w:sz w:val="28"/>
          <w:szCs w:val="28"/>
        </w:rPr>
        <w:t>SCB11型800KVA</w:t>
      </w:r>
      <w:r>
        <w:rPr>
          <w:rFonts w:asciiTheme="minorEastAsia" w:hAnsiTheme="minorEastAsia" w:cstheme="minorEastAsia" w:hint="eastAsia"/>
          <w:sz w:val="28"/>
          <w:szCs w:val="28"/>
        </w:rPr>
        <w:t>箱式变压器</w:t>
      </w:r>
      <w:r>
        <w:rPr>
          <w:rFonts w:ascii="宋体" w:eastAsia="宋体" w:hAnsi="宋体" w:cs="宋体" w:hint="eastAsia"/>
          <w:sz w:val="28"/>
          <w:szCs w:val="28"/>
        </w:rPr>
        <w:t>4台。</w:t>
      </w:r>
    </w:p>
    <w:p w14:paraId="63EEF36B" w14:textId="002BE77A" w:rsidR="002E52F9" w:rsidRDefault="00000000">
      <w:pPr>
        <w:numPr>
          <w:ilvl w:val="0"/>
          <w:numId w:val="1"/>
        </w:numPr>
        <w:spacing w:line="360" w:lineRule="auto"/>
        <w:rPr>
          <w:b/>
          <w:bCs/>
          <w:sz w:val="30"/>
          <w:szCs w:val="30"/>
        </w:rPr>
      </w:pPr>
      <w:r>
        <w:rPr>
          <w:rFonts w:hint="eastAsia"/>
          <w:b/>
          <w:bCs/>
          <w:sz w:val="30"/>
          <w:szCs w:val="30"/>
        </w:rPr>
        <w:t>清单：</w:t>
      </w:r>
    </w:p>
    <w:tbl>
      <w:tblPr>
        <w:tblStyle w:val="a7"/>
        <w:tblW w:w="0" w:type="auto"/>
        <w:jc w:val="center"/>
        <w:tblLook w:val="04A0" w:firstRow="1" w:lastRow="0" w:firstColumn="1" w:lastColumn="0" w:noHBand="0" w:noVBand="1"/>
      </w:tblPr>
      <w:tblGrid>
        <w:gridCol w:w="3240"/>
        <w:gridCol w:w="2592"/>
        <w:gridCol w:w="1642"/>
        <w:gridCol w:w="1048"/>
      </w:tblGrid>
      <w:tr w:rsidR="002E52F9" w14:paraId="6E209687" w14:textId="77777777">
        <w:trPr>
          <w:jc w:val="center"/>
        </w:trPr>
        <w:tc>
          <w:tcPr>
            <w:tcW w:w="3240" w:type="dxa"/>
            <w:vAlign w:val="center"/>
          </w:tcPr>
          <w:p w14:paraId="60FD2E6E" w14:textId="77777777" w:rsidR="002E52F9" w:rsidRDefault="00000000">
            <w:pPr>
              <w:spacing w:line="360" w:lineRule="auto"/>
              <w:jc w:val="center"/>
              <w:rPr>
                <w:rFonts w:ascii="宋体" w:eastAsia="宋体" w:hAnsi="宋体" w:cs="宋体"/>
                <w:sz w:val="28"/>
                <w:szCs w:val="28"/>
              </w:rPr>
            </w:pPr>
            <w:r>
              <w:rPr>
                <w:rFonts w:ascii="宋体" w:eastAsia="宋体" w:hAnsi="宋体" w:cs="宋体" w:hint="eastAsia"/>
                <w:sz w:val="28"/>
                <w:szCs w:val="28"/>
              </w:rPr>
              <w:t>货物名称</w:t>
            </w:r>
          </w:p>
        </w:tc>
        <w:tc>
          <w:tcPr>
            <w:tcW w:w="2592" w:type="dxa"/>
            <w:vAlign w:val="center"/>
          </w:tcPr>
          <w:p w14:paraId="6BEB14A4" w14:textId="77777777" w:rsidR="002E52F9" w:rsidRDefault="00000000">
            <w:pPr>
              <w:spacing w:line="360" w:lineRule="auto"/>
              <w:jc w:val="center"/>
              <w:rPr>
                <w:rFonts w:ascii="宋体" w:eastAsia="宋体" w:hAnsi="宋体" w:cs="宋体"/>
                <w:sz w:val="28"/>
                <w:szCs w:val="28"/>
              </w:rPr>
            </w:pPr>
            <w:r>
              <w:rPr>
                <w:rFonts w:ascii="宋体" w:eastAsia="宋体" w:hAnsi="宋体" w:cs="宋体" w:hint="eastAsia"/>
                <w:sz w:val="28"/>
                <w:szCs w:val="28"/>
              </w:rPr>
              <w:t>规格型号</w:t>
            </w:r>
          </w:p>
        </w:tc>
        <w:tc>
          <w:tcPr>
            <w:tcW w:w="1642" w:type="dxa"/>
            <w:vAlign w:val="center"/>
          </w:tcPr>
          <w:p w14:paraId="3483B9E3" w14:textId="77777777" w:rsidR="002E52F9" w:rsidRDefault="00000000">
            <w:pPr>
              <w:spacing w:line="360" w:lineRule="auto"/>
              <w:jc w:val="center"/>
              <w:rPr>
                <w:rFonts w:ascii="宋体" w:eastAsia="宋体" w:hAnsi="宋体" w:cs="宋体"/>
                <w:sz w:val="28"/>
                <w:szCs w:val="28"/>
              </w:rPr>
            </w:pPr>
            <w:r>
              <w:rPr>
                <w:rFonts w:ascii="宋体" w:eastAsia="宋体" w:hAnsi="宋体" w:cs="宋体" w:hint="eastAsia"/>
                <w:sz w:val="28"/>
                <w:szCs w:val="28"/>
              </w:rPr>
              <w:t>数量</w:t>
            </w:r>
          </w:p>
        </w:tc>
        <w:tc>
          <w:tcPr>
            <w:tcW w:w="1048" w:type="dxa"/>
            <w:vAlign w:val="center"/>
          </w:tcPr>
          <w:p w14:paraId="3C7EF8EE" w14:textId="77777777" w:rsidR="002E52F9" w:rsidRDefault="00000000">
            <w:pPr>
              <w:spacing w:line="360" w:lineRule="auto"/>
              <w:jc w:val="center"/>
              <w:rPr>
                <w:rFonts w:ascii="宋体" w:eastAsia="宋体" w:hAnsi="宋体" w:cs="宋体"/>
                <w:sz w:val="28"/>
                <w:szCs w:val="28"/>
              </w:rPr>
            </w:pPr>
            <w:r>
              <w:rPr>
                <w:rFonts w:ascii="宋体" w:eastAsia="宋体" w:hAnsi="宋体" w:cs="宋体" w:hint="eastAsia"/>
                <w:sz w:val="28"/>
                <w:szCs w:val="28"/>
              </w:rPr>
              <w:t>单位</w:t>
            </w:r>
          </w:p>
        </w:tc>
      </w:tr>
      <w:tr w:rsidR="002E52F9" w14:paraId="387BCE97" w14:textId="77777777">
        <w:trPr>
          <w:jc w:val="center"/>
        </w:trPr>
        <w:tc>
          <w:tcPr>
            <w:tcW w:w="3240" w:type="dxa"/>
            <w:vAlign w:val="center"/>
          </w:tcPr>
          <w:p w14:paraId="733BB19A" w14:textId="77777777" w:rsidR="002E52F9" w:rsidRDefault="00000000">
            <w:pPr>
              <w:spacing w:line="360" w:lineRule="auto"/>
              <w:jc w:val="center"/>
              <w:rPr>
                <w:rFonts w:ascii="宋体" w:eastAsia="宋体" w:hAnsi="宋体" w:cs="宋体"/>
                <w:sz w:val="28"/>
                <w:szCs w:val="28"/>
              </w:rPr>
            </w:pPr>
            <w:r>
              <w:rPr>
                <w:rFonts w:asciiTheme="minorEastAsia" w:hAnsiTheme="minorEastAsia" w:cstheme="minorEastAsia" w:hint="eastAsia"/>
                <w:sz w:val="28"/>
                <w:szCs w:val="28"/>
              </w:rPr>
              <w:t>箱式变压器</w:t>
            </w:r>
          </w:p>
        </w:tc>
        <w:tc>
          <w:tcPr>
            <w:tcW w:w="2592" w:type="dxa"/>
          </w:tcPr>
          <w:p w14:paraId="541944D3" w14:textId="77777777" w:rsidR="002E52F9" w:rsidRDefault="00000000">
            <w:pPr>
              <w:spacing w:line="360" w:lineRule="auto"/>
              <w:jc w:val="center"/>
              <w:rPr>
                <w:rFonts w:ascii="宋体" w:eastAsia="宋体" w:hAnsi="宋体" w:cs="宋体"/>
                <w:sz w:val="28"/>
                <w:szCs w:val="28"/>
              </w:rPr>
            </w:pPr>
            <w:r>
              <w:rPr>
                <w:rFonts w:ascii="宋体" w:eastAsia="宋体" w:hAnsi="宋体" w:cs="宋体" w:hint="eastAsia"/>
                <w:sz w:val="28"/>
                <w:szCs w:val="28"/>
              </w:rPr>
              <w:t>SCB11-800KVA</w:t>
            </w:r>
          </w:p>
        </w:tc>
        <w:tc>
          <w:tcPr>
            <w:tcW w:w="1642" w:type="dxa"/>
          </w:tcPr>
          <w:p w14:paraId="6872316F" w14:textId="77777777" w:rsidR="002E52F9" w:rsidRDefault="00000000">
            <w:pPr>
              <w:spacing w:line="360" w:lineRule="auto"/>
              <w:jc w:val="center"/>
              <w:rPr>
                <w:rFonts w:ascii="宋体" w:eastAsia="宋体" w:hAnsi="宋体" w:cs="宋体"/>
                <w:sz w:val="28"/>
                <w:szCs w:val="28"/>
              </w:rPr>
            </w:pPr>
            <w:r>
              <w:rPr>
                <w:rFonts w:ascii="宋体" w:eastAsia="宋体" w:hAnsi="宋体" w:cs="宋体" w:hint="eastAsia"/>
                <w:sz w:val="28"/>
                <w:szCs w:val="28"/>
              </w:rPr>
              <w:t>4</w:t>
            </w:r>
          </w:p>
        </w:tc>
        <w:tc>
          <w:tcPr>
            <w:tcW w:w="1048" w:type="dxa"/>
          </w:tcPr>
          <w:p w14:paraId="7FDF66E8" w14:textId="77777777" w:rsidR="002E52F9" w:rsidRDefault="00000000">
            <w:pPr>
              <w:spacing w:line="360" w:lineRule="auto"/>
              <w:jc w:val="center"/>
              <w:rPr>
                <w:rFonts w:ascii="宋体" w:eastAsia="宋体" w:hAnsi="宋体" w:cs="宋体"/>
                <w:sz w:val="28"/>
                <w:szCs w:val="28"/>
              </w:rPr>
            </w:pPr>
            <w:r>
              <w:rPr>
                <w:rFonts w:ascii="宋体" w:eastAsia="宋体" w:hAnsi="宋体" w:cs="宋体" w:hint="eastAsia"/>
                <w:sz w:val="28"/>
                <w:szCs w:val="28"/>
              </w:rPr>
              <w:t>台</w:t>
            </w:r>
          </w:p>
        </w:tc>
      </w:tr>
    </w:tbl>
    <w:p w14:paraId="00B13786" w14:textId="5A1381DA" w:rsidR="002E52F9"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配套服务项目：供电方案申报</w:t>
      </w:r>
      <w:r w:rsidR="000C316B">
        <w:rPr>
          <w:rFonts w:ascii="宋体" w:eastAsia="宋体" w:hAnsi="宋体" w:cs="宋体" w:hint="eastAsia"/>
          <w:sz w:val="28"/>
          <w:szCs w:val="28"/>
        </w:rPr>
        <w:t>（相关费用含在总费用中）</w:t>
      </w:r>
      <w:r>
        <w:rPr>
          <w:rFonts w:ascii="宋体" w:eastAsia="宋体" w:hAnsi="宋体" w:cs="宋体" w:hint="eastAsia"/>
          <w:sz w:val="28"/>
          <w:szCs w:val="28"/>
        </w:rPr>
        <w:t>；箱变的进出场运输、</w:t>
      </w:r>
      <w:r>
        <w:rPr>
          <w:rFonts w:ascii="宋体" w:hAnsi="宋体" w:hint="eastAsia"/>
          <w:sz w:val="28"/>
          <w:szCs w:val="28"/>
        </w:rPr>
        <w:t>满足总容量需求的高压电缆及配套附属设施（</w:t>
      </w:r>
      <w:r>
        <w:rPr>
          <w:rFonts w:ascii="宋体" w:eastAsia="宋体" w:hAnsi="宋体" w:cs="宋体" w:hint="eastAsia"/>
          <w:sz w:val="28"/>
          <w:szCs w:val="28"/>
        </w:rPr>
        <w:t>基础施工、电缆套管敷设、电缆井砌筑、防护围栏安装等）、箱变安装与接线、通电及试运行。</w:t>
      </w:r>
    </w:p>
    <w:p w14:paraId="29ABB9CB" w14:textId="77777777" w:rsidR="002E52F9" w:rsidRDefault="00000000">
      <w:pPr>
        <w:numPr>
          <w:ilvl w:val="0"/>
          <w:numId w:val="2"/>
        </w:numPr>
        <w:jc w:val="left"/>
        <w:rPr>
          <w:b/>
          <w:bCs/>
          <w:sz w:val="32"/>
          <w:szCs w:val="32"/>
        </w:rPr>
      </w:pPr>
      <w:r>
        <w:rPr>
          <w:rFonts w:hint="eastAsia"/>
          <w:b/>
          <w:bCs/>
          <w:sz w:val="32"/>
          <w:szCs w:val="32"/>
        </w:rPr>
        <w:t>相关要求</w:t>
      </w:r>
    </w:p>
    <w:p w14:paraId="3C03575F" w14:textId="77777777" w:rsidR="002E52F9" w:rsidRDefault="00000000">
      <w:pPr>
        <w:numPr>
          <w:ilvl w:val="0"/>
          <w:numId w:val="3"/>
        </w:numPr>
        <w:rPr>
          <w:sz w:val="30"/>
          <w:szCs w:val="30"/>
        </w:rPr>
      </w:pPr>
      <w:r>
        <w:rPr>
          <w:rFonts w:hint="eastAsia"/>
          <w:b/>
          <w:bCs/>
          <w:sz w:val="30"/>
          <w:szCs w:val="30"/>
        </w:rPr>
        <w:t>技术服务要求</w:t>
      </w:r>
    </w:p>
    <w:p w14:paraId="673BA672" w14:textId="767783AE" w:rsidR="002E52F9" w:rsidRDefault="00000000">
      <w:pPr>
        <w:numPr>
          <w:ilvl w:val="0"/>
          <w:numId w:val="4"/>
        </w:numPr>
        <w:rPr>
          <w:sz w:val="30"/>
          <w:szCs w:val="30"/>
        </w:rPr>
      </w:pPr>
      <w:r>
        <w:rPr>
          <w:rFonts w:ascii="宋体" w:eastAsia="宋体" w:hAnsi="宋体" w:cs="宋体" w:hint="eastAsia"/>
          <w:sz w:val="28"/>
          <w:szCs w:val="28"/>
        </w:rPr>
        <w:t>标的及技术指标</w:t>
      </w:r>
    </w:p>
    <w:tbl>
      <w:tblPr>
        <w:tblStyle w:val="a7"/>
        <w:tblpPr w:leftFromText="180" w:rightFromText="180" w:vertAnchor="text" w:horzAnchor="page" w:tblpX="1810" w:tblpY="52"/>
        <w:tblOverlap w:val="never"/>
        <w:tblW w:w="4998" w:type="pct"/>
        <w:tblLook w:val="04A0" w:firstRow="1" w:lastRow="0" w:firstColumn="1" w:lastColumn="0" w:noHBand="0" w:noVBand="1"/>
      </w:tblPr>
      <w:tblGrid>
        <w:gridCol w:w="496"/>
        <w:gridCol w:w="1753"/>
        <w:gridCol w:w="496"/>
        <w:gridCol w:w="496"/>
        <w:gridCol w:w="5278"/>
      </w:tblGrid>
      <w:tr w:rsidR="002E52F9" w14:paraId="07507251" w14:textId="77777777">
        <w:trPr>
          <w:trHeight w:val="733"/>
          <w:tblHeader/>
        </w:trPr>
        <w:tc>
          <w:tcPr>
            <w:tcW w:w="291" w:type="pct"/>
            <w:vAlign w:val="center"/>
          </w:tcPr>
          <w:p w14:paraId="766D5E25" w14:textId="77777777" w:rsidR="002E52F9" w:rsidRDefault="00000000">
            <w:pPr>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1029" w:type="pct"/>
            <w:vAlign w:val="center"/>
          </w:tcPr>
          <w:p w14:paraId="5CC19F82" w14:textId="77777777" w:rsidR="002E52F9" w:rsidRDefault="00000000">
            <w:pPr>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设备名称</w:t>
            </w:r>
          </w:p>
        </w:tc>
        <w:tc>
          <w:tcPr>
            <w:tcW w:w="291" w:type="pct"/>
            <w:vAlign w:val="center"/>
          </w:tcPr>
          <w:p w14:paraId="0B1137FD" w14:textId="77777777" w:rsidR="002E52F9" w:rsidRDefault="00000000">
            <w:pPr>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数量</w:t>
            </w:r>
          </w:p>
        </w:tc>
        <w:tc>
          <w:tcPr>
            <w:tcW w:w="291" w:type="pct"/>
            <w:vAlign w:val="center"/>
          </w:tcPr>
          <w:p w14:paraId="2E9D9EC2" w14:textId="77777777" w:rsidR="002E52F9" w:rsidRDefault="00000000">
            <w:pPr>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单位</w:t>
            </w:r>
          </w:p>
        </w:tc>
        <w:tc>
          <w:tcPr>
            <w:tcW w:w="3096" w:type="pct"/>
            <w:vAlign w:val="center"/>
          </w:tcPr>
          <w:p w14:paraId="6FE034A4" w14:textId="77777777" w:rsidR="002E52F9" w:rsidRDefault="00000000">
            <w:pPr>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规格参数</w:t>
            </w:r>
          </w:p>
        </w:tc>
      </w:tr>
      <w:tr w:rsidR="002E52F9" w14:paraId="03C5BF4C" w14:textId="77777777">
        <w:trPr>
          <w:trHeight w:val="630"/>
        </w:trPr>
        <w:tc>
          <w:tcPr>
            <w:tcW w:w="291" w:type="pct"/>
            <w:vAlign w:val="center"/>
          </w:tcPr>
          <w:p w14:paraId="343E2EEB"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1029" w:type="pct"/>
            <w:vAlign w:val="center"/>
          </w:tcPr>
          <w:p w14:paraId="509ACEA1"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箱式变压器</w:t>
            </w:r>
          </w:p>
        </w:tc>
        <w:tc>
          <w:tcPr>
            <w:tcW w:w="291" w:type="pct"/>
            <w:vAlign w:val="center"/>
          </w:tcPr>
          <w:p w14:paraId="5DF5C77C"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91" w:type="pct"/>
            <w:vAlign w:val="center"/>
          </w:tcPr>
          <w:p w14:paraId="38F2C773"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3096" w:type="pct"/>
            <w:vAlign w:val="center"/>
          </w:tcPr>
          <w:p w14:paraId="54DA53BA"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1.型号：SCB11-800KVA；</w:t>
            </w:r>
          </w:p>
          <w:p w14:paraId="56CAF550"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2.高压部分采用全绝缘负荷开关柜型；低压部分采用固定式柜型，每台低压柜出线开关不得少于3台，其中1250A不少于1台，400A不少于2台；</w:t>
            </w:r>
          </w:p>
          <w:p w14:paraId="4331E9BC"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3.高压</w:t>
            </w:r>
            <w:proofErr w:type="gramStart"/>
            <w:r>
              <w:rPr>
                <w:rFonts w:asciiTheme="minorEastAsia" w:hAnsiTheme="minorEastAsia" w:cstheme="minorEastAsia" w:hint="eastAsia"/>
                <w:sz w:val="28"/>
                <w:szCs w:val="28"/>
              </w:rPr>
              <w:t>柜必须</w:t>
            </w:r>
            <w:proofErr w:type="gramEnd"/>
            <w:r>
              <w:rPr>
                <w:rFonts w:asciiTheme="minorEastAsia" w:hAnsiTheme="minorEastAsia" w:cstheme="minorEastAsia" w:hint="eastAsia"/>
                <w:sz w:val="28"/>
                <w:szCs w:val="28"/>
              </w:rPr>
              <w:t>满足“五防”要求，排列次序如图正视；</w:t>
            </w:r>
          </w:p>
          <w:p w14:paraId="6CE0ABCF"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4.高压负荷开关操作机构采用手动</w:t>
            </w:r>
            <w:r>
              <w:rPr>
                <w:rFonts w:asciiTheme="minorEastAsia" w:hAnsiTheme="minorEastAsia" w:cstheme="minorEastAsia" w:hint="eastAsia"/>
                <w:sz w:val="28"/>
                <w:szCs w:val="28"/>
              </w:rPr>
              <w:lastRenderedPageBreak/>
              <w:t>（预留电动部分）；</w:t>
            </w:r>
          </w:p>
          <w:p w14:paraId="022C0E3A"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5.低压进线断路器,配置分</w:t>
            </w:r>
            <w:proofErr w:type="gramStart"/>
            <w:r>
              <w:rPr>
                <w:rFonts w:asciiTheme="minorEastAsia" w:hAnsiTheme="minorEastAsia" w:cstheme="minorEastAsia" w:hint="eastAsia"/>
                <w:sz w:val="28"/>
                <w:szCs w:val="28"/>
              </w:rPr>
              <w:t>励</w:t>
            </w:r>
            <w:proofErr w:type="gramEnd"/>
            <w:r>
              <w:rPr>
                <w:rFonts w:asciiTheme="minorEastAsia" w:hAnsiTheme="minorEastAsia" w:cstheme="minorEastAsia" w:hint="eastAsia"/>
                <w:sz w:val="28"/>
                <w:szCs w:val="28"/>
              </w:rPr>
              <w:t>脱扣,本工程</w:t>
            </w:r>
            <w:proofErr w:type="gramStart"/>
            <w:r>
              <w:rPr>
                <w:rFonts w:asciiTheme="minorEastAsia" w:hAnsiTheme="minorEastAsia" w:cstheme="minorEastAsia" w:hint="eastAsia"/>
                <w:sz w:val="28"/>
                <w:szCs w:val="28"/>
              </w:rPr>
              <w:t>低压失压脱口</w:t>
            </w:r>
            <w:proofErr w:type="gramEnd"/>
            <w:r>
              <w:rPr>
                <w:rFonts w:asciiTheme="minorEastAsia" w:hAnsiTheme="minorEastAsia" w:cstheme="minorEastAsia" w:hint="eastAsia"/>
                <w:sz w:val="28"/>
                <w:szCs w:val="28"/>
              </w:rPr>
              <w:t>装置退出；</w:t>
            </w:r>
          </w:p>
          <w:p w14:paraId="6F2A7B71"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6.无功补偿装置，补偿容量为变压器容量的20～40%，电容器需分组配手、自动投切；</w:t>
            </w:r>
          </w:p>
          <w:p w14:paraId="4BCE9CFB"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7.变压器中性点及所有电气设备金属外壳均可靠接地,接地电阻不大于4欧姆；</w:t>
            </w:r>
          </w:p>
          <w:p w14:paraId="50692E90"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8.设计参照《10kV及以下业扩受电工程典型设计图集》预装式变电站接线配置图（终端</w:t>
            </w:r>
            <w:proofErr w:type="gramStart"/>
            <w:r>
              <w:rPr>
                <w:rFonts w:asciiTheme="minorEastAsia" w:hAnsiTheme="minorEastAsia" w:cstheme="minorEastAsia" w:hint="eastAsia"/>
                <w:sz w:val="28"/>
                <w:szCs w:val="28"/>
              </w:rPr>
              <w:t>型高供高</w:t>
            </w:r>
            <w:proofErr w:type="gramEnd"/>
            <w:r>
              <w:rPr>
                <w:rFonts w:asciiTheme="minorEastAsia" w:hAnsiTheme="minorEastAsia" w:cstheme="minorEastAsia" w:hint="eastAsia"/>
                <w:sz w:val="28"/>
                <w:szCs w:val="28"/>
              </w:rPr>
              <w:t>30≤S≤800kVA)(CSG-10YK-YO-02)；</w:t>
            </w:r>
          </w:p>
          <w:p w14:paraId="6E2C1AEF"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9.高压柜内安装自动加热除湿器；</w:t>
            </w:r>
          </w:p>
          <w:p w14:paraId="2D122DC0"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10.高压柜的操作电源由UPS电源（1kVA）或进线柜电压互感器提供。</w:t>
            </w:r>
          </w:p>
          <w:p w14:paraId="2D71DA05"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sz w:val="28"/>
                <w:szCs w:val="28"/>
              </w:rPr>
              <w:t>11.最终的相关参数与标准及要求以满足国家电网与当地供电局的相关要求为准。</w:t>
            </w:r>
          </w:p>
        </w:tc>
      </w:tr>
      <w:tr w:rsidR="002E52F9" w14:paraId="46ACEF01" w14:textId="77777777">
        <w:trPr>
          <w:trHeight w:val="630"/>
        </w:trPr>
        <w:tc>
          <w:tcPr>
            <w:tcW w:w="291" w:type="pct"/>
            <w:vAlign w:val="center"/>
          </w:tcPr>
          <w:p w14:paraId="5448730A"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p>
        </w:tc>
        <w:tc>
          <w:tcPr>
            <w:tcW w:w="1029" w:type="pct"/>
            <w:vAlign w:val="center"/>
          </w:tcPr>
          <w:p w14:paraId="7A723BD1"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箱式变压器</w:t>
            </w:r>
          </w:p>
        </w:tc>
        <w:tc>
          <w:tcPr>
            <w:tcW w:w="291" w:type="pct"/>
            <w:vAlign w:val="center"/>
          </w:tcPr>
          <w:p w14:paraId="0B6DC46E"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91" w:type="pct"/>
            <w:vAlign w:val="center"/>
          </w:tcPr>
          <w:p w14:paraId="0D155B0C"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3096" w:type="pct"/>
            <w:vAlign w:val="center"/>
          </w:tcPr>
          <w:p w14:paraId="07529FD9"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1.型号：SCB11-800KVA；</w:t>
            </w:r>
          </w:p>
          <w:p w14:paraId="07CAFC10"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2.高压部分采用全绝缘负荷开关柜型；低压部分采用固定式柜型，每台低压柜出线开关不得少于4台，其中800A不少于2台，400A不少于2台；3.高压</w:t>
            </w:r>
            <w:proofErr w:type="gramStart"/>
            <w:r>
              <w:rPr>
                <w:rFonts w:asciiTheme="minorEastAsia" w:hAnsiTheme="minorEastAsia" w:cstheme="minorEastAsia" w:hint="eastAsia"/>
                <w:sz w:val="28"/>
                <w:szCs w:val="28"/>
              </w:rPr>
              <w:t>柜必须</w:t>
            </w:r>
            <w:proofErr w:type="gramEnd"/>
            <w:r>
              <w:rPr>
                <w:rFonts w:asciiTheme="minorEastAsia" w:hAnsiTheme="minorEastAsia" w:cstheme="minorEastAsia" w:hint="eastAsia"/>
                <w:sz w:val="28"/>
                <w:szCs w:val="28"/>
              </w:rPr>
              <w:t>满足“五防”要求，排列次序如图正视；</w:t>
            </w:r>
          </w:p>
          <w:p w14:paraId="11349615"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4.高压负荷开关操作机构采用手动（预留电动部分）；</w:t>
            </w:r>
          </w:p>
          <w:p w14:paraId="296E53CF"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5.低压进线断路器,配置分</w:t>
            </w:r>
            <w:proofErr w:type="gramStart"/>
            <w:r>
              <w:rPr>
                <w:rFonts w:asciiTheme="minorEastAsia" w:hAnsiTheme="minorEastAsia" w:cstheme="minorEastAsia" w:hint="eastAsia"/>
                <w:sz w:val="28"/>
                <w:szCs w:val="28"/>
              </w:rPr>
              <w:t>励</w:t>
            </w:r>
            <w:proofErr w:type="gramEnd"/>
            <w:r>
              <w:rPr>
                <w:rFonts w:asciiTheme="minorEastAsia" w:hAnsiTheme="minorEastAsia" w:cstheme="minorEastAsia" w:hint="eastAsia"/>
                <w:sz w:val="28"/>
                <w:szCs w:val="28"/>
              </w:rPr>
              <w:t>脱扣,本工程</w:t>
            </w:r>
            <w:proofErr w:type="gramStart"/>
            <w:r>
              <w:rPr>
                <w:rFonts w:asciiTheme="minorEastAsia" w:hAnsiTheme="minorEastAsia" w:cstheme="minorEastAsia" w:hint="eastAsia"/>
                <w:sz w:val="28"/>
                <w:szCs w:val="28"/>
              </w:rPr>
              <w:t>低压失压脱口</w:t>
            </w:r>
            <w:proofErr w:type="gramEnd"/>
            <w:r>
              <w:rPr>
                <w:rFonts w:asciiTheme="minorEastAsia" w:hAnsiTheme="minorEastAsia" w:cstheme="minorEastAsia" w:hint="eastAsia"/>
                <w:sz w:val="28"/>
                <w:szCs w:val="28"/>
              </w:rPr>
              <w:t>装置退出；</w:t>
            </w:r>
          </w:p>
          <w:p w14:paraId="0891FE2D"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6.无功补偿装置，补偿容量为变压器容量的20～40%，电容器需分组配手、自动投切；</w:t>
            </w:r>
          </w:p>
          <w:p w14:paraId="63D0ACE2"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7.变压器中性点及所有电气设备金属</w:t>
            </w:r>
            <w:r>
              <w:rPr>
                <w:rFonts w:asciiTheme="minorEastAsia" w:hAnsiTheme="minorEastAsia" w:cstheme="minorEastAsia" w:hint="eastAsia"/>
                <w:sz w:val="28"/>
                <w:szCs w:val="28"/>
              </w:rPr>
              <w:lastRenderedPageBreak/>
              <w:t>外壳均可靠接地,接地电阻不大于4欧姆；</w:t>
            </w:r>
          </w:p>
          <w:p w14:paraId="57853E34"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8.设计参照《10kV及以下业扩受电工程典型设计图集》预装式变电站接线配置图（终端</w:t>
            </w:r>
            <w:proofErr w:type="gramStart"/>
            <w:r>
              <w:rPr>
                <w:rFonts w:asciiTheme="minorEastAsia" w:hAnsiTheme="minorEastAsia" w:cstheme="minorEastAsia" w:hint="eastAsia"/>
                <w:sz w:val="28"/>
                <w:szCs w:val="28"/>
              </w:rPr>
              <w:t>型高供高</w:t>
            </w:r>
            <w:proofErr w:type="gramEnd"/>
            <w:r>
              <w:rPr>
                <w:rFonts w:asciiTheme="minorEastAsia" w:hAnsiTheme="minorEastAsia" w:cstheme="minorEastAsia" w:hint="eastAsia"/>
                <w:sz w:val="28"/>
                <w:szCs w:val="28"/>
              </w:rPr>
              <w:t>30≤S≤800kVA)(CSG-10YK-YO-02)；</w:t>
            </w:r>
          </w:p>
          <w:p w14:paraId="2DB04482"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9.高压柜内安装自动加热除湿器；</w:t>
            </w:r>
          </w:p>
          <w:p w14:paraId="5E40ED1E"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10.高压柜的操作电源由UPS电源（1kVA）或进线柜电压互感器提供。</w:t>
            </w:r>
          </w:p>
          <w:p w14:paraId="7BD57315"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11.最终的相关参数与标准及要求以满足国家电网与当地供电局的相关要求为准。</w:t>
            </w:r>
          </w:p>
        </w:tc>
      </w:tr>
      <w:tr w:rsidR="002E52F9" w14:paraId="24298109" w14:textId="77777777">
        <w:trPr>
          <w:trHeight w:val="630"/>
        </w:trPr>
        <w:tc>
          <w:tcPr>
            <w:tcW w:w="291" w:type="pct"/>
            <w:vAlign w:val="center"/>
          </w:tcPr>
          <w:p w14:paraId="7359D54C" w14:textId="77777777" w:rsidR="002E52F9" w:rsidRDefault="00000000">
            <w:pPr>
              <w:pStyle w:val="a5"/>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备注</w:t>
            </w:r>
          </w:p>
        </w:tc>
        <w:tc>
          <w:tcPr>
            <w:tcW w:w="4708" w:type="pct"/>
            <w:gridSpan w:val="4"/>
            <w:vAlign w:val="center"/>
          </w:tcPr>
          <w:p w14:paraId="5858BFF1"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1、4台箱变分阶段安装，在确定中标单位后先安装2台，剩余2台的安装时间视项目需求待定。</w:t>
            </w:r>
          </w:p>
          <w:p w14:paraId="5FC859CA" w14:textId="77777777" w:rsidR="002E52F9" w:rsidRDefault="00000000">
            <w:pPr>
              <w:pStyle w:val="a5"/>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2、箱变基础暂按3台需求施工。</w:t>
            </w:r>
          </w:p>
        </w:tc>
      </w:tr>
    </w:tbl>
    <w:p w14:paraId="67480A43" w14:textId="77777777" w:rsidR="002E52F9" w:rsidRDefault="002E52F9">
      <w:pPr>
        <w:rPr>
          <w:sz w:val="24"/>
        </w:rPr>
      </w:pPr>
    </w:p>
    <w:tbl>
      <w:tblPr>
        <w:tblStyle w:val="a7"/>
        <w:tblW w:w="5000" w:type="pct"/>
        <w:tblLayout w:type="fixed"/>
        <w:tblLook w:val="04A0" w:firstRow="1" w:lastRow="0" w:firstColumn="1" w:lastColumn="0" w:noHBand="0" w:noVBand="1"/>
      </w:tblPr>
      <w:tblGrid>
        <w:gridCol w:w="753"/>
        <w:gridCol w:w="1841"/>
        <w:gridCol w:w="3065"/>
        <w:gridCol w:w="811"/>
        <w:gridCol w:w="1212"/>
        <w:gridCol w:w="840"/>
      </w:tblGrid>
      <w:tr w:rsidR="002E52F9" w14:paraId="18BD9B64" w14:textId="77777777">
        <w:tc>
          <w:tcPr>
            <w:tcW w:w="5000" w:type="pct"/>
            <w:gridSpan w:val="6"/>
            <w:vAlign w:val="center"/>
          </w:tcPr>
          <w:p w14:paraId="51BE9DEE" w14:textId="77777777" w:rsidR="002E52F9" w:rsidRDefault="00000000">
            <w:pPr>
              <w:jc w:val="center"/>
              <w:rPr>
                <w:sz w:val="30"/>
                <w:szCs w:val="30"/>
              </w:rPr>
            </w:pPr>
            <w:r>
              <w:rPr>
                <w:rFonts w:hint="eastAsia"/>
                <w:sz w:val="30"/>
                <w:szCs w:val="30"/>
              </w:rPr>
              <w:t>模拟清单</w:t>
            </w:r>
          </w:p>
        </w:tc>
      </w:tr>
      <w:tr w:rsidR="002E52F9" w14:paraId="7B204501" w14:textId="77777777">
        <w:tc>
          <w:tcPr>
            <w:tcW w:w="442" w:type="pct"/>
            <w:vAlign w:val="center"/>
          </w:tcPr>
          <w:p w14:paraId="3CFEFC55"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1080" w:type="pct"/>
            <w:vAlign w:val="center"/>
          </w:tcPr>
          <w:p w14:paraId="1D231AC7"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项目名称</w:t>
            </w:r>
          </w:p>
        </w:tc>
        <w:tc>
          <w:tcPr>
            <w:tcW w:w="1798" w:type="pct"/>
            <w:vAlign w:val="center"/>
          </w:tcPr>
          <w:p w14:paraId="66C70C39"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规格</w:t>
            </w:r>
          </w:p>
        </w:tc>
        <w:tc>
          <w:tcPr>
            <w:tcW w:w="476" w:type="pct"/>
            <w:vAlign w:val="center"/>
          </w:tcPr>
          <w:p w14:paraId="7D2CCEEE"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单位</w:t>
            </w:r>
          </w:p>
        </w:tc>
        <w:tc>
          <w:tcPr>
            <w:tcW w:w="711" w:type="pct"/>
            <w:vAlign w:val="center"/>
          </w:tcPr>
          <w:p w14:paraId="3B0B73B4"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工程量</w:t>
            </w:r>
          </w:p>
        </w:tc>
        <w:tc>
          <w:tcPr>
            <w:tcW w:w="489" w:type="pct"/>
            <w:vAlign w:val="center"/>
          </w:tcPr>
          <w:p w14:paraId="416281F4"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备注</w:t>
            </w:r>
          </w:p>
        </w:tc>
      </w:tr>
      <w:tr w:rsidR="002E52F9" w14:paraId="758BB7AE" w14:textId="77777777">
        <w:tc>
          <w:tcPr>
            <w:tcW w:w="442" w:type="pct"/>
            <w:vAlign w:val="center"/>
          </w:tcPr>
          <w:p w14:paraId="20042FA0"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1080" w:type="pct"/>
            <w:vAlign w:val="center"/>
          </w:tcPr>
          <w:p w14:paraId="5BA3D521"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箱式变压器</w:t>
            </w:r>
          </w:p>
        </w:tc>
        <w:tc>
          <w:tcPr>
            <w:tcW w:w="1798" w:type="pct"/>
            <w:vAlign w:val="center"/>
          </w:tcPr>
          <w:p w14:paraId="3734422F"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SCB-11/800KVA</w:t>
            </w:r>
          </w:p>
        </w:tc>
        <w:tc>
          <w:tcPr>
            <w:tcW w:w="476" w:type="pct"/>
            <w:vAlign w:val="center"/>
          </w:tcPr>
          <w:p w14:paraId="6ADBCDD4"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711" w:type="pct"/>
            <w:vAlign w:val="center"/>
          </w:tcPr>
          <w:p w14:paraId="0D74262B"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4.00</w:t>
            </w:r>
          </w:p>
        </w:tc>
        <w:tc>
          <w:tcPr>
            <w:tcW w:w="489" w:type="pct"/>
            <w:vAlign w:val="center"/>
          </w:tcPr>
          <w:p w14:paraId="3BE905AE" w14:textId="77777777" w:rsidR="002E52F9" w:rsidRDefault="002E52F9">
            <w:pPr>
              <w:jc w:val="center"/>
              <w:rPr>
                <w:rFonts w:asciiTheme="minorEastAsia" w:hAnsiTheme="minorEastAsia" w:cstheme="minorEastAsia"/>
                <w:sz w:val="28"/>
                <w:szCs w:val="28"/>
              </w:rPr>
            </w:pPr>
          </w:p>
        </w:tc>
      </w:tr>
      <w:tr w:rsidR="002E52F9" w14:paraId="040509CF" w14:textId="77777777">
        <w:tc>
          <w:tcPr>
            <w:tcW w:w="442" w:type="pct"/>
            <w:vAlign w:val="center"/>
          </w:tcPr>
          <w:p w14:paraId="0C127564"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1080" w:type="pct"/>
            <w:vAlign w:val="center"/>
          </w:tcPr>
          <w:p w14:paraId="3B2E3573"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电缆</w:t>
            </w:r>
          </w:p>
        </w:tc>
        <w:tc>
          <w:tcPr>
            <w:tcW w:w="1798" w:type="pct"/>
            <w:vAlign w:val="center"/>
          </w:tcPr>
          <w:p w14:paraId="76C5587D"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sz w:val="28"/>
                <w:szCs w:val="28"/>
              </w:rPr>
              <w:t>YJV22-8.7/15kV-3*150</w:t>
            </w:r>
          </w:p>
        </w:tc>
        <w:tc>
          <w:tcPr>
            <w:tcW w:w="476" w:type="pct"/>
            <w:vAlign w:val="center"/>
          </w:tcPr>
          <w:p w14:paraId="0BE099D7"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711" w:type="pct"/>
            <w:vAlign w:val="center"/>
          </w:tcPr>
          <w:p w14:paraId="427A8C45"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1600.00</w:t>
            </w:r>
          </w:p>
        </w:tc>
        <w:tc>
          <w:tcPr>
            <w:tcW w:w="489" w:type="pct"/>
            <w:vAlign w:val="center"/>
          </w:tcPr>
          <w:p w14:paraId="726411A0" w14:textId="77777777" w:rsidR="002E52F9" w:rsidRDefault="002E52F9">
            <w:pPr>
              <w:jc w:val="center"/>
              <w:rPr>
                <w:rFonts w:asciiTheme="minorEastAsia" w:hAnsiTheme="minorEastAsia" w:cstheme="minorEastAsia"/>
                <w:sz w:val="28"/>
                <w:szCs w:val="28"/>
              </w:rPr>
            </w:pPr>
          </w:p>
        </w:tc>
      </w:tr>
      <w:tr w:rsidR="002E52F9" w14:paraId="5873EFBF" w14:textId="77777777">
        <w:tc>
          <w:tcPr>
            <w:tcW w:w="442" w:type="pct"/>
            <w:vAlign w:val="center"/>
          </w:tcPr>
          <w:p w14:paraId="50560637"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1080" w:type="pct"/>
            <w:vAlign w:val="center"/>
          </w:tcPr>
          <w:p w14:paraId="0F3958C8"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电缆</w:t>
            </w:r>
          </w:p>
        </w:tc>
        <w:tc>
          <w:tcPr>
            <w:tcW w:w="1798" w:type="pct"/>
            <w:vAlign w:val="center"/>
          </w:tcPr>
          <w:p w14:paraId="260F9A3E"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sz w:val="28"/>
                <w:szCs w:val="28"/>
              </w:rPr>
              <w:t>YJV22-8.7/15KV-3*70:</w:t>
            </w:r>
          </w:p>
        </w:tc>
        <w:tc>
          <w:tcPr>
            <w:tcW w:w="476" w:type="pct"/>
            <w:vAlign w:val="center"/>
          </w:tcPr>
          <w:p w14:paraId="3F9D0F18"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711" w:type="pct"/>
            <w:vAlign w:val="center"/>
          </w:tcPr>
          <w:p w14:paraId="0758EC01"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45.00</w:t>
            </w:r>
          </w:p>
        </w:tc>
        <w:tc>
          <w:tcPr>
            <w:tcW w:w="489" w:type="pct"/>
            <w:vAlign w:val="center"/>
          </w:tcPr>
          <w:p w14:paraId="7962A57F" w14:textId="77777777" w:rsidR="002E52F9" w:rsidRDefault="002E52F9">
            <w:pPr>
              <w:jc w:val="center"/>
              <w:rPr>
                <w:rFonts w:asciiTheme="minorEastAsia" w:hAnsiTheme="minorEastAsia" w:cstheme="minorEastAsia"/>
                <w:sz w:val="28"/>
                <w:szCs w:val="28"/>
              </w:rPr>
            </w:pPr>
          </w:p>
        </w:tc>
      </w:tr>
      <w:tr w:rsidR="002E52F9" w14:paraId="03B1C37C" w14:textId="77777777">
        <w:tc>
          <w:tcPr>
            <w:tcW w:w="442" w:type="pct"/>
            <w:vAlign w:val="center"/>
          </w:tcPr>
          <w:p w14:paraId="72C160E7"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1080" w:type="pct"/>
            <w:vAlign w:val="center"/>
          </w:tcPr>
          <w:p w14:paraId="7FAF7B0B"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高压电缆头</w:t>
            </w:r>
          </w:p>
        </w:tc>
        <w:tc>
          <w:tcPr>
            <w:tcW w:w="1798" w:type="pct"/>
            <w:vAlign w:val="center"/>
          </w:tcPr>
          <w:p w14:paraId="0A106264"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sz w:val="28"/>
                <w:szCs w:val="28"/>
              </w:rPr>
              <w:t>YJV22-8.7/15kV-3*150</w:t>
            </w:r>
          </w:p>
        </w:tc>
        <w:tc>
          <w:tcPr>
            <w:tcW w:w="476" w:type="pct"/>
            <w:vAlign w:val="center"/>
          </w:tcPr>
          <w:p w14:paraId="319B4084" w14:textId="77777777" w:rsidR="002E52F9" w:rsidRDefault="00000000">
            <w:pPr>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p>
        </w:tc>
        <w:tc>
          <w:tcPr>
            <w:tcW w:w="711" w:type="pct"/>
            <w:vAlign w:val="center"/>
          </w:tcPr>
          <w:p w14:paraId="2C06C58C"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2.00</w:t>
            </w:r>
          </w:p>
        </w:tc>
        <w:tc>
          <w:tcPr>
            <w:tcW w:w="489" w:type="pct"/>
            <w:vAlign w:val="center"/>
          </w:tcPr>
          <w:p w14:paraId="1AD54B2D" w14:textId="77777777" w:rsidR="002E52F9" w:rsidRDefault="002E52F9">
            <w:pPr>
              <w:jc w:val="center"/>
              <w:rPr>
                <w:rFonts w:asciiTheme="minorEastAsia" w:hAnsiTheme="minorEastAsia" w:cstheme="minorEastAsia"/>
                <w:sz w:val="28"/>
                <w:szCs w:val="28"/>
              </w:rPr>
            </w:pPr>
          </w:p>
        </w:tc>
      </w:tr>
      <w:tr w:rsidR="002E52F9" w14:paraId="33D3FDB8" w14:textId="77777777">
        <w:tc>
          <w:tcPr>
            <w:tcW w:w="442" w:type="pct"/>
            <w:vAlign w:val="center"/>
          </w:tcPr>
          <w:p w14:paraId="55A5201F"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1080" w:type="pct"/>
            <w:vAlign w:val="center"/>
          </w:tcPr>
          <w:p w14:paraId="3ACE2851"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高压电缆头</w:t>
            </w:r>
          </w:p>
        </w:tc>
        <w:tc>
          <w:tcPr>
            <w:tcW w:w="1798" w:type="pct"/>
            <w:vAlign w:val="center"/>
          </w:tcPr>
          <w:p w14:paraId="11ED8A37"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sz w:val="28"/>
                <w:szCs w:val="28"/>
              </w:rPr>
              <w:t>YJV22-8.7/15KV-3*70:</w:t>
            </w:r>
          </w:p>
        </w:tc>
        <w:tc>
          <w:tcPr>
            <w:tcW w:w="476" w:type="pct"/>
            <w:vAlign w:val="center"/>
          </w:tcPr>
          <w:p w14:paraId="60DC0AD6" w14:textId="77777777" w:rsidR="002E52F9" w:rsidRDefault="00000000">
            <w:pPr>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p>
        </w:tc>
        <w:tc>
          <w:tcPr>
            <w:tcW w:w="711" w:type="pct"/>
            <w:vAlign w:val="center"/>
          </w:tcPr>
          <w:p w14:paraId="7498B00C"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6.00</w:t>
            </w:r>
          </w:p>
        </w:tc>
        <w:tc>
          <w:tcPr>
            <w:tcW w:w="489" w:type="pct"/>
            <w:vAlign w:val="center"/>
          </w:tcPr>
          <w:p w14:paraId="20A6A350" w14:textId="77777777" w:rsidR="002E52F9" w:rsidRDefault="002E52F9">
            <w:pPr>
              <w:jc w:val="center"/>
              <w:rPr>
                <w:rFonts w:asciiTheme="minorEastAsia" w:hAnsiTheme="minorEastAsia" w:cstheme="minorEastAsia"/>
                <w:sz w:val="28"/>
                <w:szCs w:val="28"/>
              </w:rPr>
            </w:pPr>
          </w:p>
        </w:tc>
      </w:tr>
      <w:tr w:rsidR="002E52F9" w14:paraId="27E5C9F8" w14:textId="77777777">
        <w:tc>
          <w:tcPr>
            <w:tcW w:w="442" w:type="pct"/>
            <w:vAlign w:val="center"/>
          </w:tcPr>
          <w:p w14:paraId="66B94486"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6</w:t>
            </w:r>
          </w:p>
        </w:tc>
        <w:tc>
          <w:tcPr>
            <w:tcW w:w="1080" w:type="pct"/>
            <w:vAlign w:val="center"/>
          </w:tcPr>
          <w:p w14:paraId="6C86A9DC"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箱变基础</w:t>
            </w:r>
          </w:p>
        </w:tc>
        <w:tc>
          <w:tcPr>
            <w:tcW w:w="1798" w:type="pct"/>
            <w:vAlign w:val="center"/>
          </w:tcPr>
          <w:p w14:paraId="052F4D51"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4600*2100*1500</w:t>
            </w:r>
          </w:p>
        </w:tc>
        <w:tc>
          <w:tcPr>
            <w:tcW w:w="476" w:type="pct"/>
            <w:vAlign w:val="center"/>
          </w:tcPr>
          <w:p w14:paraId="02B5E197"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711" w:type="pct"/>
            <w:vAlign w:val="center"/>
          </w:tcPr>
          <w:p w14:paraId="169C0412"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4.00</w:t>
            </w:r>
          </w:p>
        </w:tc>
        <w:tc>
          <w:tcPr>
            <w:tcW w:w="489" w:type="pct"/>
            <w:vAlign w:val="center"/>
          </w:tcPr>
          <w:p w14:paraId="7A54F271" w14:textId="77777777" w:rsidR="002E52F9" w:rsidRDefault="002E52F9">
            <w:pPr>
              <w:jc w:val="center"/>
              <w:rPr>
                <w:rFonts w:asciiTheme="minorEastAsia" w:hAnsiTheme="minorEastAsia" w:cstheme="minorEastAsia"/>
                <w:sz w:val="28"/>
                <w:szCs w:val="28"/>
              </w:rPr>
            </w:pPr>
          </w:p>
        </w:tc>
      </w:tr>
      <w:tr w:rsidR="002E52F9" w14:paraId="41ED0294" w14:textId="77777777">
        <w:tc>
          <w:tcPr>
            <w:tcW w:w="442" w:type="pct"/>
            <w:vAlign w:val="center"/>
          </w:tcPr>
          <w:p w14:paraId="3581FEBE"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7</w:t>
            </w:r>
          </w:p>
        </w:tc>
        <w:tc>
          <w:tcPr>
            <w:tcW w:w="1080" w:type="pct"/>
            <w:vAlign w:val="center"/>
          </w:tcPr>
          <w:p w14:paraId="57169C15"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箱变围网</w:t>
            </w:r>
          </w:p>
        </w:tc>
        <w:tc>
          <w:tcPr>
            <w:tcW w:w="1798" w:type="pct"/>
            <w:vAlign w:val="center"/>
          </w:tcPr>
          <w:p w14:paraId="196EC266"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w:t>
            </w:r>
          </w:p>
        </w:tc>
        <w:tc>
          <w:tcPr>
            <w:tcW w:w="476" w:type="pct"/>
            <w:vAlign w:val="center"/>
          </w:tcPr>
          <w:p w14:paraId="492484B1"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套</w:t>
            </w:r>
          </w:p>
        </w:tc>
        <w:tc>
          <w:tcPr>
            <w:tcW w:w="711" w:type="pct"/>
            <w:vAlign w:val="center"/>
          </w:tcPr>
          <w:p w14:paraId="190358A3"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2.00</w:t>
            </w:r>
          </w:p>
        </w:tc>
        <w:tc>
          <w:tcPr>
            <w:tcW w:w="489" w:type="pct"/>
            <w:vAlign w:val="center"/>
          </w:tcPr>
          <w:p w14:paraId="306C32FE" w14:textId="77777777" w:rsidR="002E52F9" w:rsidRDefault="002E52F9">
            <w:pPr>
              <w:jc w:val="center"/>
              <w:rPr>
                <w:rFonts w:asciiTheme="minorEastAsia" w:hAnsiTheme="minorEastAsia" w:cstheme="minorEastAsia"/>
                <w:sz w:val="28"/>
                <w:szCs w:val="28"/>
              </w:rPr>
            </w:pPr>
          </w:p>
        </w:tc>
      </w:tr>
      <w:tr w:rsidR="002E52F9" w14:paraId="02C3B6C8" w14:textId="77777777">
        <w:tc>
          <w:tcPr>
            <w:tcW w:w="442" w:type="pct"/>
            <w:vAlign w:val="center"/>
          </w:tcPr>
          <w:p w14:paraId="3C88CC78"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8</w:t>
            </w:r>
          </w:p>
        </w:tc>
        <w:tc>
          <w:tcPr>
            <w:tcW w:w="1080" w:type="pct"/>
            <w:vAlign w:val="center"/>
          </w:tcPr>
          <w:p w14:paraId="6718F63A"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电缆检查井</w:t>
            </w:r>
          </w:p>
        </w:tc>
        <w:tc>
          <w:tcPr>
            <w:tcW w:w="1798" w:type="pct"/>
            <w:vAlign w:val="center"/>
          </w:tcPr>
          <w:p w14:paraId="43AAF8B8"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1000*800*700</w:t>
            </w:r>
          </w:p>
        </w:tc>
        <w:tc>
          <w:tcPr>
            <w:tcW w:w="476" w:type="pct"/>
            <w:vAlign w:val="center"/>
          </w:tcPr>
          <w:p w14:paraId="11148908"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座</w:t>
            </w:r>
          </w:p>
        </w:tc>
        <w:tc>
          <w:tcPr>
            <w:tcW w:w="711" w:type="pct"/>
            <w:vAlign w:val="center"/>
          </w:tcPr>
          <w:p w14:paraId="5BD9B7BE"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14.00</w:t>
            </w:r>
          </w:p>
        </w:tc>
        <w:tc>
          <w:tcPr>
            <w:tcW w:w="489" w:type="pct"/>
            <w:vAlign w:val="center"/>
          </w:tcPr>
          <w:p w14:paraId="4A6AEAEF" w14:textId="77777777" w:rsidR="002E52F9" w:rsidRDefault="002E52F9">
            <w:pPr>
              <w:jc w:val="center"/>
              <w:rPr>
                <w:rFonts w:asciiTheme="minorEastAsia" w:hAnsiTheme="minorEastAsia" w:cstheme="minorEastAsia"/>
                <w:sz w:val="28"/>
                <w:szCs w:val="28"/>
              </w:rPr>
            </w:pPr>
          </w:p>
        </w:tc>
      </w:tr>
      <w:tr w:rsidR="002E52F9" w14:paraId="0D6C4441" w14:textId="77777777">
        <w:tc>
          <w:tcPr>
            <w:tcW w:w="442" w:type="pct"/>
            <w:vAlign w:val="center"/>
          </w:tcPr>
          <w:p w14:paraId="2947D5F9"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9</w:t>
            </w:r>
          </w:p>
        </w:tc>
        <w:tc>
          <w:tcPr>
            <w:tcW w:w="1080" w:type="pct"/>
            <w:vAlign w:val="center"/>
          </w:tcPr>
          <w:p w14:paraId="43E87798"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顶管</w:t>
            </w:r>
          </w:p>
        </w:tc>
        <w:tc>
          <w:tcPr>
            <w:tcW w:w="1798" w:type="pct"/>
            <w:vAlign w:val="center"/>
          </w:tcPr>
          <w:p w14:paraId="4840CD4C"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HDPE-DN100</w:t>
            </w:r>
          </w:p>
        </w:tc>
        <w:tc>
          <w:tcPr>
            <w:tcW w:w="476" w:type="pct"/>
            <w:vAlign w:val="center"/>
          </w:tcPr>
          <w:p w14:paraId="7910B698"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711" w:type="pct"/>
            <w:vAlign w:val="center"/>
          </w:tcPr>
          <w:p w14:paraId="1139EB32" w14:textId="77777777" w:rsidR="002E52F9" w:rsidRDefault="00000000">
            <w:pPr>
              <w:jc w:val="center"/>
              <w:rPr>
                <w:rFonts w:asciiTheme="minorEastAsia" w:hAnsiTheme="minorEastAsia" w:cstheme="minorEastAsia"/>
                <w:sz w:val="28"/>
                <w:szCs w:val="28"/>
              </w:rPr>
            </w:pPr>
            <w:r>
              <w:rPr>
                <w:rFonts w:asciiTheme="minorEastAsia" w:hAnsiTheme="minorEastAsia" w:cstheme="minorEastAsia" w:hint="eastAsia"/>
                <w:sz w:val="28"/>
                <w:szCs w:val="28"/>
              </w:rPr>
              <w:t>1600.00</w:t>
            </w:r>
          </w:p>
        </w:tc>
        <w:tc>
          <w:tcPr>
            <w:tcW w:w="489" w:type="pct"/>
            <w:vAlign w:val="center"/>
          </w:tcPr>
          <w:p w14:paraId="760087F2" w14:textId="77777777" w:rsidR="002E52F9" w:rsidRDefault="002E52F9">
            <w:pPr>
              <w:jc w:val="center"/>
              <w:rPr>
                <w:rFonts w:asciiTheme="minorEastAsia" w:hAnsiTheme="minorEastAsia" w:cstheme="minorEastAsia"/>
                <w:sz w:val="28"/>
                <w:szCs w:val="28"/>
              </w:rPr>
            </w:pPr>
          </w:p>
        </w:tc>
      </w:tr>
      <w:tr w:rsidR="002E52F9" w14:paraId="7DCD9705" w14:textId="77777777">
        <w:tc>
          <w:tcPr>
            <w:tcW w:w="5000" w:type="pct"/>
            <w:gridSpan w:val="6"/>
            <w:vAlign w:val="center"/>
          </w:tcPr>
          <w:p w14:paraId="0D83367A" w14:textId="77777777" w:rsidR="002E52F9" w:rsidRDefault="00000000">
            <w:pPr>
              <w:rPr>
                <w:rFonts w:asciiTheme="minorEastAsia" w:hAnsiTheme="minorEastAsia" w:cstheme="minorEastAsia"/>
                <w:sz w:val="28"/>
                <w:szCs w:val="28"/>
              </w:rPr>
            </w:pPr>
            <w:r>
              <w:rPr>
                <w:rFonts w:asciiTheme="minorEastAsia" w:hAnsiTheme="minorEastAsia" w:cstheme="minorEastAsia" w:hint="eastAsia"/>
                <w:sz w:val="28"/>
                <w:szCs w:val="28"/>
              </w:rPr>
              <w:t>注：具体工程量以供电局审批通过后的方案图纸计算的为准。</w:t>
            </w:r>
          </w:p>
        </w:tc>
      </w:tr>
    </w:tbl>
    <w:p w14:paraId="53279D91" w14:textId="77777777" w:rsidR="002E52F9" w:rsidRDefault="002E52F9">
      <w:pPr>
        <w:pStyle w:val="a0"/>
        <w:ind w:firstLine="496"/>
      </w:pPr>
    </w:p>
    <w:p w14:paraId="31D49C2B" w14:textId="77777777" w:rsidR="002E52F9" w:rsidRDefault="00000000">
      <w:pPr>
        <w:numPr>
          <w:ilvl w:val="0"/>
          <w:numId w:val="4"/>
        </w:numPr>
        <w:rPr>
          <w:sz w:val="30"/>
          <w:szCs w:val="30"/>
        </w:rPr>
      </w:pPr>
      <w:r>
        <w:rPr>
          <w:rFonts w:hint="eastAsia"/>
          <w:sz w:val="30"/>
          <w:szCs w:val="30"/>
        </w:rPr>
        <w:t>施工工期</w:t>
      </w:r>
    </w:p>
    <w:p w14:paraId="4477E4F4" w14:textId="77777777" w:rsidR="002E52F9" w:rsidRDefault="00000000">
      <w:pPr>
        <w:pStyle w:val="a5"/>
        <w:ind w:firstLineChars="200" w:firstLine="560"/>
        <w:rPr>
          <w:sz w:val="28"/>
          <w:szCs w:val="28"/>
        </w:rPr>
      </w:pPr>
      <w:r>
        <w:rPr>
          <w:rFonts w:hint="eastAsia"/>
          <w:sz w:val="28"/>
          <w:szCs w:val="28"/>
        </w:rPr>
        <w:t>自中标通知书发出之日起</w:t>
      </w:r>
      <w:r>
        <w:rPr>
          <w:rFonts w:hint="eastAsia"/>
          <w:sz w:val="28"/>
          <w:szCs w:val="28"/>
        </w:rPr>
        <w:t>45</w:t>
      </w:r>
      <w:r>
        <w:rPr>
          <w:rFonts w:hint="eastAsia"/>
          <w:sz w:val="28"/>
          <w:szCs w:val="28"/>
        </w:rPr>
        <w:t>个日历天，完成由供电局组织的验收与通电。</w:t>
      </w:r>
    </w:p>
    <w:p w14:paraId="46973B7C" w14:textId="4203B260" w:rsidR="002E52F9" w:rsidRDefault="00000000">
      <w:pPr>
        <w:numPr>
          <w:ilvl w:val="0"/>
          <w:numId w:val="4"/>
        </w:numPr>
        <w:rPr>
          <w:sz w:val="30"/>
          <w:szCs w:val="30"/>
        </w:rPr>
      </w:pPr>
      <w:r>
        <w:rPr>
          <w:rFonts w:hint="eastAsia"/>
          <w:sz w:val="30"/>
          <w:szCs w:val="30"/>
        </w:rPr>
        <w:t>期限</w:t>
      </w:r>
    </w:p>
    <w:p w14:paraId="32D1CB88" w14:textId="5BF82FA5" w:rsidR="002E52F9" w:rsidRDefault="00000000">
      <w:pPr>
        <w:pStyle w:val="a5"/>
        <w:ind w:firstLineChars="200" w:firstLine="560"/>
        <w:rPr>
          <w:sz w:val="28"/>
          <w:szCs w:val="28"/>
        </w:rPr>
      </w:pPr>
      <w:r>
        <w:rPr>
          <w:rFonts w:hint="eastAsia"/>
          <w:sz w:val="28"/>
          <w:szCs w:val="28"/>
        </w:rPr>
        <w:t>具体时间以项目实际竣工日期为准。</w:t>
      </w:r>
    </w:p>
    <w:p w14:paraId="27B0275C" w14:textId="77777777" w:rsidR="002E52F9" w:rsidRDefault="00000000">
      <w:pPr>
        <w:numPr>
          <w:ilvl w:val="0"/>
          <w:numId w:val="4"/>
        </w:numPr>
        <w:rPr>
          <w:sz w:val="30"/>
          <w:szCs w:val="30"/>
        </w:rPr>
      </w:pPr>
      <w:r>
        <w:rPr>
          <w:rFonts w:hint="eastAsia"/>
          <w:sz w:val="30"/>
          <w:szCs w:val="30"/>
        </w:rPr>
        <w:t>工程资料</w:t>
      </w:r>
    </w:p>
    <w:p w14:paraId="2BE2AC9F" w14:textId="77777777" w:rsidR="002E52F9" w:rsidRDefault="00000000">
      <w:pPr>
        <w:pStyle w:val="a5"/>
        <w:ind w:firstLineChars="200" w:firstLine="560"/>
        <w:rPr>
          <w:sz w:val="30"/>
          <w:szCs w:val="30"/>
        </w:rPr>
      </w:pPr>
      <w:r>
        <w:rPr>
          <w:rFonts w:hint="eastAsia"/>
          <w:sz w:val="28"/>
          <w:szCs w:val="28"/>
        </w:rPr>
        <w:t>投标方应按国家相关法律法规和技术标准的要求，提供不少于</w:t>
      </w:r>
      <w:r>
        <w:rPr>
          <w:rFonts w:hint="eastAsia"/>
          <w:sz w:val="28"/>
          <w:szCs w:val="28"/>
        </w:rPr>
        <w:t>2</w:t>
      </w:r>
      <w:r>
        <w:rPr>
          <w:rFonts w:hint="eastAsia"/>
          <w:sz w:val="28"/>
          <w:szCs w:val="28"/>
        </w:rPr>
        <w:t>套安装竣工资料。在设备进场前及安装完成后提交相应的质量证文件、第三方检测报告，以备现场检查及过程质量控制，并对文件的准确性、真实性负责。</w:t>
      </w:r>
    </w:p>
    <w:p w14:paraId="32050C15" w14:textId="77777777" w:rsidR="002E52F9" w:rsidRDefault="00000000">
      <w:pPr>
        <w:numPr>
          <w:ilvl w:val="0"/>
          <w:numId w:val="4"/>
        </w:numPr>
        <w:rPr>
          <w:sz w:val="30"/>
          <w:szCs w:val="30"/>
        </w:rPr>
      </w:pPr>
      <w:r>
        <w:rPr>
          <w:rFonts w:hint="eastAsia"/>
          <w:sz w:val="30"/>
          <w:szCs w:val="30"/>
        </w:rPr>
        <w:t>竣工验收</w:t>
      </w:r>
    </w:p>
    <w:p w14:paraId="06AD3D93" w14:textId="77777777" w:rsidR="002E52F9" w:rsidRDefault="00000000">
      <w:pPr>
        <w:pStyle w:val="a5"/>
        <w:numPr>
          <w:ilvl w:val="0"/>
          <w:numId w:val="5"/>
        </w:numPr>
        <w:ind w:firstLineChars="200" w:firstLine="560"/>
        <w:rPr>
          <w:rFonts w:ascii="宋体" w:eastAsia="宋体" w:hAnsi="宋体" w:cs="宋体"/>
          <w:sz w:val="28"/>
          <w:szCs w:val="28"/>
        </w:rPr>
      </w:pPr>
      <w:r>
        <w:rPr>
          <w:rFonts w:ascii="宋体" w:hAnsi="宋体" w:hint="eastAsia"/>
          <w:sz w:val="28"/>
          <w:szCs w:val="28"/>
        </w:rPr>
        <w:t>验收由投标方组织，投标方配合，费用包已含在报价内。</w:t>
      </w:r>
      <w:r>
        <w:rPr>
          <w:rFonts w:ascii="宋体" w:eastAsia="宋体" w:hAnsi="宋体" w:cs="宋体" w:hint="eastAsia"/>
          <w:sz w:val="28"/>
          <w:szCs w:val="28"/>
        </w:rPr>
        <w:t>；</w:t>
      </w:r>
    </w:p>
    <w:p w14:paraId="3F1FEFDE" w14:textId="77777777" w:rsidR="002E52F9" w:rsidRDefault="00000000">
      <w:pPr>
        <w:pStyle w:val="a5"/>
        <w:numPr>
          <w:ilvl w:val="0"/>
          <w:numId w:val="5"/>
        </w:numPr>
        <w:ind w:firstLineChars="200" w:firstLine="560"/>
        <w:rPr>
          <w:rFonts w:ascii="宋体" w:eastAsia="宋体" w:hAnsi="宋体" w:cs="宋体"/>
          <w:sz w:val="28"/>
          <w:szCs w:val="28"/>
        </w:rPr>
      </w:pPr>
      <w:r>
        <w:rPr>
          <w:rFonts w:ascii="宋体" w:hAnsi="宋体" w:hint="eastAsia"/>
          <w:sz w:val="28"/>
          <w:szCs w:val="28"/>
        </w:rPr>
        <w:t>验收要求按当地供电局及相关法律法规、技术标准要求执行，最终以通过当地供电局验收为准。</w:t>
      </w:r>
    </w:p>
    <w:p w14:paraId="4741EBB8" w14:textId="77777777" w:rsidR="002E52F9" w:rsidRDefault="00000000">
      <w:pPr>
        <w:numPr>
          <w:ilvl w:val="0"/>
          <w:numId w:val="4"/>
        </w:numPr>
        <w:rPr>
          <w:sz w:val="30"/>
          <w:szCs w:val="30"/>
        </w:rPr>
      </w:pPr>
      <w:r>
        <w:rPr>
          <w:rFonts w:hint="eastAsia"/>
          <w:sz w:val="30"/>
          <w:szCs w:val="30"/>
        </w:rPr>
        <w:t>质量保障</w:t>
      </w:r>
    </w:p>
    <w:p w14:paraId="46FCC40A" w14:textId="77777777" w:rsidR="002E52F9" w:rsidRDefault="00000000">
      <w:pPr>
        <w:pStyle w:val="a5"/>
        <w:spacing w:line="360" w:lineRule="auto"/>
        <w:ind w:firstLineChars="200" w:firstLine="560"/>
        <w:rPr>
          <w:rFonts w:ascii="宋体" w:hAnsi="宋体"/>
          <w:sz w:val="28"/>
          <w:szCs w:val="28"/>
        </w:rPr>
      </w:pPr>
      <w:r>
        <w:rPr>
          <w:rFonts w:hint="eastAsia"/>
          <w:sz w:val="28"/>
          <w:szCs w:val="28"/>
        </w:rPr>
        <w:t>系统故障责任及产生的费用根据双方的责任调查结果认定划分，原则上属于招标单位使用不当造成的故障，产生的费用由招标单位承</w:t>
      </w:r>
      <w:r>
        <w:rPr>
          <w:rFonts w:hint="eastAsia"/>
          <w:sz w:val="28"/>
          <w:szCs w:val="28"/>
        </w:rPr>
        <w:lastRenderedPageBreak/>
        <w:t>担，属于设备本身质量缺陷的故障，则由投标单位承担。在双方对于责任划分有异议时，双方均可聘请有资质的鉴定单位鉴定，最终所产生的一切费用均由责任方承担。</w:t>
      </w:r>
    </w:p>
    <w:p w14:paraId="69F9976F" w14:textId="0C8F3FB4" w:rsidR="002E52F9" w:rsidRDefault="00000000">
      <w:pPr>
        <w:pStyle w:val="a0"/>
        <w:snapToGrid w:val="0"/>
        <w:ind w:firstLine="576"/>
        <w:rPr>
          <w:sz w:val="28"/>
          <w:szCs w:val="28"/>
        </w:rPr>
      </w:pPr>
      <w:r>
        <w:rPr>
          <w:rFonts w:hAnsi="宋体" w:hint="eastAsia"/>
          <w:sz w:val="28"/>
          <w:szCs w:val="28"/>
        </w:rPr>
        <w:t>出现设备损坏或故障时，</w:t>
      </w:r>
      <w:r>
        <w:rPr>
          <w:rFonts w:hint="eastAsia"/>
          <w:sz w:val="28"/>
          <w:szCs w:val="28"/>
        </w:rPr>
        <w:t>在接到招标单位报修通知（通知方式包括但不限于电话、微信、邮电、短信等。）后2h内响应，48h内排除故障，产生的费用由责任方承担。</w:t>
      </w:r>
      <w:bookmarkStart w:id="0" w:name="_Toc20574"/>
    </w:p>
    <w:p w14:paraId="27337B6E" w14:textId="54A21D43" w:rsidR="002E52F9" w:rsidRDefault="00F865C7">
      <w:pPr>
        <w:pStyle w:val="a0"/>
        <w:snapToGrid w:val="0"/>
        <w:ind w:firstLine="576"/>
        <w:rPr>
          <w:rFonts w:hAnsi="宋体"/>
          <w:sz w:val="28"/>
          <w:szCs w:val="28"/>
        </w:rPr>
      </w:pPr>
      <w:r>
        <w:rPr>
          <w:rFonts w:hAnsi="宋体" w:hint="eastAsia"/>
          <w:sz w:val="28"/>
          <w:szCs w:val="28"/>
        </w:rPr>
        <w:t>中标方保证每个季度至少不少于一次的系统质量检查，并形成检查记录，双方签字生效，一份交投标方留底存档。</w:t>
      </w:r>
    </w:p>
    <w:p w14:paraId="7D12F955" w14:textId="20FF0C14" w:rsidR="002E52F9" w:rsidRDefault="00000000">
      <w:pPr>
        <w:pStyle w:val="a0"/>
        <w:snapToGrid w:val="0"/>
        <w:ind w:firstLine="576"/>
        <w:rPr>
          <w:rFonts w:hAnsi="宋体"/>
          <w:sz w:val="28"/>
          <w:szCs w:val="28"/>
        </w:rPr>
      </w:pPr>
      <w:r>
        <w:rPr>
          <w:rFonts w:hAnsi="宋体" w:hint="eastAsia"/>
          <w:sz w:val="28"/>
          <w:szCs w:val="28"/>
        </w:rPr>
        <w:t>投标人若未按相关约定执行的，将处于5000~50000元/次的合同违约处罚。</w:t>
      </w:r>
    </w:p>
    <w:p w14:paraId="422C61A2" w14:textId="77777777" w:rsidR="002E52F9" w:rsidRDefault="002E52F9">
      <w:pPr>
        <w:pStyle w:val="a0"/>
        <w:ind w:firstLine="616"/>
        <w:rPr>
          <w:sz w:val="30"/>
          <w:szCs w:val="30"/>
        </w:rPr>
      </w:pPr>
    </w:p>
    <w:bookmarkEnd w:id="0"/>
    <w:p w14:paraId="7442DEE9" w14:textId="737F2824" w:rsidR="002E52F9" w:rsidRDefault="002E52F9">
      <w:pPr>
        <w:pStyle w:val="a5"/>
        <w:rPr>
          <w:sz w:val="30"/>
          <w:szCs w:val="30"/>
          <w:highlight w:val="yellow"/>
        </w:rPr>
      </w:pPr>
    </w:p>
    <w:sectPr w:rsidR="002E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40CD" w14:textId="77777777" w:rsidR="00D0233E" w:rsidRDefault="00D0233E" w:rsidP="00F865C7">
      <w:r>
        <w:separator/>
      </w:r>
    </w:p>
  </w:endnote>
  <w:endnote w:type="continuationSeparator" w:id="0">
    <w:p w14:paraId="4B370A40" w14:textId="77777777" w:rsidR="00D0233E" w:rsidRDefault="00D0233E" w:rsidP="00F8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701D" w14:textId="77777777" w:rsidR="00D0233E" w:rsidRDefault="00D0233E" w:rsidP="00F865C7">
      <w:r>
        <w:separator/>
      </w:r>
    </w:p>
  </w:footnote>
  <w:footnote w:type="continuationSeparator" w:id="0">
    <w:p w14:paraId="48371156" w14:textId="77777777" w:rsidR="00D0233E" w:rsidRDefault="00D0233E" w:rsidP="00F86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1DB31B"/>
    <w:multiLevelType w:val="singleLevel"/>
    <w:tmpl w:val="B21DB31B"/>
    <w:lvl w:ilvl="0">
      <w:start w:val="1"/>
      <w:numFmt w:val="decimal"/>
      <w:lvlText w:val="%1."/>
      <w:lvlJc w:val="left"/>
      <w:pPr>
        <w:ind w:left="425" w:hanging="425"/>
      </w:pPr>
      <w:rPr>
        <w:rFonts w:hint="default"/>
      </w:rPr>
    </w:lvl>
  </w:abstractNum>
  <w:abstractNum w:abstractNumId="1" w15:restartNumberingAfterBreak="0">
    <w:nsid w:val="D7B2368A"/>
    <w:multiLevelType w:val="singleLevel"/>
    <w:tmpl w:val="D7B2368A"/>
    <w:lvl w:ilvl="0">
      <w:start w:val="1"/>
      <w:numFmt w:val="chineseCounting"/>
      <w:suff w:val="nothing"/>
      <w:lvlText w:val="%1、"/>
      <w:lvlJc w:val="left"/>
      <w:rPr>
        <w:rFonts w:hint="eastAsia"/>
      </w:rPr>
    </w:lvl>
  </w:abstractNum>
  <w:abstractNum w:abstractNumId="2" w15:restartNumberingAfterBreak="0">
    <w:nsid w:val="252D065D"/>
    <w:multiLevelType w:val="singleLevel"/>
    <w:tmpl w:val="252D065D"/>
    <w:lvl w:ilvl="0">
      <w:start w:val="1"/>
      <w:numFmt w:val="chineseCounting"/>
      <w:suff w:val="nothing"/>
      <w:lvlText w:val="（%1）"/>
      <w:lvlJc w:val="left"/>
      <w:pPr>
        <w:ind w:left="0" w:firstLine="420"/>
      </w:pPr>
      <w:rPr>
        <w:rFonts w:hint="eastAsia"/>
      </w:rPr>
    </w:lvl>
  </w:abstractNum>
  <w:abstractNum w:abstractNumId="3" w15:restartNumberingAfterBreak="0">
    <w:nsid w:val="302CBF39"/>
    <w:multiLevelType w:val="singleLevel"/>
    <w:tmpl w:val="302CBF39"/>
    <w:lvl w:ilvl="0">
      <w:start w:val="1"/>
      <w:numFmt w:val="chineseCounting"/>
      <w:suff w:val="nothing"/>
      <w:lvlText w:val="（%1）"/>
      <w:lvlJc w:val="left"/>
      <w:pPr>
        <w:ind w:left="0" w:firstLine="420"/>
      </w:pPr>
      <w:rPr>
        <w:rFonts w:hint="eastAsia"/>
      </w:rPr>
    </w:lvl>
  </w:abstractNum>
  <w:abstractNum w:abstractNumId="4" w15:restartNumberingAfterBreak="0">
    <w:nsid w:val="7E7BA5EB"/>
    <w:multiLevelType w:val="singleLevel"/>
    <w:tmpl w:val="7E7BA5EB"/>
    <w:lvl w:ilvl="0">
      <w:start w:val="1"/>
      <w:numFmt w:val="decimal"/>
      <w:suff w:val="nothing"/>
      <w:lvlText w:val="%1）"/>
      <w:lvlJc w:val="left"/>
      <w:rPr>
        <w:rFonts w:hint="default"/>
        <w:highlight w:val="none"/>
      </w:rPr>
    </w:lvl>
  </w:abstractNum>
  <w:abstractNum w:abstractNumId="5" w15:restartNumberingAfterBreak="0">
    <w:nsid w:val="7F6DC2ED"/>
    <w:multiLevelType w:val="singleLevel"/>
    <w:tmpl w:val="7F6DC2ED"/>
    <w:lvl w:ilvl="0">
      <w:start w:val="1"/>
      <w:numFmt w:val="decimal"/>
      <w:lvlText w:val="%1."/>
      <w:lvlJc w:val="left"/>
      <w:pPr>
        <w:ind w:left="425" w:hanging="425"/>
      </w:pPr>
      <w:rPr>
        <w:rFonts w:hint="default"/>
      </w:rPr>
    </w:lvl>
  </w:abstractNum>
  <w:num w:numId="1" w16cid:durableId="483401328">
    <w:abstractNumId w:val="3"/>
  </w:num>
  <w:num w:numId="2" w16cid:durableId="1503273615">
    <w:abstractNumId w:val="1"/>
  </w:num>
  <w:num w:numId="3" w16cid:durableId="90471085">
    <w:abstractNumId w:val="2"/>
  </w:num>
  <w:num w:numId="4" w16cid:durableId="631911313">
    <w:abstractNumId w:val="0"/>
  </w:num>
  <w:num w:numId="5" w16cid:durableId="2094665195">
    <w:abstractNumId w:val="4"/>
  </w:num>
  <w:num w:numId="6" w16cid:durableId="1572502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2Mjg4Nzc4ODFjOTM5MDBjMDM5YmUyN2Y4M2FmZjEifQ=="/>
  </w:docVars>
  <w:rsids>
    <w:rsidRoot w:val="00172A27"/>
    <w:rsid w:val="000C316B"/>
    <w:rsid w:val="00172A27"/>
    <w:rsid w:val="002E52F9"/>
    <w:rsid w:val="003E7F72"/>
    <w:rsid w:val="006061DF"/>
    <w:rsid w:val="00A22C4E"/>
    <w:rsid w:val="00BC3280"/>
    <w:rsid w:val="00D0233E"/>
    <w:rsid w:val="00F865C7"/>
    <w:rsid w:val="00F9690A"/>
    <w:rsid w:val="02101265"/>
    <w:rsid w:val="02CE17E8"/>
    <w:rsid w:val="03343D40"/>
    <w:rsid w:val="03AD2A9E"/>
    <w:rsid w:val="04837C58"/>
    <w:rsid w:val="04F51EB3"/>
    <w:rsid w:val="05840DD3"/>
    <w:rsid w:val="0644429B"/>
    <w:rsid w:val="07C733D5"/>
    <w:rsid w:val="09621C82"/>
    <w:rsid w:val="0B3807A5"/>
    <w:rsid w:val="0B495EAF"/>
    <w:rsid w:val="0BA13F3D"/>
    <w:rsid w:val="0C05627A"/>
    <w:rsid w:val="0C4A0131"/>
    <w:rsid w:val="11A77DD3"/>
    <w:rsid w:val="128B3088"/>
    <w:rsid w:val="13EB21F9"/>
    <w:rsid w:val="15910B7E"/>
    <w:rsid w:val="18323402"/>
    <w:rsid w:val="18AE4DF3"/>
    <w:rsid w:val="18B40FBC"/>
    <w:rsid w:val="18ED3AB4"/>
    <w:rsid w:val="1B083D18"/>
    <w:rsid w:val="1D0E157D"/>
    <w:rsid w:val="1D29251A"/>
    <w:rsid w:val="1D595F53"/>
    <w:rsid w:val="1D994A74"/>
    <w:rsid w:val="1DE45B42"/>
    <w:rsid w:val="1E1E7279"/>
    <w:rsid w:val="227E6D5A"/>
    <w:rsid w:val="22CA1B74"/>
    <w:rsid w:val="230306E5"/>
    <w:rsid w:val="231921B3"/>
    <w:rsid w:val="238A654A"/>
    <w:rsid w:val="247854D1"/>
    <w:rsid w:val="269719BC"/>
    <w:rsid w:val="27361586"/>
    <w:rsid w:val="276124AF"/>
    <w:rsid w:val="296F0D7F"/>
    <w:rsid w:val="2C995C18"/>
    <w:rsid w:val="2E252BC6"/>
    <w:rsid w:val="2E266113"/>
    <w:rsid w:val="2ECE479A"/>
    <w:rsid w:val="2F6B0A20"/>
    <w:rsid w:val="2FBE6C4A"/>
    <w:rsid w:val="30430217"/>
    <w:rsid w:val="305A0B2C"/>
    <w:rsid w:val="30E221E1"/>
    <w:rsid w:val="31413001"/>
    <w:rsid w:val="317321B5"/>
    <w:rsid w:val="31EB11BF"/>
    <w:rsid w:val="31FA7E55"/>
    <w:rsid w:val="33EE6718"/>
    <w:rsid w:val="36064819"/>
    <w:rsid w:val="36331335"/>
    <w:rsid w:val="36857E34"/>
    <w:rsid w:val="36EA7E79"/>
    <w:rsid w:val="381B0A50"/>
    <w:rsid w:val="38405028"/>
    <w:rsid w:val="3D3F25AB"/>
    <w:rsid w:val="3DB64275"/>
    <w:rsid w:val="3EE53B65"/>
    <w:rsid w:val="3F5860E5"/>
    <w:rsid w:val="401632E1"/>
    <w:rsid w:val="41EF130C"/>
    <w:rsid w:val="4285599F"/>
    <w:rsid w:val="42B5384F"/>
    <w:rsid w:val="43325DFC"/>
    <w:rsid w:val="43C401ED"/>
    <w:rsid w:val="44553F81"/>
    <w:rsid w:val="4591448D"/>
    <w:rsid w:val="46562811"/>
    <w:rsid w:val="466A4950"/>
    <w:rsid w:val="46A71700"/>
    <w:rsid w:val="46AE2A8F"/>
    <w:rsid w:val="483D7906"/>
    <w:rsid w:val="48D5394D"/>
    <w:rsid w:val="4AFB42F1"/>
    <w:rsid w:val="4B0C4228"/>
    <w:rsid w:val="4CC14D00"/>
    <w:rsid w:val="4DB43081"/>
    <w:rsid w:val="4DB82445"/>
    <w:rsid w:val="4FFD0EF1"/>
    <w:rsid w:val="516813C9"/>
    <w:rsid w:val="524E5126"/>
    <w:rsid w:val="52791EB3"/>
    <w:rsid w:val="52CF4B0E"/>
    <w:rsid w:val="534004E6"/>
    <w:rsid w:val="536F4B8A"/>
    <w:rsid w:val="53755060"/>
    <w:rsid w:val="53C71634"/>
    <w:rsid w:val="556D25A4"/>
    <w:rsid w:val="577B4C0F"/>
    <w:rsid w:val="5A203099"/>
    <w:rsid w:val="5A954249"/>
    <w:rsid w:val="5AD017F0"/>
    <w:rsid w:val="5ADC54EF"/>
    <w:rsid w:val="5B6D2DF3"/>
    <w:rsid w:val="5BE014E5"/>
    <w:rsid w:val="5CA17566"/>
    <w:rsid w:val="5CDA4186"/>
    <w:rsid w:val="5CFC40FC"/>
    <w:rsid w:val="5D167CD7"/>
    <w:rsid w:val="5D6E51E1"/>
    <w:rsid w:val="5D730BB0"/>
    <w:rsid w:val="5E0659DA"/>
    <w:rsid w:val="5EFB03E4"/>
    <w:rsid w:val="5F6807BE"/>
    <w:rsid w:val="61CC1E39"/>
    <w:rsid w:val="62EA49F7"/>
    <w:rsid w:val="63FE4BFE"/>
    <w:rsid w:val="66636C9C"/>
    <w:rsid w:val="66BB0B84"/>
    <w:rsid w:val="66DE706A"/>
    <w:rsid w:val="679F4002"/>
    <w:rsid w:val="6A0A5E80"/>
    <w:rsid w:val="6ABF3284"/>
    <w:rsid w:val="6AD53974"/>
    <w:rsid w:val="6BAD2A66"/>
    <w:rsid w:val="6FEF5D43"/>
    <w:rsid w:val="727B566C"/>
    <w:rsid w:val="72A20E4A"/>
    <w:rsid w:val="73655FDF"/>
    <w:rsid w:val="744B4E0A"/>
    <w:rsid w:val="74541F52"/>
    <w:rsid w:val="74FA6D1C"/>
    <w:rsid w:val="755156F9"/>
    <w:rsid w:val="76AA5AEF"/>
    <w:rsid w:val="774D6A95"/>
    <w:rsid w:val="78E54218"/>
    <w:rsid w:val="79093397"/>
    <w:rsid w:val="7A0704A0"/>
    <w:rsid w:val="7A7F6222"/>
    <w:rsid w:val="7AE050A7"/>
    <w:rsid w:val="7B763BA6"/>
    <w:rsid w:val="7E9755BD"/>
    <w:rsid w:val="7EB75C7D"/>
    <w:rsid w:val="7F2D5F40"/>
    <w:rsid w:val="7FFA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1F3F7"/>
  <w15:docId w15:val="{86E09ABD-637A-44EC-8080-5D0C5FC7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本"/>
    <w:basedOn w:val="a"/>
    <w:next w:val="a"/>
    <w:qFormat/>
    <w:pPr>
      <w:spacing w:line="360" w:lineRule="auto"/>
      <w:ind w:firstLineChars="200" w:firstLine="200"/>
      <w:jc w:val="left"/>
    </w:pPr>
    <w:rPr>
      <w:rFonts w:ascii="宋体" w:hAnsi="Times New Roman"/>
      <w:spacing w:val="4"/>
      <w:sz w:val="24"/>
    </w:rPr>
  </w:style>
  <w:style w:type="paragraph" w:styleId="a4">
    <w:name w:val="annotation text"/>
    <w:basedOn w:val="a"/>
    <w:autoRedefine/>
    <w:qFormat/>
    <w:pPr>
      <w:jc w:val="left"/>
    </w:pPr>
  </w:style>
  <w:style w:type="paragraph" w:styleId="a5">
    <w:name w:val="Body Text"/>
    <w:basedOn w:val="a"/>
    <w:link w:val="a6"/>
    <w:autoRedefine/>
    <w:uiPriority w:val="99"/>
    <w:qFormat/>
    <w:pPr>
      <w:spacing w:after="120"/>
    </w:pPr>
  </w:style>
  <w:style w:type="table" w:styleId="a7">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autoRedefine/>
    <w:qFormat/>
    <w:rPr>
      <w:b/>
    </w:rPr>
  </w:style>
  <w:style w:type="character" w:customStyle="1" w:styleId="a6">
    <w:name w:val="正文文本 字符"/>
    <w:basedOn w:val="a1"/>
    <w:link w:val="a5"/>
    <w:autoRedefine/>
    <w:qFormat/>
    <w:rPr>
      <w:rFonts w:ascii="Calibri" w:eastAsia="宋体" w:hAnsi="Calibri" w:cs="Times New Roman" w:hint="default"/>
      <w:kern w:val="2"/>
      <w:sz w:val="21"/>
      <w:szCs w:val="24"/>
    </w:rPr>
  </w:style>
  <w:style w:type="paragraph" w:styleId="a9">
    <w:name w:val="header"/>
    <w:basedOn w:val="a"/>
    <w:link w:val="aa"/>
    <w:rsid w:val="00F865C7"/>
    <w:pPr>
      <w:tabs>
        <w:tab w:val="center" w:pos="4153"/>
        <w:tab w:val="right" w:pos="8306"/>
      </w:tabs>
      <w:snapToGrid w:val="0"/>
      <w:jc w:val="center"/>
    </w:pPr>
    <w:rPr>
      <w:sz w:val="18"/>
      <w:szCs w:val="18"/>
    </w:rPr>
  </w:style>
  <w:style w:type="character" w:customStyle="1" w:styleId="aa">
    <w:name w:val="页眉 字符"/>
    <w:basedOn w:val="a1"/>
    <w:link w:val="a9"/>
    <w:rsid w:val="00F865C7"/>
    <w:rPr>
      <w:rFonts w:asciiTheme="minorHAnsi" w:eastAsiaTheme="minorEastAsia" w:hAnsiTheme="minorHAnsi" w:cstheme="minorBidi"/>
      <w:kern w:val="2"/>
      <w:sz w:val="18"/>
      <w:szCs w:val="18"/>
    </w:rPr>
  </w:style>
  <w:style w:type="paragraph" w:styleId="ab">
    <w:name w:val="footer"/>
    <w:basedOn w:val="a"/>
    <w:link w:val="ac"/>
    <w:rsid w:val="00F865C7"/>
    <w:pPr>
      <w:tabs>
        <w:tab w:val="center" w:pos="4153"/>
        <w:tab w:val="right" w:pos="8306"/>
      </w:tabs>
      <w:snapToGrid w:val="0"/>
      <w:jc w:val="left"/>
    </w:pPr>
    <w:rPr>
      <w:sz w:val="18"/>
      <w:szCs w:val="18"/>
    </w:rPr>
  </w:style>
  <w:style w:type="character" w:customStyle="1" w:styleId="ac">
    <w:name w:val="页脚 字符"/>
    <w:basedOn w:val="a1"/>
    <w:link w:val="ab"/>
    <w:rsid w:val="00F865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532932199804011749</dc:creator>
  <cp:lastModifiedBy>deheng sun</cp:lastModifiedBy>
  <cp:revision>5</cp:revision>
  <dcterms:created xsi:type="dcterms:W3CDTF">2022-04-17T12:03:00Z</dcterms:created>
  <dcterms:modified xsi:type="dcterms:W3CDTF">2024-03-05T01:37:00Z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059CA3389F184EB1AE60AC97EE9AEEDB_13</vt:lpwstr>
  </property>
</Properties>
</file>