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right="-26"/>
        <w:jc w:val="center"/>
        <w:textAlignment w:val="bottom"/>
        <w:rPr>
          <w:rFonts w:hAnsi="宋体"/>
          <w:b/>
          <w:color w:val="auto"/>
          <w:sz w:val="72"/>
          <w:highlight w:val="none"/>
        </w:rPr>
      </w:pPr>
    </w:p>
    <w:p>
      <w:pPr>
        <w:widowControl/>
        <w:spacing w:line="360" w:lineRule="auto"/>
        <w:ind w:right="-26"/>
        <w:jc w:val="center"/>
        <w:textAlignment w:val="bottom"/>
        <w:rPr>
          <w:rFonts w:hAnsi="宋体"/>
          <w:b/>
          <w:color w:val="auto"/>
          <w:sz w:val="72"/>
          <w:highlight w:val="none"/>
        </w:rPr>
      </w:pPr>
    </w:p>
    <w:p>
      <w:pPr>
        <w:snapToGrid w:val="0"/>
        <w:jc w:val="center"/>
        <w:rPr>
          <w:rFonts w:ascii="黑体" w:hAnsi="华文中宋" w:eastAsia="黑体" w:cs="华文中宋"/>
          <w:b/>
          <w:bCs/>
          <w:color w:val="auto"/>
          <w:sz w:val="72"/>
          <w:szCs w:val="72"/>
          <w:highlight w:val="none"/>
        </w:rPr>
      </w:pPr>
      <w:r>
        <w:rPr>
          <w:rFonts w:hint="eastAsia" w:ascii="黑体" w:hAnsi="华文中宋" w:eastAsia="黑体" w:cs="华文中宋"/>
          <w:b/>
          <w:bCs/>
          <w:color w:val="auto"/>
          <w:sz w:val="72"/>
          <w:szCs w:val="72"/>
          <w:highlight w:val="none"/>
        </w:rPr>
        <w:t>竞争性磋商文件</w:t>
      </w: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r>
        <w:rPr>
          <w:color w:val="auto"/>
          <w:sz w:val="44"/>
          <w:highlight w:val="none"/>
        </w:rPr>
        <mc:AlternateContent>
          <mc:Choice Requires="wps">
            <w:drawing>
              <wp:anchor distT="0" distB="0" distL="114300" distR="114300" simplePos="0" relativeHeight="251785216" behindDoc="1" locked="0" layoutInCell="1" allowOverlap="1">
                <wp:simplePos x="0" y="0"/>
                <wp:positionH relativeFrom="column">
                  <wp:posOffset>715010</wp:posOffset>
                </wp:positionH>
                <wp:positionV relativeFrom="paragraph">
                  <wp:posOffset>191770</wp:posOffset>
                </wp:positionV>
                <wp:extent cx="3916045" cy="1720215"/>
                <wp:effectExtent l="0" t="0" r="8255" b="13335"/>
                <wp:wrapNone/>
                <wp:docPr id="3" name="文本框 6"/>
                <wp:cNvGraphicFramePr/>
                <a:graphic xmlns:a="http://schemas.openxmlformats.org/drawingml/2006/main">
                  <a:graphicData uri="http://schemas.microsoft.com/office/word/2010/wordprocessingShape">
                    <wps:wsp>
                      <wps:cNvSpPr txBox="1"/>
                      <wps:spPr>
                        <a:xfrm>
                          <a:off x="0" y="0"/>
                          <a:ext cx="3916045" cy="1720215"/>
                        </a:xfrm>
                        <a:prstGeom prst="rect">
                          <a:avLst/>
                        </a:prstGeom>
                        <a:gradFill rotWithShape="0">
                          <a:gsLst>
                            <a:gs pos="0">
                              <a:srgbClr val="FFFFFF"/>
                            </a:gs>
                            <a:gs pos="100000">
                              <a:srgbClr val="FFFFFF"/>
                            </a:gs>
                          </a:gsLst>
                          <a:lin ang="0"/>
                          <a:tileRect/>
                        </a:gradFill>
                        <a:ln w="15875">
                          <a:noFill/>
                        </a:ln>
                        <a:effectLst/>
                      </wps:spPr>
                      <wps:txbx>
                        <w:txbxContent>
                          <w:p>
                            <w:pPr>
                              <w:widowControl/>
                              <w:spacing w:line="360" w:lineRule="auto"/>
                              <w:ind w:left="1606" w:right="-26" w:hanging="1606" w:hangingChars="500"/>
                              <w:jc w:val="both"/>
                              <w:textAlignment w:val="bottom"/>
                              <w:rPr>
                                <w:rFonts w:ascii="黑体" w:hAnsi="黑体" w:eastAsia="黑体" w:cs="黑体"/>
                                <w:b/>
                                <w:sz w:val="32"/>
                              </w:rPr>
                            </w:pPr>
                            <w:r>
                              <w:rPr>
                                <w:rFonts w:hint="eastAsia" w:ascii="黑体" w:hAnsi="黑体" w:eastAsia="黑体" w:cs="黑体"/>
                                <w:b/>
                                <w:sz w:val="32"/>
                              </w:rPr>
                              <w:t>项目名称：旗云花园展示区软装项目</w:t>
                            </w:r>
                          </w:p>
                          <w:p>
                            <w:pPr>
                              <w:widowControl/>
                              <w:spacing w:line="360" w:lineRule="auto"/>
                              <w:ind w:right="-26"/>
                              <w:jc w:val="both"/>
                              <w:textAlignment w:val="bottom"/>
                              <w:rPr>
                                <w:rFonts w:ascii="黑体" w:hAnsi="黑体" w:eastAsia="黑体" w:cs="黑体"/>
                                <w:b/>
                                <w:sz w:val="32"/>
                              </w:rPr>
                            </w:pPr>
                            <w:r>
                              <w:rPr>
                                <w:rFonts w:hint="eastAsia" w:ascii="黑体" w:hAnsi="黑体" w:eastAsia="黑体" w:cs="黑体"/>
                                <w:b/>
                                <w:sz w:val="32"/>
                              </w:rPr>
                              <w:t>项目编号：TTWY-20041</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采 购 人：东莞市东实旗云投资有限公司</w:t>
                            </w:r>
                          </w:p>
                          <w:p/>
                        </w:txbxContent>
                      </wps:txbx>
                      <wps:bodyPr upright="1"/>
                    </wps:wsp>
                  </a:graphicData>
                </a:graphic>
              </wp:anchor>
            </w:drawing>
          </mc:Choice>
          <mc:Fallback>
            <w:pict>
              <v:shape id="文本框 6" o:spid="_x0000_s1026" o:spt="202" type="#_x0000_t202" style="position:absolute;left:0pt;margin-left:56.3pt;margin-top:15.1pt;height:135.45pt;width:308.35pt;z-index:-251531264;mso-width-relative:page;mso-height-relative:page;" fillcolor="#FFFFFF" filled="t" stroked="f" coordsize="21600,21600" o:gfxdata="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S&#10;AjO52QAAAAoBAAAPAAAAAAAAAAEAIAAAACIAAABkcnMvZG93bnJldi54bWxQSwECFAAUAAAACACH&#10;TuJACi/wZ+oBAADJAwAADgAAAAAAAAABACAAAAAoAQAAZHJzL2Uyb0RvYy54bWxQSwUGAAAAAAYA&#10;BgBZAQAAhAUAAAAA&#10;">
                <v:fill type="gradient" on="t" color2="#FFFFFF" angle="90" focus="100%" focussize="0,0">
                  <o:fill type="gradientUnscaled" v:ext="backwardCompatible"/>
                </v:fill>
                <v:stroke on="f" weight="1.25pt"/>
                <v:imagedata o:title=""/>
                <o:lock v:ext="edit" aspectratio="f"/>
                <v:textbox>
                  <w:txbxContent>
                    <w:p>
                      <w:pPr>
                        <w:widowControl/>
                        <w:spacing w:line="360" w:lineRule="auto"/>
                        <w:ind w:left="1606" w:right="-26" w:hanging="1606" w:hangingChars="500"/>
                        <w:jc w:val="both"/>
                        <w:textAlignment w:val="bottom"/>
                        <w:rPr>
                          <w:rFonts w:ascii="黑体" w:hAnsi="黑体" w:eastAsia="黑体" w:cs="黑体"/>
                          <w:b/>
                          <w:sz w:val="32"/>
                        </w:rPr>
                      </w:pPr>
                      <w:r>
                        <w:rPr>
                          <w:rFonts w:hint="eastAsia" w:ascii="黑体" w:hAnsi="黑体" w:eastAsia="黑体" w:cs="黑体"/>
                          <w:b/>
                          <w:sz w:val="32"/>
                        </w:rPr>
                        <w:t>项目名称：旗云花园展示区软装项目</w:t>
                      </w:r>
                    </w:p>
                    <w:p>
                      <w:pPr>
                        <w:widowControl/>
                        <w:spacing w:line="360" w:lineRule="auto"/>
                        <w:ind w:right="-26"/>
                        <w:jc w:val="both"/>
                        <w:textAlignment w:val="bottom"/>
                        <w:rPr>
                          <w:rFonts w:ascii="黑体" w:hAnsi="黑体" w:eastAsia="黑体" w:cs="黑体"/>
                          <w:b/>
                          <w:sz w:val="32"/>
                        </w:rPr>
                      </w:pPr>
                      <w:r>
                        <w:rPr>
                          <w:rFonts w:hint="eastAsia" w:ascii="黑体" w:hAnsi="黑体" w:eastAsia="黑体" w:cs="黑体"/>
                          <w:b/>
                          <w:sz w:val="32"/>
                        </w:rPr>
                        <w:t>项目编号：TTWY-20041</w:t>
                      </w:r>
                    </w:p>
                    <w:p>
                      <w:pPr>
                        <w:widowControl/>
                        <w:spacing w:line="360" w:lineRule="auto"/>
                        <w:ind w:right="-26"/>
                        <w:textAlignment w:val="bottom"/>
                        <w:rPr>
                          <w:rFonts w:ascii="黑体" w:hAnsi="黑体" w:eastAsia="黑体" w:cs="黑体"/>
                          <w:b/>
                          <w:sz w:val="32"/>
                        </w:rPr>
                      </w:pPr>
                      <w:r>
                        <w:rPr>
                          <w:rFonts w:hint="eastAsia" w:ascii="黑体" w:hAnsi="黑体" w:eastAsia="黑体" w:cs="黑体"/>
                          <w:b/>
                          <w:sz w:val="32"/>
                        </w:rPr>
                        <w:t>采 购 人：东莞市东实旗云投资有限公司</w:t>
                      </w:r>
                    </w:p>
                    <w:p/>
                  </w:txbxContent>
                </v:textbox>
              </v:shape>
            </w:pict>
          </mc:Fallback>
        </mc:AlternateContent>
      </w: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jc w:val="center"/>
        <w:textAlignment w:val="bottom"/>
        <w:rPr>
          <w:rFonts w:hAnsi="宋体"/>
          <w:b/>
          <w:color w:val="auto"/>
          <w:sz w:val="44"/>
          <w:highlight w:val="none"/>
        </w:rPr>
      </w:pPr>
    </w:p>
    <w:p>
      <w:pPr>
        <w:widowControl/>
        <w:spacing w:line="360" w:lineRule="auto"/>
        <w:ind w:right="-26"/>
        <w:textAlignment w:val="bottom"/>
        <w:rPr>
          <w:rFonts w:hAnsi="宋体"/>
          <w:b/>
          <w:color w:val="auto"/>
          <w:sz w:val="32"/>
          <w:highlight w:val="none"/>
        </w:rPr>
      </w:pPr>
      <w:r>
        <w:rPr>
          <w:rFonts w:hint="eastAsia" w:hAnsi="宋体"/>
          <w:bCs/>
          <w:color w:val="auto"/>
          <w:sz w:val="21"/>
          <w:szCs w:val="21"/>
          <w:highlight w:val="none"/>
        </w:rPr>
        <w:drawing>
          <wp:anchor distT="0" distB="0" distL="114300" distR="114300" simplePos="0" relativeHeight="251530240" behindDoc="1" locked="0" layoutInCell="1" allowOverlap="1">
            <wp:simplePos x="0" y="0"/>
            <wp:positionH relativeFrom="column">
              <wp:posOffset>441325</wp:posOffset>
            </wp:positionH>
            <wp:positionV relativeFrom="paragraph">
              <wp:posOffset>217805</wp:posOffset>
            </wp:positionV>
            <wp:extent cx="977900" cy="977900"/>
            <wp:effectExtent l="19050" t="0" r="0" b="0"/>
            <wp:wrapNone/>
            <wp:docPr id="2"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公司logo"/>
                    <pic:cNvPicPr>
                      <a:picLocks noChangeAspect="1" noChangeArrowheads="1"/>
                    </pic:cNvPicPr>
                  </pic:nvPicPr>
                  <pic:blipFill>
                    <a:blip r:embed="rId13" cstate="print"/>
                    <a:srcRect/>
                    <a:stretch>
                      <a:fillRect/>
                    </a:stretch>
                  </pic:blipFill>
                  <pic:spPr>
                    <a:xfrm>
                      <a:off x="0" y="0"/>
                      <a:ext cx="977900" cy="977900"/>
                    </a:xfrm>
                    <a:prstGeom prst="rect">
                      <a:avLst/>
                    </a:prstGeom>
                    <a:noFill/>
                    <a:ln w="9525" cmpd="sng">
                      <a:noFill/>
                      <a:miter lim="800000"/>
                      <a:headEnd/>
                      <a:tailEnd/>
                    </a:ln>
                    <a:effectLst/>
                  </pic:spPr>
                </pic:pic>
              </a:graphicData>
            </a:graphic>
          </wp:anchor>
        </w:drawing>
      </w:r>
    </w:p>
    <w:p>
      <w:pPr>
        <w:widowControl/>
        <w:spacing w:line="360" w:lineRule="auto"/>
        <w:ind w:right="-26" w:firstLine="2249" w:firstLineChars="700"/>
        <w:textAlignment w:val="bottom"/>
        <w:rPr>
          <w:rFonts w:ascii="黑体" w:hAnsi="黑体" w:eastAsia="黑体" w:cs="黑体"/>
          <w:b/>
          <w:color w:val="auto"/>
          <w:sz w:val="32"/>
          <w:highlight w:val="none"/>
        </w:rPr>
      </w:pPr>
      <w:r>
        <w:rPr>
          <w:rFonts w:hint="eastAsia" w:ascii="黑体" w:hAnsi="黑体" w:eastAsia="黑体" w:cs="黑体"/>
          <w:b/>
          <w:color w:val="auto"/>
          <w:sz w:val="32"/>
          <w:highlight w:val="none"/>
        </w:rPr>
        <w:t xml:space="preserve">广东泰通伟业工程咨询有限公司 </w:t>
      </w:r>
    </w:p>
    <w:p>
      <w:pPr>
        <w:widowControl/>
        <w:spacing w:line="360" w:lineRule="auto"/>
        <w:ind w:right="-26" w:hanging="480"/>
        <w:jc w:val="center"/>
        <w:textAlignment w:val="bottom"/>
        <w:rPr>
          <w:rFonts w:ascii="黑体" w:hAnsi="黑体" w:eastAsia="黑体" w:cs="黑体"/>
          <w:b/>
          <w:color w:val="auto"/>
          <w:sz w:val="32"/>
          <w:highlight w:val="none"/>
        </w:rPr>
      </w:pPr>
      <w:r>
        <w:rPr>
          <w:rFonts w:hint="eastAsia" w:ascii="黑体" w:hAnsi="黑体" w:eastAsia="黑体" w:cs="黑体"/>
          <w:b/>
          <w:color w:val="auto"/>
          <w:sz w:val="32"/>
          <w:highlight w:val="none"/>
        </w:rPr>
        <w:t xml:space="preserve">    二〇二〇年</w:t>
      </w:r>
      <w:r>
        <w:rPr>
          <w:rFonts w:hint="eastAsia" w:ascii="黑体" w:hAnsi="黑体" w:eastAsia="黑体" w:cs="黑体"/>
          <w:b/>
          <w:color w:val="auto"/>
          <w:sz w:val="32"/>
          <w:highlight w:val="none"/>
          <w:lang w:eastAsia="zh-CN"/>
        </w:rPr>
        <w:t>七</w:t>
      </w:r>
      <w:r>
        <w:rPr>
          <w:rFonts w:hint="eastAsia" w:ascii="黑体" w:hAnsi="黑体" w:eastAsia="黑体" w:cs="黑体"/>
          <w:b/>
          <w:color w:val="auto"/>
          <w:sz w:val="32"/>
          <w:highlight w:val="none"/>
        </w:rPr>
        <w:t>月</w:t>
      </w:r>
    </w:p>
    <w:p>
      <w:pPr>
        <w:widowControl/>
        <w:spacing w:line="360" w:lineRule="auto"/>
        <w:ind w:right="-26" w:hanging="480"/>
        <w:jc w:val="center"/>
        <w:textAlignment w:val="bottom"/>
        <w:rPr>
          <w:rFonts w:ascii="黑体" w:hAnsi="黑体" w:eastAsia="黑体" w:cs="黑体"/>
          <w:b/>
          <w:color w:val="auto"/>
          <w:sz w:val="32"/>
          <w:highlight w:val="none"/>
        </w:rPr>
      </w:pPr>
    </w:p>
    <w:p>
      <w:pPr>
        <w:widowControl/>
        <w:spacing w:line="360" w:lineRule="auto"/>
        <w:ind w:right="-26" w:hanging="480"/>
        <w:jc w:val="center"/>
        <w:textAlignment w:val="bottom"/>
        <w:rPr>
          <w:rFonts w:ascii="黑体" w:hAnsi="黑体" w:eastAsia="黑体" w:cs="黑体"/>
          <w:b/>
          <w:color w:val="auto"/>
          <w:sz w:val="32"/>
          <w:highlight w:val="none"/>
        </w:rPr>
      </w:pPr>
    </w:p>
    <w:p>
      <w:pPr>
        <w:widowControl/>
        <w:spacing w:line="360" w:lineRule="auto"/>
        <w:ind w:right="-26" w:hanging="480"/>
        <w:jc w:val="center"/>
        <w:textAlignment w:val="bottom"/>
        <w:rPr>
          <w:rFonts w:ascii="黑体" w:hAnsi="黑体" w:eastAsia="黑体" w:cs="黑体"/>
          <w:b/>
          <w:color w:val="auto"/>
          <w:sz w:val="32"/>
          <w:highlight w:val="none"/>
        </w:rPr>
      </w:pPr>
    </w:p>
    <w:p>
      <w:pPr>
        <w:jc w:val="both"/>
        <w:rPr>
          <w:rFonts w:hAnsi="宋体"/>
          <w:color w:val="auto"/>
          <w:highlight w:val="none"/>
          <w:lang w:val="zh-CN"/>
        </w:rPr>
        <w:sectPr>
          <w:headerReference r:id="rId4" w:type="first"/>
          <w:headerReference r:id="rId3" w:type="default"/>
          <w:footerReference r:id="rId5" w:type="default"/>
          <w:footerReference r:id="rId6" w:type="even"/>
          <w:type w:val="nextColumn"/>
          <w:pgSz w:w="11907" w:h="16840"/>
          <w:pgMar w:top="1440" w:right="1800" w:bottom="1440" w:left="1800" w:header="851" w:footer="992" w:gutter="0"/>
          <w:pgNumType w:start="0"/>
          <w:cols w:space="720" w:num="1"/>
          <w:docGrid w:type="lines" w:linePitch="312" w:charSpace="0"/>
        </w:sectPr>
      </w:pPr>
      <w:bookmarkStart w:id="0" w:name="_Toc13507"/>
    </w:p>
    <w:bookmarkEnd w:id="0"/>
    <w:p>
      <w:pPr>
        <w:spacing w:line="360" w:lineRule="auto"/>
        <w:ind w:left="48" w:leftChars="20"/>
        <w:jc w:val="center"/>
        <w:rPr>
          <w:rFonts w:ascii="黑体" w:hAnsi="黑体" w:eastAsia="黑体" w:cs="黑体"/>
          <w:color w:val="auto"/>
          <w:sz w:val="32"/>
          <w:szCs w:val="32"/>
          <w:highlight w:val="none"/>
        </w:rPr>
      </w:pPr>
      <w:bookmarkStart w:id="1" w:name="_Toc27261"/>
      <w:r>
        <w:rPr>
          <w:rFonts w:hint="eastAsia" w:ascii="黑体" w:hAnsi="黑体" w:eastAsia="黑体" w:cs="黑体"/>
          <w:color w:val="auto"/>
          <w:sz w:val="32"/>
          <w:szCs w:val="32"/>
          <w:highlight w:val="none"/>
        </w:rPr>
        <w:t>温馨提示</w:t>
      </w:r>
    </w:p>
    <w:p>
      <w:pPr>
        <w:jc w:val="center"/>
        <w:rPr>
          <w:rFonts w:ascii="黑体" w:hAnsi="黑体" w:eastAsia="黑体" w:cs="黑体"/>
          <w:color w:val="auto"/>
          <w:highlight w:val="none"/>
        </w:rPr>
      </w:pPr>
      <w:r>
        <w:rPr>
          <w:rFonts w:hint="eastAsia" w:ascii="黑体" w:hAnsi="黑体" w:eastAsia="黑体" w:cs="黑体"/>
          <w:color w:val="auto"/>
          <w:highlight w:val="none"/>
        </w:rPr>
        <w:t>（本提示内容非磋商文件的组成部分，仅为善意提醒。如有不一致，以磋商文件为准）</w:t>
      </w:r>
    </w:p>
    <w:p>
      <w:pPr>
        <w:spacing w:line="360" w:lineRule="auto"/>
        <w:ind w:left="48" w:leftChars="20"/>
        <w:jc w:val="center"/>
        <w:rPr>
          <w:rFonts w:ascii="黑体" w:hAnsi="黑体" w:eastAsia="黑体" w:cs="黑体"/>
          <w:color w:val="auto"/>
          <w:sz w:val="32"/>
          <w:szCs w:val="32"/>
          <w:highlight w:val="none"/>
        </w:rPr>
      </w:pP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磋商截止时间一到，采购代理机构不接收供应商的任何相关磋商资料、文件。为此，请适当提前到达。</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磋商保证金必须于磋商截止时间前到达磋商文件中所注明账户。由于转账当天不一定能够达账，为避免因磋商保证金未到账而导致磋商被拒，建议至少提前2个工作日转账。</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请正确填写《开标一览表》。多子包项目请仔细检查子包号，子包号与子包名称必须对应。</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请仔细检查磋商响应文件是否已按磋商文件要求盖章、签名、签署日期。</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磋商响应文件应按顺序编制页码。</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如所投产品属于许可证管理范围内的，须提交相应的许可证复印件。</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为了提高采购效率，节约社会交易成本与时间，望购买了磋商文件而决定不参加本次磋商的供应商，在磋商响应文件递交截止时间的3日前，按《磋商邀请函》中的联系方式，以书面形式告知采购代理机构。对您的支持与配合，谨此致谢。</w:t>
      </w:r>
    </w:p>
    <w:p>
      <w:pPr>
        <w:numPr>
          <w:ilvl w:val="0"/>
          <w:numId w:val="9"/>
        </w:numP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如需供应商支付的各种费用，如磋商文件售价、工程图纸押金、保证金和招标代理服务费等，磋商文件将书面详细告知，请供应商按磋商文件规定的方式和金额支付。</w:t>
      </w: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rFonts w:hAnsi="宋体"/>
          <w:b/>
          <w:bCs/>
          <w:color w:val="auto"/>
          <w:sz w:val="32"/>
          <w:szCs w:val="32"/>
          <w:highlight w:val="none"/>
          <w:lang w:val="zh-CN"/>
        </w:rPr>
      </w:pPr>
    </w:p>
    <w:p>
      <w:pPr>
        <w:jc w:val="center"/>
        <w:rPr>
          <w:color w:val="auto"/>
          <w:highlight w:val="none"/>
        </w:rPr>
      </w:pPr>
      <w:r>
        <w:rPr>
          <w:rFonts w:hAnsi="宋体"/>
          <w:b/>
          <w:bCs/>
          <w:color w:val="auto"/>
          <w:sz w:val="32"/>
          <w:szCs w:val="32"/>
          <w:highlight w:val="none"/>
          <w:lang w:val="zh-CN"/>
        </w:rPr>
        <w:t>目录</w:t>
      </w:r>
      <w:bookmarkStart w:id="2" w:name="_Toc396137229"/>
      <w:r>
        <w:rPr>
          <w:rFonts w:hAnsi="宋体"/>
          <w:b/>
          <w:bCs/>
          <w:caps/>
          <w:color w:val="auto"/>
          <w:sz w:val="21"/>
          <w:szCs w:val="21"/>
          <w:highlight w:val="none"/>
        </w:rPr>
        <w:fldChar w:fldCharType="begin"/>
      </w:r>
      <w:r>
        <w:rPr>
          <w:rStyle w:val="58"/>
          <w:rFonts w:hAnsi="宋体"/>
          <w:b/>
          <w:bCs/>
          <w:caps/>
          <w:color w:val="auto"/>
          <w:sz w:val="21"/>
          <w:szCs w:val="21"/>
          <w:highlight w:val="none"/>
        </w:rPr>
        <w:instrText xml:space="preserve"> TOC \o "1-3" \h \z \u </w:instrText>
      </w:r>
      <w:r>
        <w:rPr>
          <w:rFonts w:hAnsi="宋体"/>
          <w:b/>
          <w:bCs/>
          <w:caps/>
          <w:color w:val="auto"/>
          <w:sz w:val="21"/>
          <w:szCs w:val="21"/>
          <w:highlight w:val="none"/>
        </w:rPr>
        <w:fldChar w:fldCharType="separate"/>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"_Toc27261" </w:instrText>
      </w:r>
      <w:r>
        <w:rPr>
          <w:color w:val="auto"/>
          <w:highlight w:val="none"/>
        </w:rPr>
        <w:fldChar w:fldCharType="separate"/>
      </w:r>
      <w:r>
        <w:rPr>
          <w:rFonts w:hAnsi="宋体"/>
          <w:color w:val="auto"/>
          <w:kern w:val="44"/>
          <w:sz w:val="24"/>
          <w:szCs w:val="24"/>
          <w:highlight w:val="none"/>
          <w:lang w:val="zh-CN"/>
        </w:rPr>
        <w:t xml:space="preserve">第一篇 </w:t>
      </w:r>
      <w:r>
        <w:rPr>
          <w:rFonts w:hint="eastAsia" w:hAnsi="宋体"/>
          <w:color w:val="auto"/>
          <w:kern w:val="44"/>
          <w:sz w:val="24"/>
          <w:szCs w:val="24"/>
          <w:highlight w:val="none"/>
        </w:rPr>
        <w:t>磋商邀请书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_Toc27261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"_Toc16634" </w:instrText>
      </w:r>
      <w:r>
        <w:rPr>
          <w:color w:val="auto"/>
          <w:highlight w:val="none"/>
        </w:rPr>
        <w:fldChar w:fldCharType="separate"/>
      </w:r>
      <w:r>
        <w:rPr>
          <w:rFonts w:hAnsi="宋体"/>
          <w:color w:val="auto"/>
          <w:kern w:val="44"/>
          <w:sz w:val="24"/>
          <w:szCs w:val="24"/>
          <w:highlight w:val="none"/>
          <w:lang w:val="zh-CN"/>
        </w:rPr>
        <w:t xml:space="preserve">第二篇 </w:t>
      </w:r>
      <w:r>
        <w:rPr>
          <w:rFonts w:hint="eastAsia" w:hAnsi="宋体"/>
          <w:color w:val="auto"/>
          <w:kern w:val="44"/>
          <w:sz w:val="24"/>
          <w:szCs w:val="24"/>
          <w:highlight w:val="none"/>
          <w:lang w:val="zh-CN"/>
        </w:rPr>
        <w:t>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_Toc16634 </w:instrText>
      </w:r>
      <w:r>
        <w:rPr>
          <w:color w:val="auto"/>
          <w:sz w:val="24"/>
          <w:szCs w:val="24"/>
          <w:highlight w:val="none"/>
        </w:rPr>
        <w:fldChar w:fldCharType="separate"/>
      </w:r>
      <w:r>
        <w:rPr>
          <w:color w:val="auto"/>
          <w:sz w:val="24"/>
          <w:szCs w:val="24"/>
          <w:highlight w:val="none"/>
        </w:rPr>
        <w:t>5</w:t>
      </w:r>
      <w:r>
        <w:rPr>
          <w:color w:val="auto"/>
          <w:sz w:val="24"/>
          <w:szCs w:val="24"/>
          <w:highlight w:val="none"/>
        </w:rPr>
        <w:fldChar w:fldCharType="end"/>
      </w:r>
      <w:r>
        <w:rPr>
          <w:color w:val="auto"/>
          <w:sz w:val="24"/>
          <w:szCs w:val="24"/>
          <w:highlight w:val="none"/>
        </w:rPr>
        <w:fldChar w:fldCharType="end"/>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"_Toc22751" </w:instrText>
      </w:r>
      <w:r>
        <w:rPr>
          <w:color w:val="auto"/>
          <w:highlight w:val="none"/>
        </w:rPr>
        <w:fldChar w:fldCharType="separate"/>
      </w:r>
      <w:r>
        <w:rPr>
          <w:rFonts w:hAnsi="宋体"/>
          <w:color w:val="auto"/>
          <w:kern w:val="44"/>
          <w:sz w:val="24"/>
          <w:szCs w:val="24"/>
          <w:highlight w:val="none"/>
          <w:lang w:val="zh-CN"/>
        </w:rPr>
        <w:t xml:space="preserve">第三篇 </w:t>
      </w:r>
      <w:r>
        <w:rPr>
          <w:rFonts w:hint="eastAsia" w:hAnsi="宋体"/>
          <w:color w:val="auto"/>
          <w:kern w:val="44"/>
          <w:sz w:val="24"/>
          <w:szCs w:val="24"/>
          <w:highlight w:val="none"/>
          <w:lang w:val="zh-CN"/>
        </w:rPr>
        <w:t>用户需求书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_Toc22751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color w:val="auto"/>
          <w:sz w:val="24"/>
          <w:szCs w:val="24"/>
          <w:highlight w:val="none"/>
        </w:rPr>
        <w:fldChar w:fldCharType="end"/>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"_Toc13957" </w:instrText>
      </w:r>
      <w:r>
        <w:rPr>
          <w:color w:val="auto"/>
          <w:highlight w:val="none"/>
        </w:rPr>
        <w:fldChar w:fldCharType="separate"/>
      </w:r>
      <w:r>
        <w:rPr>
          <w:rFonts w:hAnsi="宋体"/>
          <w:color w:val="auto"/>
          <w:kern w:val="44"/>
          <w:sz w:val="24"/>
          <w:szCs w:val="24"/>
          <w:highlight w:val="none"/>
          <w:lang w:val="zh-CN"/>
        </w:rPr>
        <w:t xml:space="preserve">第四篇 </w:t>
      </w:r>
      <w:r>
        <w:rPr>
          <w:rFonts w:hint="eastAsia" w:hAnsi="宋体"/>
          <w:color w:val="auto"/>
          <w:kern w:val="44"/>
          <w:sz w:val="24"/>
          <w:szCs w:val="24"/>
          <w:highlight w:val="none"/>
          <w:lang w:val="zh-CN"/>
        </w:rPr>
        <w:t>评标工作大纲</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_Toc13957 </w:instrText>
      </w:r>
      <w:r>
        <w:rPr>
          <w:color w:val="auto"/>
          <w:sz w:val="24"/>
          <w:szCs w:val="24"/>
          <w:highlight w:val="none"/>
        </w:rPr>
        <w:fldChar w:fldCharType="separate"/>
      </w:r>
      <w:r>
        <w:rPr>
          <w:color w:val="auto"/>
          <w:sz w:val="24"/>
          <w:szCs w:val="24"/>
          <w:highlight w:val="none"/>
        </w:rPr>
        <w:t>71</w:t>
      </w:r>
      <w:r>
        <w:rPr>
          <w:color w:val="auto"/>
          <w:sz w:val="24"/>
          <w:szCs w:val="24"/>
          <w:highlight w:val="none"/>
        </w:rPr>
        <w:fldChar w:fldCharType="end"/>
      </w:r>
      <w:r>
        <w:rPr>
          <w:color w:val="auto"/>
          <w:sz w:val="24"/>
          <w:szCs w:val="24"/>
          <w:highlight w:val="none"/>
        </w:rPr>
        <w:fldChar w:fldCharType="end"/>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"_Toc15636" </w:instrText>
      </w:r>
      <w:r>
        <w:rPr>
          <w:color w:val="auto"/>
          <w:highlight w:val="none"/>
        </w:rPr>
        <w:fldChar w:fldCharType="separate"/>
      </w:r>
      <w:r>
        <w:rPr>
          <w:rFonts w:hAnsi="宋体"/>
          <w:color w:val="auto"/>
          <w:sz w:val="24"/>
          <w:szCs w:val="24"/>
          <w:highlight w:val="none"/>
        </w:rPr>
        <w:t xml:space="preserve">第五篇 </w:t>
      </w:r>
      <w:r>
        <w:rPr>
          <w:rFonts w:hint="eastAsia" w:hAnsi="宋体"/>
          <w:color w:val="auto"/>
          <w:kern w:val="44"/>
          <w:sz w:val="24"/>
          <w:szCs w:val="24"/>
          <w:highlight w:val="none"/>
          <w:lang w:val="zh-CN"/>
        </w:rPr>
        <w:t>合同条款格式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_Toc15636 </w:instrText>
      </w:r>
      <w:r>
        <w:rPr>
          <w:color w:val="auto"/>
          <w:sz w:val="24"/>
          <w:szCs w:val="24"/>
          <w:highlight w:val="none"/>
        </w:rPr>
        <w:fldChar w:fldCharType="separate"/>
      </w:r>
      <w:r>
        <w:rPr>
          <w:color w:val="auto"/>
          <w:sz w:val="24"/>
          <w:szCs w:val="24"/>
          <w:highlight w:val="none"/>
        </w:rPr>
        <w:t>77</w:t>
      </w:r>
      <w:r>
        <w:rPr>
          <w:color w:val="auto"/>
          <w:sz w:val="24"/>
          <w:szCs w:val="24"/>
          <w:highlight w:val="none"/>
        </w:rPr>
        <w:fldChar w:fldCharType="end"/>
      </w:r>
      <w:r>
        <w:rPr>
          <w:color w:val="auto"/>
          <w:sz w:val="24"/>
          <w:szCs w:val="24"/>
          <w:highlight w:val="none"/>
        </w:rPr>
        <w:fldChar w:fldCharType="end"/>
      </w:r>
    </w:p>
    <w:p>
      <w:pPr>
        <w:pStyle w:val="34"/>
        <w:tabs>
          <w:tab w:val="right" w:leader="dot" w:pos="8730"/>
        </w:tabs>
        <w:spacing w:line="360" w:lineRule="auto"/>
        <w:jc w:val="center"/>
        <w:rPr>
          <w:color w:val="auto"/>
          <w:sz w:val="24"/>
          <w:szCs w:val="24"/>
          <w:highlight w:val="none"/>
        </w:rPr>
      </w:pPr>
      <w:r>
        <w:rPr>
          <w:color w:val="auto"/>
          <w:highlight w:val="none"/>
        </w:rPr>
        <w:fldChar w:fldCharType="begin"/>
      </w:r>
      <w:r>
        <w:rPr>
          <w:color w:val="auto"/>
          <w:highlight w:val="none"/>
        </w:rPr>
        <w:instrText xml:space="preserve"> HYPERLINK \l "_Toc8470" </w:instrText>
      </w:r>
      <w:r>
        <w:rPr>
          <w:color w:val="auto"/>
          <w:highlight w:val="none"/>
        </w:rPr>
        <w:fldChar w:fldCharType="separate"/>
      </w:r>
      <w:r>
        <w:rPr>
          <w:rFonts w:hint="eastAsia" w:hAnsi="宋体"/>
          <w:color w:val="auto"/>
          <w:kern w:val="44"/>
          <w:sz w:val="24"/>
          <w:szCs w:val="24"/>
          <w:highlight w:val="none"/>
          <w:lang w:val="zh-CN"/>
        </w:rPr>
        <w:t>第六篇磋商响应文件格式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_Toc8470 </w:instrText>
      </w:r>
      <w:r>
        <w:rPr>
          <w:color w:val="auto"/>
          <w:sz w:val="24"/>
          <w:szCs w:val="24"/>
          <w:highlight w:val="none"/>
        </w:rPr>
        <w:fldChar w:fldCharType="separate"/>
      </w:r>
      <w:r>
        <w:rPr>
          <w:color w:val="auto"/>
          <w:sz w:val="24"/>
          <w:szCs w:val="24"/>
          <w:highlight w:val="none"/>
        </w:rPr>
        <w:t>83</w:t>
      </w:r>
      <w:r>
        <w:rPr>
          <w:color w:val="auto"/>
          <w:sz w:val="24"/>
          <w:szCs w:val="24"/>
          <w:highlight w:val="none"/>
        </w:rPr>
        <w:fldChar w:fldCharType="end"/>
      </w:r>
      <w:r>
        <w:rPr>
          <w:color w:val="auto"/>
          <w:sz w:val="24"/>
          <w:szCs w:val="24"/>
          <w:highlight w:val="none"/>
        </w:rPr>
        <w:fldChar w:fldCharType="end"/>
      </w:r>
    </w:p>
    <w:p>
      <w:pPr>
        <w:pStyle w:val="3"/>
        <w:keepNext/>
        <w:keepLines/>
        <w:pageBreakBefore/>
        <w:numPr>
          <w:ilvl w:val="0"/>
          <w:numId w:val="10"/>
        </w:numPr>
        <w:tabs>
          <w:tab w:val="left" w:pos="1080"/>
        </w:tabs>
        <w:spacing w:line="360" w:lineRule="auto"/>
        <w:ind w:left="1078" w:hanging="1077" w:hangingChars="449"/>
        <w:jc w:val="center"/>
        <w:rPr>
          <w:rFonts w:hAnsi="宋体"/>
          <w:b/>
          <w:bCs/>
          <w:color w:val="auto"/>
          <w:kern w:val="44"/>
          <w:sz w:val="28"/>
          <w:szCs w:val="28"/>
          <w:highlight w:val="none"/>
          <w:lang w:val="zh-CN"/>
        </w:rPr>
      </w:pPr>
      <w:r>
        <w:rPr>
          <w:color w:val="auto"/>
          <w:highlight w:val="none"/>
        </w:rPr>
        <w:fldChar w:fldCharType="end"/>
      </w:r>
      <w:bookmarkEnd w:id="2"/>
      <w:r>
        <w:rPr>
          <w:rFonts w:hint="eastAsia" w:hAnsi="宋体"/>
          <w:b/>
          <w:bCs/>
          <w:color w:val="auto"/>
          <w:kern w:val="44"/>
          <w:sz w:val="28"/>
          <w:szCs w:val="28"/>
          <w:highlight w:val="none"/>
        </w:rPr>
        <w:t>磋商邀请书</w:t>
      </w:r>
      <w:bookmarkEnd w:id="1"/>
    </w:p>
    <w:p>
      <w:pPr>
        <w:widowControl/>
        <w:tabs>
          <w:tab w:val="left" w:pos="-360"/>
        </w:tabs>
        <w:adjustRightInd/>
        <w:spacing w:line="360" w:lineRule="auto"/>
        <w:ind w:right="-34" w:firstLine="420" w:firstLineChars="200"/>
        <w:jc w:val="both"/>
        <w:textAlignment w:val="bottom"/>
        <w:rPr>
          <w:rFonts w:hAnsi="宋体"/>
          <w:color w:val="auto"/>
          <w:sz w:val="21"/>
          <w:szCs w:val="21"/>
          <w:highlight w:val="none"/>
        </w:rPr>
      </w:pPr>
      <w:r>
        <w:rPr>
          <w:rFonts w:hint="eastAsia" w:hAnsi="宋体"/>
          <w:color w:val="auto"/>
          <w:sz w:val="21"/>
          <w:szCs w:val="21"/>
          <w:highlight w:val="none"/>
        </w:rPr>
        <w:t>广东泰通伟业工程咨询有限公司（以下简称“采购代理机构”）受东莞市东实旗云投资有限公司（以下简称“采购人”）的委托，为旗云花园展示区软装项目 (项目编号：TTWY-20041) 采购所需的服务。本项目采用竞争性磋商采购方式，欢迎合格供应商就本项目提交密封磋商。</w:t>
      </w:r>
    </w:p>
    <w:p>
      <w:pPr>
        <w:widowControl/>
        <w:numPr>
          <w:ilvl w:val="0"/>
          <w:numId w:val="11"/>
        </w:numPr>
        <w:adjustRightInd/>
        <w:spacing w:line="360" w:lineRule="auto"/>
        <w:rPr>
          <w:rFonts w:hAnsi="宋体"/>
          <w:color w:val="auto"/>
          <w:sz w:val="21"/>
          <w:szCs w:val="21"/>
          <w:highlight w:val="none"/>
        </w:rPr>
      </w:pPr>
      <w:r>
        <w:rPr>
          <w:rFonts w:hint="eastAsia" w:hAnsi="宋体"/>
          <w:b/>
          <w:bCs/>
          <w:color w:val="auto"/>
          <w:kern w:val="28"/>
          <w:sz w:val="21"/>
          <w:szCs w:val="21"/>
          <w:highlight w:val="none"/>
        </w:rPr>
        <w:t>邀请合格供应商就下列所有服务提交密封磋商：</w:t>
      </w:r>
    </w:p>
    <w:p>
      <w:pPr>
        <w:widowControl/>
        <w:numPr>
          <w:ilvl w:val="0"/>
          <w:numId w:val="12"/>
        </w:numPr>
        <w:tabs>
          <w:tab w:val="left" w:pos="-360"/>
        </w:tabs>
        <w:adjustRightInd/>
        <w:spacing w:line="360" w:lineRule="auto"/>
        <w:ind w:right="-34"/>
        <w:jc w:val="both"/>
        <w:textAlignment w:val="bottom"/>
        <w:rPr>
          <w:rFonts w:hAnsi="宋体"/>
          <w:color w:val="auto"/>
          <w:sz w:val="21"/>
          <w:szCs w:val="21"/>
          <w:highlight w:val="none"/>
        </w:rPr>
      </w:pPr>
      <w:r>
        <w:rPr>
          <w:rFonts w:hint="eastAsia" w:hAnsi="宋体"/>
          <w:color w:val="auto"/>
          <w:sz w:val="21"/>
          <w:szCs w:val="21"/>
          <w:highlight w:val="none"/>
        </w:rPr>
        <w:t>项目名称：旗云花园展示区软装项目</w:t>
      </w:r>
    </w:p>
    <w:p>
      <w:pPr>
        <w:widowControl/>
        <w:numPr>
          <w:ilvl w:val="0"/>
          <w:numId w:val="12"/>
        </w:numPr>
        <w:tabs>
          <w:tab w:val="left" w:pos="-360"/>
        </w:tabs>
        <w:adjustRightInd/>
        <w:spacing w:line="360" w:lineRule="auto"/>
        <w:ind w:right="-34"/>
        <w:jc w:val="both"/>
        <w:textAlignment w:val="bottom"/>
        <w:rPr>
          <w:rFonts w:hAnsi="宋体"/>
          <w:color w:val="auto"/>
          <w:sz w:val="21"/>
          <w:szCs w:val="21"/>
          <w:highlight w:val="none"/>
        </w:rPr>
      </w:pPr>
      <w:r>
        <w:rPr>
          <w:rFonts w:hint="eastAsia" w:hAnsi="宋体"/>
          <w:color w:val="auto"/>
          <w:sz w:val="21"/>
          <w:szCs w:val="21"/>
          <w:highlight w:val="none"/>
        </w:rPr>
        <w:t>项目编号：TTWY-20041</w:t>
      </w:r>
    </w:p>
    <w:p>
      <w:pPr>
        <w:widowControl/>
        <w:numPr>
          <w:ilvl w:val="0"/>
          <w:numId w:val="12"/>
        </w:numPr>
        <w:tabs>
          <w:tab w:val="left" w:pos="-360"/>
        </w:tabs>
        <w:adjustRightInd/>
        <w:spacing w:line="360" w:lineRule="auto"/>
        <w:ind w:right="-34"/>
        <w:jc w:val="both"/>
        <w:textAlignment w:val="bottom"/>
        <w:rPr>
          <w:rFonts w:hAnsi="宋体"/>
          <w:color w:val="auto"/>
          <w:sz w:val="21"/>
          <w:szCs w:val="21"/>
          <w:highlight w:val="none"/>
        </w:rPr>
      </w:pPr>
      <w:r>
        <w:rPr>
          <w:rFonts w:hint="eastAsia" w:hAnsi="宋体"/>
          <w:color w:val="auto"/>
          <w:sz w:val="21"/>
          <w:szCs w:val="21"/>
          <w:highlight w:val="none"/>
        </w:rPr>
        <w:t>项目预算金额：¥2,300,000.00（人民币贰佰叁拾万元整）。</w:t>
      </w:r>
    </w:p>
    <w:p>
      <w:pPr>
        <w:widowControl/>
        <w:numPr>
          <w:ilvl w:val="0"/>
          <w:numId w:val="12"/>
        </w:numPr>
        <w:tabs>
          <w:tab w:val="left" w:pos="-360"/>
        </w:tabs>
        <w:adjustRightInd/>
        <w:spacing w:line="360" w:lineRule="auto"/>
        <w:ind w:right="-34"/>
        <w:jc w:val="both"/>
        <w:textAlignment w:val="bottom"/>
        <w:rPr>
          <w:rFonts w:hAnsi="宋体"/>
          <w:color w:val="auto"/>
          <w:sz w:val="21"/>
          <w:szCs w:val="21"/>
          <w:highlight w:val="none"/>
        </w:rPr>
      </w:pPr>
      <w:r>
        <w:rPr>
          <w:rFonts w:hint="eastAsia" w:hAnsi="宋体"/>
          <w:color w:val="auto"/>
          <w:sz w:val="21"/>
          <w:szCs w:val="21"/>
          <w:highlight w:val="none"/>
        </w:rPr>
        <w:t>项目需求：详见磋商文件第三篇用户需求书。</w:t>
      </w:r>
    </w:p>
    <w:p>
      <w:pPr>
        <w:widowControl/>
        <w:adjustRightInd/>
        <w:spacing w:line="360" w:lineRule="auto"/>
        <w:rPr>
          <w:rFonts w:hAnsi="宋体"/>
          <w:b/>
          <w:bCs/>
          <w:color w:val="auto"/>
          <w:kern w:val="28"/>
          <w:sz w:val="21"/>
          <w:szCs w:val="21"/>
          <w:highlight w:val="none"/>
        </w:rPr>
      </w:pPr>
      <w:r>
        <w:rPr>
          <w:rFonts w:hint="eastAsia" w:hAnsi="宋体"/>
          <w:b/>
          <w:bCs/>
          <w:color w:val="auto"/>
          <w:kern w:val="28"/>
          <w:sz w:val="21"/>
          <w:szCs w:val="21"/>
          <w:highlight w:val="none"/>
          <w:lang w:val="zh-CN"/>
        </w:rPr>
        <w:t>二、供应商须满足以下资格条件</w:t>
      </w:r>
      <w:r>
        <w:rPr>
          <w:rFonts w:hint="eastAsia" w:hAnsi="宋体"/>
          <w:b/>
          <w:bCs/>
          <w:color w:val="auto"/>
          <w:kern w:val="28"/>
          <w:sz w:val="21"/>
          <w:szCs w:val="21"/>
          <w:highlight w:val="none"/>
        </w:rPr>
        <w:t>：</w:t>
      </w:r>
    </w:p>
    <w:p>
      <w:pPr>
        <w:widowControl/>
        <w:numPr>
          <w:ilvl w:val="0"/>
          <w:numId w:val="13"/>
        </w:numPr>
        <w:adjustRightInd/>
        <w:spacing w:line="360" w:lineRule="auto"/>
        <w:ind w:right="53"/>
        <w:textAlignment w:val="bottom"/>
        <w:rPr>
          <w:rFonts w:hAnsi="宋体"/>
          <w:color w:val="auto"/>
          <w:kern w:val="2"/>
          <w:sz w:val="21"/>
          <w:szCs w:val="21"/>
          <w:highlight w:val="none"/>
        </w:rPr>
      </w:pPr>
      <w:bookmarkStart w:id="3" w:name="_Toc396137230"/>
      <w:r>
        <w:rPr>
          <w:rFonts w:hint="eastAsia" w:hAnsi="宋体"/>
          <w:color w:val="auto"/>
          <w:kern w:val="2"/>
          <w:sz w:val="21"/>
          <w:szCs w:val="21"/>
          <w:highlight w:val="none"/>
        </w:rPr>
        <w:t>供应商须为在中华人民共和国境内登记注册的具有独立承担民事责任能力的法人或其他组织；</w:t>
      </w:r>
    </w:p>
    <w:p>
      <w:pPr>
        <w:widowControl/>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（二）供应商的单位负责人为同一人或者存在直接控股、管理关系的不同供应商，不得参加同一合同项下的采购活动。</w:t>
      </w:r>
    </w:p>
    <w:p>
      <w:pPr>
        <w:widowControl/>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（三）供应商参加采购活动前三年内，在经营活动中没有重大违法记录。（须提供书面声明）；</w:t>
      </w:r>
    </w:p>
    <w:p>
      <w:pPr>
        <w:widowControl/>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四）供应商未被列入“信用中国”网站(www.creditchina.gov.cn)“记录失信被执行人或重大税收违法案件当事人名单或政府采购严重违法失信行为”记录名单（以采购代理机构投标截止日当天在“信用中国”网站（www.creditchina.gov.cn）查询结果为准，如相关失信记录已失效，供应商需提供相关证明资料）。</w:t>
      </w:r>
    </w:p>
    <w:p>
      <w:pPr>
        <w:widowControl/>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（五）本项目不接受联合体投标。</w:t>
      </w:r>
    </w:p>
    <w:p>
      <w:pPr>
        <w:spacing w:line="360" w:lineRule="auto"/>
        <w:rPr>
          <w:rFonts w:hAnsi="宋体"/>
          <w:b/>
          <w:bCs/>
          <w:color w:val="auto"/>
          <w:sz w:val="21"/>
          <w:szCs w:val="21"/>
          <w:highlight w:val="none"/>
        </w:rPr>
      </w:pPr>
      <w:r>
        <w:rPr>
          <w:rFonts w:hint="eastAsia" w:hAnsi="宋体"/>
          <w:b/>
          <w:bCs/>
          <w:color w:val="auto"/>
          <w:sz w:val="21"/>
          <w:szCs w:val="21"/>
          <w:highlight w:val="none"/>
        </w:rPr>
        <w:t>三、获取磋商文件：</w:t>
      </w:r>
    </w:p>
    <w:p>
      <w:pPr>
        <w:widowControl/>
        <w:adjustRightInd/>
        <w:spacing w:line="360" w:lineRule="auto"/>
        <w:ind w:left="420" w:right="53"/>
        <w:textAlignment w:val="bottom"/>
        <w:rPr>
          <w:rFonts w:hAnsi="宋体"/>
          <w:color w:val="auto"/>
          <w:kern w:val="28"/>
          <w:sz w:val="21"/>
          <w:szCs w:val="21"/>
          <w:highlight w:val="none"/>
        </w:rPr>
      </w:pPr>
      <w:r>
        <w:rPr>
          <w:rFonts w:hint="eastAsia" w:hAnsi="宋体"/>
          <w:color w:val="auto"/>
          <w:kern w:val="28"/>
          <w:sz w:val="21"/>
          <w:szCs w:val="21"/>
          <w:highlight w:val="none"/>
        </w:rPr>
        <w:t>本项目无须报名，由供应商自行网上下载。下载地址：广东省招标投标监督网（http://zbtb.gd.gov.cn）；中国采购与招标网（www.chinabidding.com.cn）、东莞实业投资控股集团有限公司-招标采购栏目（www.dgsy.com.cn）、广东泰通伟业工程咨询有限公司官网-招标采购栏目（www.weiyecoltd.com）。</w:t>
      </w:r>
    </w:p>
    <w:p>
      <w:pPr>
        <w:pStyle w:val="27"/>
        <w:spacing w:line="360" w:lineRule="auto"/>
        <w:rPr>
          <w:rFonts w:hAnsi="宋体"/>
          <w:b/>
          <w:bCs/>
          <w:color w:val="auto"/>
          <w:szCs w:val="21"/>
          <w:highlight w:val="none"/>
        </w:rPr>
      </w:pPr>
      <w:r>
        <w:rPr>
          <w:rFonts w:hint="eastAsia" w:hAnsi="宋体"/>
          <w:b/>
          <w:bCs/>
          <w:color w:val="auto"/>
          <w:szCs w:val="21"/>
          <w:highlight w:val="none"/>
        </w:rPr>
        <w:t>四、接收响应文件的时间、地点、截止时间，开启响应文件时间、地点</w:t>
      </w:r>
      <w:r>
        <w:rPr>
          <w:rFonts w:hint="eastAsia" w:hAnsi="宋体"/>
          <w:b/>
          <w:color w:val="auto"/>
          <w:szCs w:val="21"/>
          <w:highlight w:val="none"/>
        </w:rPr>
        <w:t>：</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1、接收响应文件的时间：2020年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lang w:val="en-US" w:eastAsia="zh-CN"/>
        </w:rPr>
        <w:t>20</w:t>
      </w:r>
      <w:r>
        <w:rPr>
          <w:rFonts w:hint="eastAsia" w:hAnsi="宋体"/>
          <w:color w:val="auto"/>
          <w:sz w:val="21"/>
          <w:szCs w:val="21"/>
          <w:highlight w:val="none"/>
        </w:rPr>
        <w:t>日上午9:30～10:00。</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2、接收响应文件截止时间及开启响应文件时间：2020年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lang w:val="en-US" w:eastAsia="zh-CN"/>
        </w:rPr>
        <w:t>20</w:t>
      </w:r>
      <w:r>
        <w:rPr>
          <w:rFonts w:hint="eastAsia" w:hAnsi="宋体"/>
          <w:color w:val="auto"/>
          <w:sz w:val="21"/>
          <w:szCs w:val="21"/>
          <w:highlight w:val="none"/>
        </w:rPr>
        <w:t>日上午10:00。</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3、接收响应文件地点：东莞市东城莞龙路下桥银门街一号办公楼六楼618室。</w:t>
      </w:r>
    </w:p>
    <w:p>
      <w:pPr>
        <w:spacing w:line="360" w:lineRule="auto"/>
        <w:rPr>
          <w:rFonts w:hAnsi="宋体"/>
          <w:b/>
          <w:bCs/>
          <w:color w:val="auto"/>
          <w:sz w:val="21"/>
          <w:szCs w:val="21"/>
          <w:highlight w:val="none"/>
        </w:rPr>
      </w:pPr>
      <w:r>
        <w:rPr>
          <w:rFonts w:hint="eastAsia" w:hAnsi="宋体"/>
          <w:b/>
          <w:bCs/>
          <w:color w:val="auto"/>
          <w:sz w:val="21"/>
          <w:szCs w:val="21"/>
          <w:highlight w:val="none"/>
        </w:rPr>
        <w:t>五、</w:t>
      </w:r>
      <w:r>
        <w:rPr>
          <w:rFonts w:hint="eastAsia" w:hAnsi="宋体"/>
          <w:b/>
          <w:color w:val="auto"/>
          <w:sz w:val="21"/>
          <w:szCs w:val="21"/>
          <w:highlight w:val="none"/>
        </w:rPr>
        <w:t>采购代理机构</w:t>
      </w:r>
      <w:r>
        <w:rPr>
          <w:rFonts w:hint="eastAsia" w:hAnsi="宋体"/>
          <w:b/>
          <w:bCs/>
          <w:color w:val="auto"/>
          <w:sz w:val="21"/>
          <w:szCs w:val="21"/>
          <w:highlight w:val="none"/>
        </w:rPr>
        <w:t>及采购人</w:t>
      </w:r>
      <w:r>
        <w:rPr>
          <w:rFonts w:hint="eastAsia" w:hAnsi="宋体"/>
          <w:b/>
          <w:color w:val="auto"/>
          <w:sz w:val="21"/>
          <w:szCs w:val="21"/>
          <w:highlight w:val="none"/>
        </w:rPr>
        <w:t>的地址和联系方式</w:t>
      </w:r>
      <w:r>
        <w:rPr>
          <w:rFonts w:hint="eastAsia" w:hAnsi="宋体"/>
          <w:b/>
          <w:bCs/>
          <w:color w:val="auto"/>
          <w:sz w:val="21"/>
          <w:szCs w:val="21"/>
          <w:highlight w:val="none"/>
        </w:rPr>
        <w:t>：</w:t>
      </w:r>
    </w:p>
    <w:p>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采购代理机构：</w:t>
      </w:r>
      <w:r>
        <w:rPr>
          <w:rFonts w:hAnsi="宋体"/>
          <w:color w:val="auto"/>
          <w:sz w:val="21"/>
          <w:szCs w:val="21"/>
          <w:highlight w:val="none"/>
        </w:rPr>
        <w:t>广东泰通伟业工程咨询有限公司</w:t>
      </w:r>
    </w:p>
    <w:p>
      <w:pPr>
        <w:spacing w:line="360" w:lineRule="auto"/>
        <w:ind w:right="-34" w:firstLine="424" w:firstLineChars="202"/>
        <w:jc w:val="both"/>
        <w:rPr>
          <w:rFonts w:hAnsi="宋体"/>
          <w:color w:val="auto"/>
          <w:sz w:val="21"/>
          <w:szCs w:val="21"/>
          <w:highlight w:val="none"/>
        </w:rPr>
      </w:pPr>
      <w:r>
        <w:rPr>
          <w:rFonts w:hAnsi="宋体"/>
          <w:color w:val="auto"/>
          <w:sz w:val="21"/>
          <w:szCs w:val="21"/>
          <w:highlight w:val="none"/>
        </w:rPr>
        <w:t>地    址：</w:t>
      </w:r>
      <w:r>
        <w:rPr>
          <w:rFonts w:hint="eastAsia" w:hAnsi="宋体"/>
          <w:color w:val="auto"/>
          <w:sz w:val="21"/>
          <w:szCs w:val="21"/>
          <w:highlight w:val="none"/>
        </w:rPr>
        <w:t>东莞市东城莞龙路下桥银门街一号办公楼七楼</w:t>
      </w:r>
    </w:p>
    <w:p>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项目</w:t>
      </w:r>
      <w:r>
        <w:rPr>
          <w:rFonts w:hAnsi="宋体"/>
          <w:color w:val="auto"/>
          <w:sz w:val="21"/>
          <w:szCs w:val="21"/>
          <w:highlight w:val="none"/>
        </w:rPr>
        <w:t>联系人:</w:t>
      </w:r>
      <w:r>
        <w:rPr>
          <w:rFonts w:hint="eastAsia" w:hAnsi="宋体"/>
          <w:color w:val="auto"/>
          <w:sz w:val="21"/>
          <w:szCs w:val="21"/>
          <w:highlight w:val="none"/>
        </w:rPr>
        <w:t xml:space="preserve"> 罗小姐</w:t>
      </w:r>
    </w:p>
    <w:p>
      <w:pPr>
        <w:spacing w:line="360" w:lineRule="auto"/>
        <w:ind w:right="-34" w:firstLine="424" w:firstLineChars="202"/>
        <w:jc w:val="both"/>
        <w:rPr>
          <w:rFonts w:hAnsi="宋体"/>
          <w:color w:val="auto"/>
          <w:sz w:val="21"/>
          <w:szCs w:val="21"/>
          <w:highlight w:val="none"/>
        </w:rPr>
      </w:pPr>
      <w:r>
        <w:rPr>
          <w:rFonts w:hAnsi="宋体"/>
          <w:color w:val="auto"/>
          <w:sz w:val="21"/>
          <w:szCs w:val="21"/>
          <w:highlight w:val="none"/>
        </w:rPr>
        <w:t>电    话：0769</w:t>
      </w:r>
      <w:r>
        <w:rPr>
          <w:rFonts w:hint="eastAsia" w:hAnsi="宋体"/>
          <w:color w:val="auto"/>
          <w:sz w:val="21"/>
          <w:szCs w:val="21"/>
          <w:highlight w:val="none"/>
        </w:rPr>
        <w:t>-22652033</w:t>
      </w:r>
    </w:p>
    <w:p>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邮    箱</w:t>
      </w:r>
      <w:r>
        <w:rPr>
          <w:rFonts w:hAnsi="宋体"/>
          <w:color w:val="auto"/>
          <w:sz w:val="21"/>
          <w:szCs w:val="21"/>
          <w:highlight w:val="none"/>
        </w:rPr>
        <w:t>：</w:t>
      </w:r>
      <w:r>
        <w:rPr>
          <w:rFonts w:hint="eastAsia" w:hAnsi="宋体"/>
          <w:color w:val="auto"/>
          <w:sz w:val="21"/>
          <w:szCs w:val="21"/>
          <w:highlight w:val="none"/>
        </w:rPr>
        <w:t>WYZFCG@126.com</w:t>
      </w:r>
    </w:p>
    <w:p>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采 购 人：东莞市东实旗云投资有限公司</w:t>
      </w:r>
    </w:p>
    <w:p>
      <w:pPr>
        <w:spacing w:line="360" w:lineRule="auto"/>
        <w:ind w:right="-34" w:firstLine="424" w:firstLineChars="202"/>
        <w:jc w:val="both"/>
        <w:rPr>
          <w:rFonts w:hAnsi="宋体"/>
          <w:color w:val="auto"/>
          <w:sz w:val="21"/>
          <w:szCs w:val="21"/>
          <w:highlight w:val="none"/>
        </w:rPr>
      </w:pPr>
      <w:r>
        <w:rPr>
          <w:rFonts w:hAnsi="宋体"/>
          <w:color w:val="auto"/>
          <w:sz w:val="21"/>
          <w:szCs w:val="21"/>
          <w:highlight w:val="none"/>
        </w:rPr>
        <w:t>地    址：</w:t>
      </w:r>
      <w:r>
        <w:rPr>
          <w:rFonts w:hint="eastAsia" w:hAnsi="宋体"/>
          <w:color w:val="auto"/>
          <w:sz w:val="21"/>
          <w:szCs w:val="21"/>
          <w:highlight w:val="none"/>
        </w:rPr>
        <w:t>东莞市东城区八一路机关二号大院9号楼</w:t>
      </w:r>
    </w:p>
    <w:p>
      <w:pPr>
        <w:spacing w:line="360" w:lineRule="auto"/>
        <w:ind w:right="-34" w:firstLine="424" w:firstLineChars="202"/>
        <w:jc w:val="both"/>
        <w:rPr>
          <w:rFonts w:hAnsi="宋体"/>
          <w:color w:val="auto"/>
          <w:sz w:val="21"/>
          <w:szCs w:val="21"/>
          <w:highlight w:val="none"/>
        </w:rPr>
      </w:pPr>
      <w:r>
        <w:rPr>
          <w:rFonts w:hAnsi="宋体"/>
          <w:color w:val="auto"/>
          <w:sz w:val="21"/>
          <w:szCs w:val="21"/>
          <w:highlight w:val="none"/>
        </w:rPr>
        <w:t>联 系 人:林工</w:t>
      </w:r>
    </w:p>
    <w:p>
      <w:pPr>
        <w:spacing w:line="360" w:lineRule="auto"/>
        <w:ind w:right="-34" w:firstLine="424" w:firstLineChars="202"/>
        <w:jc w:val="both"/>
        <w:rPr>
          <w:rFonts w:hAnsi="宋体"/>
          <w:color w:val="auto"/>
          <w:sz w:val="21"/>
          <w:szCs w:val="21"/>
          <w:highlight w:val="none"/>
        </w:rPr>
      </w:pPr>
      <w:r>
        <w:rPr>
          <w:rFonts w:hAnsi="宋体"/>
          <w:color w:val="auto"/>
          <w:sz w:val="21"/>
          <w:szCs w:val="21"/>
          <w:highlight w:val="none"/>
        </w:rPr>
        <w:t>电    话：</w:t>
      </w:r>
      <w:r>
        <w:rPr>
          <w:rFonts w:hint="eastAsia" w:hAnsi="宋体"/>
          <w:color w:val="auto"/>
          <w:sz w:val="21"/>
          <w:szCs w:val="21"/>
          <w:highlight w:val="none"/>
        </w:rPr>
        <w:t>0769-28681293</w:t>
      </w:r>
    </w:p>
    <w:p>
      <w:pPr>
        <w:spacing w:line="360" w:lineRule="auto"/>
        <w:ind w:firstLine="422" w:firstLineChars="200"/>
        <w:jc w:val="right"/>
        <w:rPr>
          <w:b/>
          <w:color w:val="auto"/>
          <w:sz w:val="21"/>
          <w:szCs w:val="21"/>
          <w:highlight w:val="none"/>
        </w:rPr>
      </w:pPr>
      <w:r>
        <w:rPr>
          <w:rFonts w:hint="eastAsia"/>
          <w:b/>
          <w:color w:val="auto"/>
          <w:sz w:val="21"/>
          <w:szCs w:val="21"/>
          <w:highlight w:val="none"/>
        </w:rPr>
        <w:t xml:space="preserve">                                         广东泰通伟业工程咨询有限公司</w:t>
      </w:r>
    </w:p>
    <w:p>
      <w:pPr>
        <w:spacing w:line="360" w:lineRule="auto"/>
        <w:ind w:right="-34" w:firstLine="426" w:firstLineChars="202"/>
        <w:jc w:val="right"/>
        <w:rPr>
          <w:rFonts w:hAnsi="宋体"/>
          <w:color w:val="auto"/>
          <w:sz w:val="21"/>
          <w:szCs w:val="21"/>
          <w:highlight w:val="none"/>
        </w:rPr>
      </w:pPr>
      <w:r>
        <w:rPr>
          <w:rFonts w:hint="eastAsia" w:hAnsi="宋体"/>
          <w:b/>
          <w:color w:val="auto"/>
          <w:sz w:val="21"/>
          <w:szCs w:val="21"/>
          <w:highlight w:val="none"/>
        </w:rPr>
        <w:t>二〇二〇年</w:t>
      </w:r>
      <w:r>
        <w:rPr>
          <w:rFonts w:hint="eastAsia" w:hAnsi="宋体"/>
          <w:b/>
          <w:color w:val="auto"/>
          <w:sz w:val="21"/>
          <w:szCs w:val="21"/>
          <w:highlight w:val="none"/>
          <w:lang w:eastAsia="zh-CN"/>
        </w:rPr>
        <w:t>七</w:t>
      </w:r>
      <w:r>
        <w:rPr>
          <w:rFonts w:hint="eastAsia" w:hAnsi="宋体"/>
          <w:b/>
          <w:bCs/>
          <w:color w:val="auto"/>
          <w:sz w:val="21"/>
          <w:szCs w:val="21"/>
          <w:highlight w:val="none"/>
        </w:rPr>
        <w:t>月</w:t>
      </w:r>
    </w:p>
    <w:p>
      <w:pPr>
        <w:pStyle w:val="3"/>
        <w:keepNext/>
        <w:keepLines/>
        <w:pageBreakBefore/>
        <w:numPr>
          <w:ilvl w:val="0"/>
          <w:numId w:val="10"/>
        </w:numPr>
        <w:tabs>
          <w:tab w:val="left" w:pos="1080"/>
        </w:tabs>
        <w:spacing w:line="360" w:lineRule="auto"/>
        <w:ind w:left="1262" w:hanging="1262" w:hangingChars="449"/>
        <w:jc w:val="center"/>
        <w:rPr>
          <w:rFonts w:hAnsi="宋体"/>
          <w:b/>
          <w:bCs/>
          <w:color w:val="auto"/>
          <w:kern w:val="44"/>
          <w:sz w:val="28"/>
          <w:szCs w:val="28"/>
          <w:highlight w:val="none"/>
          <w:lang w:val="zh-CN"/>
        </w:rPr>
      </w:pPr>
      <w:bookmarkStart w:id="4" w:name="_Toc16634"/>
      <w:r>
        <w:rPr>
          <w:rFonts w:hint="eastAsia" w:hAnsi="宋体"/>
          <w:b/>
          <w:bCs/>
          <w:color w:val="auto"/>
          <w:kern w:val="44"/>
          <w:sz w:val="28"/>
          <w:szCs w:val="28"/>
          <w:highlight w:val="none"/>
          <w:lang w:val="zh-CN"/>
        </w:rPr>
        <w:t>供应商须知</w:t>
      </w:r>
      <w:bookmarkEnd w:id="3"/>
      <w:bookmarkEnd w:id="4"/>
    </w:p>
    <w:p>
      <w:pPr>
        <w:pStyle w:val="2"/>
        <w:adjustRightInd/>
        <w:spacing w:line="360" w:lineRule="auto"/>
        <w:ind w:firstLine="562" w:firstLineChars="200"/>
        <w:jc w:val="center"/>
        <w:rPr>
          <w:color w:val="auto"/>
          <w:sz w:val="28"/>
          <w:szCs w:val="28"/>
          <w:highlight w:val="none"/>
        </w:rPr>
      </w:pPr>
      <w:bookmarkStart w:id="5" w:name="_Toc6968687"/>
      <w:bookmarkStart w:id="6" w:name="_Toc12804"/>
      <w:bookmarkStart w:id="7" w:name="_Toc466786434"/>
      <w:bookmarkStart w:id="8" w:name="_Toc7897861"/>
      <w:bookmarkStart w:id="9" w:name="_Toc102277756"/>
      <w:bookmarkStart w:id="10" w:name="_Toc6882675"/>
      <w:bookmarkStart w:id="11" w:name="_Toc507407359"/>
      <w:r>
        <w:rPr>
          <w:rFonts w:hint="eastAsia"/>
          <w:color w:val="auto"/>
          <w:sz w:val="28"/>
          <w:szCs w:val="28"/>
          <w:highlight w:val="none"/>
        </w:rPr>
        <w:t>一、说  明</w:t>
      </w:r>
      <w:bookmarkEnd w:id="5"/>
      <w:bookmarkEnd w:id="6"/>
      <w:bookmarkEnd w:id="7"/>
      <w:bookmarkEnd w:id="8"/>
      <w:bookmarkEnd w:id="9"/>
      <w:bookmarkEnd w:id="10"/>
      <w:bookmarkEnd w:id="11"/>
    </w:p>
    <w:p>
      <w:pPr>
        <w:pStyle w:val="4"/>
        <w:adjustRightInd/>
        <w:spacing w:line="360" w:lineRule="auto"/>
        <w:ind w:firstLine="420" w:firstLineChars="200"/>
        <w:rPr>
          <w:rFonts w:hAnsi="宋体"/>
          <w:color w:val="auto"/>
          <w:sz w:val="21"/>
          <w:szCs w:val="21"/>
          <w:highlight w:val="none"/>
        </w:rPr>
      </w:pPr>
      <w:bookmarkStart w:id="12" w:name="_Toc3730"/>
      <w:bookmarkStart w:id="13" w:name="_Toc475249114"/>
      <w:bookmarkStart w:id="14" w:name="_Toc7897862"/>
      <w:bookmarkStart w:id="15" w:name="_Toc24987"/>
      <w:r>
        <w:rPr>
          <w:rFonts w:hint="eastAsia" w:hAnsi="宋体"/>
          <w:color w:val="auto"/>
          <w:sz w:val="21"/>
          <w:szCs w:val="21"/>
          <w:highlight w:val="none"/>
        </w:rPr>
        <w:t>1.适用范围</w:t>
      </w:r>
      <w:bookmarkEnd w:id="12"/>
      <w:bookmarkEnd w:id="13"/>
      <w:bookmarkEnd w:id="14"/>
      <w:bookmarkEnd w:id="15"/>
    </w:p>
    <w:p>
      <w:pP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1.1本磋商文件仅适用于本次采购邀请中所叙述的项目。</w:t>
      </w:r>
    </w:p>
    <w:p>
      <w:pP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1.2本磋商文件的解释权在采购代理机构。</w:t>
      </w:r>
    </w:p>
    <w:p>
      <w:pPr>
        <w:pStyle w:val="4"/>
        <w:adjustRightInd/>
        <w:spacing w:line="360" w:lineRule="auto"/>
        <w:ind w:firstLine="420" w:firstLineChars="200"/>
        <w:rPr>
          <w:rFonts w:hAnsi="宋体"/>
          <w:color w:val="auto"/>
          <w:sz w:val="21"/>
          <w:szCs w:val="21"/>
          <w:highlight w:val="none"/>
        </w:rPr>
      </w:pPr>
      <w:bookmarkStart w:id="16" w:name="_Toc7897863"/>
      <w:bookmarkStart w:id="17" w:name="_Toc9738"/>
      <w:bookmarkStart w:id="18" w:name="_Toc598"/>
      <w:bookmarkStart w:id="19" w:name="_Toc475249115"/>
      <w:r>
        <w:rPr>
          <w:rFonts w:hint="eastAsia" w:hAnsi="宋体"/>
          <w:color w:val="auto"/>
          <w:sz w:val="21"/>
          <w:szCs w:val="21"/>
          <w:highlight w:val="none"/>
        </w:rPr>
        <w:t>2.定义</w:t>
      </w:r>
      <w:bookmarkEnd w:id="16"/>
      <w:bookmarkEnd w:id="17"/>
      <w:bookmarkEnd w:id="18"/>
      <w:bookmarkEnd w:id="19"/>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2.1“采购人”是指东莞市东实旗云投资有限公司。</w:t>
      </w:r>
    </w:p>
    <w:p>
      <w:pPr>
        <w:spacing w:line="360" w:lineRule="auto"/>
        <w:ind w:firstLine="420" w:firstLineChars="200"/>
        <w:rPr>
          <w:rFonts w:hAnsi="宋体"/>
          <w:b/>
          <w:color w:val="auto"/>
          <w:sz w:val="21"/>
          <w:szCs w:val="21"/>
          <w:highlight w:val="none"/>
        </w:rPr>
      </w:pPr>
      <w:r>
        <w:rPr>
          <w:rFonts w:hint="eastAsia" w:hAnsi="宋体"/>
          <w:color w:val="auto"/>
          <w:sz w:val="21"/>
          <w:szCs w:val="21"/>
          <w:highlight w:val="none"/>
        </w:rPr>
        <w:t>2.2“采购代理机构”是指广东泰通伟业工程咨询有限公司。</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2.3“供应商”指向采购代理机构提交响应文件的法人。</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 货物：卖方按磋商文件规定向买方提供的货物。</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 服务：磋商文件规定卖方必须承担的咨询、技术协助、培训及其它相关义务。</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 语言：采购文件的语言为简体中文。</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2.7 日期：指公历日。</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2.8 时间：指北京时间。</w:t>
      </w:r>
    </w:p>
    <w:p>
      <w:pPr>
        <w:pStyle w:val="4"/>
        <w:adjustRightInd/>
        <w:spacing w:line="360" w:lineRule="auto"/>
        <w:ind w:firstLine="420" w:firstLineChars="200"/>
        <w:rPr>
          <w:rFonts w:hAnsi="宋体"/>
          <w:color w:val="auto"/>
          <w:sz w:val="21"/>
          <w:szCs w:val="21"/>
          <w:highlight w:val="none"/>
        </w:rPr>
      </w:pPr>
      <w:bookmarkStart w:id="20" w:name="_Toc24709"/>
      <w:bookmarkStart w:id="21" w:name="_Toc110953831"/>
      <w:bookmarkStart w:id="22" w:name="_Toc7897864"/>
      <w:bookmarkStart w:id="23" w:name="_Toc367"/>
      <w:bookmarkStart w:id="24" w:name="_Toc6968688"/>
      <w:bookmarkStart w:id="25" w:name="_Toc6882676"/>
      <w:bookmarkStart w:id="26" w:name="_Toc466786435"/>
      <w:bookmarkStart w:id="27" w:name="_Toc102277757"/>
      <w:bookmarkStart w:id="28" w:name="_Toc507407360"/>
      <w:r>
        <w:rPr>
          <w:rFonts w:hint="eastAsia" w:hAnsi="宋体"/>
          <w:color w:val="auto"/>
          <w:sz w:val="21"/>
          <w:szCs w:val="21"/>
          <w:highlight w:val="none"/>
        </w:rPr>
        <w:t>3.适用法律</w:t>
      </w:r>
      <w:bookmarkEnd w:id="20"/>
      <w:bookmarkEnd w:id="21"/>
      <w:bookmarkEnd w:id="22"/>
      <w:bookmarkEnd w:id="23"/>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采购人、供应商和采购代理机构均应当参照东莞市东实旗云投资有限公司相关招标采购规定执行。</w:t>
      </w:r>
    </w:p>
    <w:p>
      <w:pPr>
        <w:pStyle w:val="4"/>
        <w:adjustRightInd/>
        <w:spacing w:line="360" w:lineRule="auto"/>
        <w:ind w:firstLine="420" w:firstLineChars="200"/>
        <w:rPr>
          <w:rFonts w:hAnsi="宋体"/>
          <w:color w:val="auto"/>
          <w:sz w:val="21"/>
          <w:szCs w:val="21"/>
          <w:highlight w:val="none"/>
          <w:lang w:val="zh-CN"/>
        </w:rPr>
      </w:pPr>
      <w:bookmarkStart w:id="29" w:name="_Toc20707"/>
      <w:bookmarkStart w:id="30" w:name="_Toc110953833"/>
      <w:bookmarkStart w:id="31" w:name="_Toc7897866"/>
      <w:bookmarkStart w:id="32" w:name="_Toc10397"/>
      <w:r>
        <w:rPr>
          <w:rFonts w:hint="eastAsia" w:hAnsi="宋体"/>
          <w:color w:val="auto"/>
          <w:sz w:val="21"/>
          <w:szCs w:val="21"/>
          <w:highlight w:val="none"/>
          <w:lang w:val="zh-CN"/>
        </w:rPr>
        <w:t>4</w:t>
      </w:r>
      <w:r>
        <w:rPr>
          <w:rFonts w:hint="eastAsia" w:hAnsi="宋体"/>
          <w:color w:val="auto"/>
          <w:sz w:val="21"/>
          <w:szCs w:val="21"/>
          <w:highlight w:val="none"/>
        </w:rPr>
        <w:t>.</w:t>
      </w:r>
      <w:r>
        <w:rPr>
          <w:rFonts w:hint="eastAsia" w:hAnsi="宋体"/>
          <w:color w:val="auto"/>
          <w:sz w:val="21"/>
          <w:szCs w:val="21"/>
          <w:highlight w:val="none"/>
          <w:lang w:val="zh-CN"/>
        </w:rPr>
        <w:t>本项目不接受联合体磋商。</w:t>
      </w:r>
      <w:bookmarkEnd w:id="29"/>
    </w:p>
    <w:p>
      <w:pPr>
        <w:pStyle w:val="4"/>
        <w:adjustRightInd/>
        <w:spacing w:line="360" w:lineRule="auto"/>
        <w:ind w:firstLine="420" w:firstLineChars="200"/>
        <w:rPr>
          <w:rFonts w:hAnsi="宋体"/>
          <w:bCs/>
          <w:color w:val="auto"/>
          <w:sz w:val="21"/>
          <w:szCs w:val="21"/>
          <w:highlight w:val="none"/>
        </w:rPr>
      </w:pPr>
      <w:bookmarkStart w:id="33" w:name="_Toc10368"/>
      <w:r>
        <w:rPr>
          <w:rFonts w:hint="eastAsia" w:hAnsi="宋体"/>
          <w:color w:val="auto"/>
          <w:sz w:val="21"/>
          <w:szCs w:val="21"/>
          <w:highlight w:val="none"/>
        </w:rPr>
        <w:t>5.禁止事项</w:t>
      </w:r>
      <w:bookmarkEnd w:id="30"/>
      <w:bookmarkEnd w:id="31"/>
      <w:bookmarkEnd w:id="32"/>
      <w:bookmarkEnd w:id="33"/>
    </w:p>
    <w:p>
      <w:pPr>
        <w:spacing w:line="360" w:lineRule="auto"/>
        <w:ind w:firstLine="420" w:firstLineChars="200"/>
        <w:rPr>
          <w:rFonts w:hAnsi="宋体"/>
          <w:color w:val="auto"/>
          <w:sz w:val="21"/>
          <w:szCs w:val="21"/>
          <w:highlight w:val="none"/>
        </w:rPr>
      </w:pPr>
      <w:bookmarkStart w:id="34" w:name="_Toc98126218"/>
      <w:bookmarkStart w:id="35" w:name="_Toc98126293"/>
      <w:r>
        <w:rPr>
          <w:rFonts w:hint="eastAsia" w:hAnsi="宋体"/>
          <w:color w:val="auto"/>
          <w:sz w:val="21"/>
          <w:szCs w:val="21"/>
          <w:highlight w:val="none"/>
        </w:rPr>
        <w:t>5.1采购人、供应商和采购代理机构不得相互串通损害国家利益、社会公共利益和其他当事人的合法权益。</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5.2供应商不得向采购人、采购代理机构、磋商小组的组成人员行贿或者采取其他不正当手段谋取成交。</w:t>
      </w:r>
      <w:bookmarkEnd w:id="34"/>
      <w:bookmarkEnd w:id="35"/>
    </w:p>
    <w:p>
      <w:pPr>
        <w:spacing w:line="360" w:lineRule="auto"/>
        <w:ind w:firstLine="420" w:firstLineChars="200"/>
        <w:rPr>
          <w:rFonts w:hAnsi="宋体"/>
          <w:color w:val="auto"/>
          <w:sz w:val="21"/>
          <w:szCs w:val="21"/>
          <w:highlight w:val="none"/>
        </w:rPr>
      </w:pPr>
      <w:bookmarkStart w:id="36" w:name="_Toc98126219"/>
      <w:bookmarkStart w:id="37" w:name="_Toc98126294"/>
      <w:r>
        <w:rPr>
          <w:rFonts w:hint="eastAsia" w:hAnsi="宋体"/>
          <w:color w:val="auto"/>
          <w:sz w:val="21"/>
          <w:szCs w:val="21"/>
          <w:highlight w:val="none"/>
        </w:rPr>
        <w:t>5.3采购代理机构不得向采购人行贿或者采取其他不正当手段谋取非法利益。</w:t>
      </w:r>
      <w:bookmarkEnd w:id="36"/>
      <w:bookmarkEnd w:id="37"/>
    </w:p>
    <w:p>
      <w:pPr>
        <w:spacing w:line="360" w:lineRule="auto"/>
        <w:ind w:firstLine="420" w:firstLineChars="200"/>
        <w:rPr>
          <w:rFonts w:hAnsi="宋体"/>
          <w:color w:val="auto"/>
          <w:sz w:val="21"/>
          <w:szCs w:val="21"/>
          <w:highlight w:val="none"/>
        </w:rPr>
      </w:pPr>
      <w:bookmarkStart w:id="38" w:name="_Toc98126220"/>
      <w:bookmarkStart w:id="39" w:name="_Toc98126295"/>
      <w:r>
        <w:rPr>
          <w:rFonts w:hint="eastAsia" w:hAnsi="宋体"/>
          <w:color w:val="auto"/>
          <w:sz w:val="21"/>
          <w:szCs w:val="21"/>
          <w:highlight w:val="none"/>
        </w:rPr>
        <w:t>5.4除供应商被要求对响应文件进行质疑澄清外，从开启响应文件之时起至授予合同止，供应商不得就与其响应文件有关的事项主动与磋商小组、采购人以及采购代理机构接触。</w:t>
      </w:r>
      <w:bookmarkEnd w:id="38"/>
      <w:bookmarkEnd w:id="39"/>
    </w:p>
    <w:p>
      <w:pPr>
        <w:pStyle w:val="4"/>
        <w:adjustRightInd/>
        <w:spacing w:line="360" w:lineRule="auto"/>
        <w:ind w:firstLine="420" w:firstLineChars="200"/>
        <w:rPr>
          <w:rFonts w:hAnsi="宋体"/>
          <w:bCs/>
          <w:color w:val="auto"/>
          <w:sz w:val="21"/>
          <w:szCs w:val="21"/>
          <w:highlight w:val="none"/>
        </w:rPr>
      </w:pPr>
      <w:bookmarkStart w:id="40" w:name="_Toc110953834"/>
      <w:bookmarkStart w:id="41" w:name="_Toc25870"/>
      <w:bookmarkStart w:id="42" w:name="_Toc2863"/>
      <w:bookmarkStart w:id="43" w:name="_Toc7897867"/>
      <w:r>
        <w:rPr>
          <w:rFonts w:hint="eastAsia" w:hAnsi="宋体"/>
          <w:color w:val="auto"/>
          <w:sz w:val="21"/>
          <w:szCs w:val="21"/>
          <w:highlight w:val="none"/>
        </w:rPr>
        <w:t>6.保密及其它注意事项</w:t>
      </w:r>
      <w:bookmarkEnd w:id="40"/>
      <w:bookmarkEnd w:id="41"/>
      <w:bookmarkEnd w:id="42"/>
      <w:bookmarkEnd w:id="43"/>
    </w:p>
    <w:p>
      <w:pPr>
        <w:spacing w:line="360" w:lineRule="auto"/>
        <w:ind w:firstLine="420" w:firstLineChars="200"/>
        <w:rPr>
          <w:rFonts w:hAnsi="宋体"/>
          <w:color w:val="auto"/>
          <w:sz w:val="21"/>
          <w:szCs w:val="21"/>
          <w:highlight w:val="none"/>
        </w:rPr>
      </w:pPr>
      <w:bookmarkStart w:id="44" w:name="_Toc98126297"/>
      <w:bookmarkStart w:id="45" w:name="_Toc98126222"/>
      <w:r>
        <w:rPr>
          <w:rFonts w:hint="eastAsia" w:hAnsi="宋体"/>
          <w:color w:val="auto"/>
          <w:sz w:val="21"/>
          <w:szCs w:val="21"/>
          <w:highlight w:val="none"/>
        </w:rPr>
        <w:t>6.1凡参与采购工作的有关人员均应自觉接受有关主管部门的监督，不得向他人透露可能影响公平竞争的有关情况。</w:t>
      </w:r>
      <w:bookmarkEnd w:id="44"/>
      <w:bookmarkEnd w:id="45"/>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6.2开启响应文件后，直至向成交供应商发出《成交通知书》止，凡与审查、澄清、评估和比较有关资料以及评审意见等，均不得向供应商及与评审无关的其他人透露。在采购工作结束后，与评审情况有接触的任何人，不得将评审情况扩散出磋商小组人员之外。</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6.3在评审期间，供应商不得向磋商小组成员询问评审情况，不得进行旨在影响评审结果的活动。</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6.4磋商小组不向未成交供应商解释落选原因，不退还响应文件。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6.5所有供应商自行承担与响应有关的全部费用。采购人和采购代理机构在任何情况下均不承担该费用。</w:t>
      </w:r>
    </w:p>
    <w:p>
      <w:pPr>
        <w:pStyle w:val="4"/>
        <w:adjustRightInd/>
        <w:spacing w:line="360" w:lineRule="auto"/>
        <w:ind w:firstLine="420" w:firstLineChars="200"/>
        <w:rPr>
          <w:rFonts w:hAnsi="宋体"/>
          <w:color w:val="auto"/>
          <w:sz w:val="21"/>
          <w:szCs w:val="21"/>
          <w:highlight w:val="none"/>
        </w:rPr>
      </w:pPr>
      <w:bookmarkStart w:id="46" w:name="_Toc27298"/>
      <w:bookmarkStart w:id="47" w:name="_Toc497016085"/>
      <w:bookmarkStart w:id="48" w:name="_Toc13371"/>
      <w:bookmarkStart w:id="49" w:name="_Toc7897868"/>
      <w:r>
        <w:rPr>
          <w:rFonts w:hint="eastAsia" w:hAnsi="宋体"/>
          <w:color w:val="auto"/>
          <w:sz w:val="21"/>
          <w:szCs w:val="21"/>
          <w:highlight w:val="none"/>
        </w:rPr>
        <w:t>7.供应商诚信管理</w:t>
      </w:r>
      <w:bookmarkEnd w:id="46"/>
      <w:bookmarkEnd w:id="47"/>
      <w:bookmarkEnd w:id="48"/>
      <w:bookmarkEnd w:id="49"/>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供应商在本磋商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供应商之间串通响应（递交响应书之前或之后），人为地使响应丧失竞争性，损害采购人从公开竞争中所能获得的权益。</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7.2如果采购人或采购代理机构有证据表明供应商在本磋商项目的竞争中存在腐败、欺诈或其他严重违背诚信原则的行为，则将拒绝其响应。</w:t>
      </w:r>
    </w:p>
    <w:p>
      <w:pPr>
        <w:spacing w:line="360" w:lineRule="auto"/>
        <w:rPr>
          <w:rFonts w:hAnsi="宋体"/>
          <w:color w:val="auto"/>
          <w:sz w:val="21"/>
          <w:szCs w:val="21"/>
          <w:highlight w:val="none"/>
        </w:rPr>
      </w:pPr>
    </w:p>
    <w:p>
      <w:pPr>
        <w:pStyle w:val="2"/>
        <w:adjustRightInd/>
        <w:spacing w:line="360" w:lineRule="auto"/>
        <w:ind w:firstLine="562" w:firstLineChars="200"/>
        <w:jc w:val="center"/>
        <w:rPr>
          <w:color w:val="auto"/>
          <w:sz w:val="28"/>
          <w:szCs w:val="28"/>
          <w:highlight w:val="none"/>
        </w:rPr>
      </w:pPr>
      <w:bookmarkStart w:id="50" w:name="_Toc7897869"/>
      <w:bookmarkStart w:id="51" w:name="_Toc23741"/>
      <w:r>
        <w:rPr>
          <w:rFonts w:hint="eastAsia"/>
          <w:color w:val="auto"/>
          <w:sz w:val="28"/>
          <w:szCs w:val="28"/>
          <w:highlight w:val="none"/>
        </w:rPr>
        <w:t>二、磋商文件说明</w:t>
      </w:r>
      <w:bookmarkEnd w:id="24"/>
      <w:bookmarkEnd w:id="25"/>
      <w:bookmarkEnd w:id="26"/>
      <w:bookmarkEnd w:id="27"/>
      <w:bookmarkEnd w:id="28"/>
      <w:bookmarkEnd w:id="50"/>
      <w:bookmarkEnd w:id="51"/>
    </w:p>
    <w:p>
      <w:pPr>
        <w:pStyle w:val="4"/>
        <w:adjustRightInd/>
        <w:spacing w:line="360" w:lineRule="auto"/>
        <w:ind w:firstLine="420" w:firstLineChars="200"/>
        <w:rPr>
          <w:rFonts w:hAnsi="宋体"/>
          <w:color w:val="auto"/>
          <w:sz w:val="21"/>
          <w:szCs w:val="21"/>
          <w:highlight w:val="none"/>
        </w:rPr>
      </w:pPr>
      <w:bookmarkStart w:id="52" w:name="_Toc7897870"/>
      <w:bookmarkStart w:id="53" w:name="_Toc23606"/>
      <w:bookmarkStart w:id="54" w:name="_Toc110953836"/>
      <w:bookmarkStart w:id="55" w:name="_Toc29560"/>
      <w:bookmarkStart w:id="56" w:name="_Toc102277758"/>
      <w:bookmarkStart w:id="57" w:name="_Toc6968689"/>
      <w:bookmarkStart w:id="58" w:name="_Toc466786436"/>
      <w:bookmarkStart w:id="59" w:name="_Toc507407361"/>
      <w:bookmarkStart w:id="60" w:name="_Toc6882677"/>
      <w:r>
        <w:rPr>
          <w:rFonts w:hint="eastAsia" w:hAnsi="宋体"/>
          <w:color w:val="auto"/>
          <w:sz w:val="21"/>
          <w:szCs w:val="21"/>
          <w:highlight w:val="none"/>
        </w:rPr>
        <w:t>8.磋商文件构成</w:t>
      </w:r>
      <w:bookmarkEnd w:id="52"/>
      <w:bookmarkEnd w:id="53"/>
      <w:bookmarkEnd w:id="54"/>
      <w:bookmarkEnd w:id="55"/>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8.1磋商文件用以阐明项目情况、评审程序、评审办法、定标标准和合同条款参考范本和响应文件的制作等，由采购邀请函、采购需求、供应商须知、响应文件格式和合同范本构成。</w:t>
      </w:r>
    </w:p>
    <w:p>
      <w:pPr>
        <w:pStyle w:val="4"/>
        <w:adjustRightInd/>
        <w:spacing w:line="360" w:lineRule="auto"/>
        <w:ind w:firstLine="420" w:firstLineChars="200"/>
        <w:rPr>
          <w:rFonts w:hAnsi="宋体"/>
          <w:color w:val="auto"/>
          <w:sz w:val="21"/>
          <w:szCs w:val="21"/>
          <w:highlight w:val="none"/>
        </w:rPr>
      </w:pPr>
      <w:bookmarkStart w:id="61" w:name="_Toc19701"/>
      <w:bookmarkStart w:id="62" w:name="_Toc16827"/>
      <w:bookmarkStart w:id="63" w:name="_Toc110953837"/>
      <w:bookmarkStart w:id="64" w:name="_Toc7897871"/>
      <w:r>
        <w:rPr>
          <w:rFonts w:hint="eastAsia" w:hAnsi="宋体"/>
          <w:color w:val="auto"/>
          <w:sz w:val="21"/>
          <w:szCs w:val="21"/>
          <w:highlight w:val="none"/>
        </w:rPr>
        <w:t>9.磋商文件的修改</w:t>
      </w:r>
      <w:bookmarkEnd w:id="61"/>
      <w:bookmarkEnd w:id="62"/>
      <w:bookmarkEnd w:id="63"/>
      <w:bookmarkEnd w:id="6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9.1提交首次响应文件截止之日前，采购人、采购代理机构或者磋商小组可以对已发出的磋商文件进行必要的澄清或者修改，澄清或者修改的内容作为磋商文件的组成部分。澄清或者修改的内容可能影响响应文件编制的，将在提交首次响应文件截止时间5日前以书面形式通知所有获取磋商文件的供应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9.2如果修改的时间距响应文件递交截止时间不足5日的，将相应顺延递交首次响应文件截止时间。</w:t>
      </w:r>
    </w:p>
    <w:p>
      <w:pPr>
        <w:pStyle w:val="12"/>
        <w:ind w:firstLine="400"/>
        <w:rPr>
          <w:color w:val="auto"/>
          <w:highlight w:val="none"/>
        </w:rPr>
      </w:pPr>
    </w:p>
    <w:bookmarkEnd w:id="56"/>
    <w:bookmarkEnd w:id="57"/>
    <w:bookmarkEnd w:id="58"/>
    <w:bookmarkEnd w:id="59"/>
    <w:bookmarkEnd w:id="60"/>
    <w:p>
      <w:pPr>
        <w:pStyle w:val="2"/>
        <w:adjustRightInd/>
        <w:spacing w:line="360" w:lineRule="auto"/>
        <w:ind w:firstLine="562" w:firstLineChars="200"/>
        <w:jc w:val="center"/>
        <w:rPr>
          <w:color w:val="auto"/>
          <w:sz w:val="28"/>
          <w:szCs w:val="28"/>
          <w:highlight w:val="none"/>
        </w:rPr>
      </w:pPr>
      <w:bookmarkStart w:id="65" w:name="_Toc7897872"/>
      <w:bookmarkStart w:id="66" w:name="_Toc15398"/>
      <w:bookmarkStart w:id="67" w:name="_Toc110953838"/>
      <w:bookmarkStart w:id="68" w:name="_Toc102277759"/>
      <w:bookmarkStart w:id="69" w:name="_Toc6968690"/>
      <w:bookmarkStart w:id="70" w:name="_Toc466786437"/>
      <w:bookmarkStart w:id="71" w:name="_Toc507407362"/>
      <w:bookmarkStart w:id="72" w:name="_Toc6882678"/>
      <w:r>
        <w:rPr>
          <w:rFonts w:hint="eastAsia"/>
          <w:color w:val="auto"/>
          <w:sz w:val="28"/>
          <w:szCs w:val="28"/>
          <w:highlight w:val="none"/>
        </w:rPr>
        <w:t>三、响应文件的制作</w:t>
      </w:r>
      <w:bookmarkEnd w:id="65"/>
      <w:bookmarkEnd w:id="66"/>
      <w:bookmarkEnd w:id="67"/>
    </w:p>
    <w:p>
      <w:pPr>
        <w:pStyle w:val="4"/>
        <w:adjustRightInd/>
        <w:spacing w:line="360" w:lineRule="auto"/>
        <w:ind w:firstLine="420" w:firstLineChars="200"/>
        <w:rPr>
          <w:rFonts w:hAnsi="宋体"/>
          <w:color w:val="auto"/>
          <w:sz w:val="21"/>
          <w:szCs w:val="21"/>
          <w:highlight w:val="none"/>
        </w:rPr>
      </w:pPr>
      <w:bookmarkStart w:id="73" w:name="_Toc7897873"/>
      <w:bookmarkStart w:id="74" w:name="_Toc23789"/>
      <w:bookmarkStart w:id="75" w:name="_Toc110953839"/>
      <w:bookmarkStart w:id="76" w:name="_Toc15756"/>
      <w:r>
        <w:rPr>
          <w:rFonts w:hint="eastAsia" w:hAnsi="宋体"/>
          <w:color w:val="auto"/>
          <w:sz w:val="21"/>
          <w:szCs w:val="21"/>
          <w:highlight w:val="none"/>
        </w:rPr>
        <w:t>10.制作要求</w:t>
      </w:r>
      <w:bookmarkEnd w:id="73"/>
      <w:bookmarkEnd w:id="74"/>
      <w:bookmarkEnd w:id="75"/>
      <w:bookmarkEnd w:id="76"/>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10.1供应商应当仔细阅读磋商文件的所有内容，按磋商文件的要求提供响应文件，并保证所提供的全部资料的真实性及对磋商文件作出实质性响应。</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10.2供应商应按磋商文件中提供的响应文件格式制作响应文件。如有关表格不能满足填报需要，可以对表格格式作出相应调整，但不得更改表格的实质性内容。</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w:t>
      </w:r>
      <w:r>
        <w:rPr>
          <w:rFonts w:hint="eastAsia" w:hAnsi="宋体"/>
          <w:b/>
          <w:color w:val="auto"/>
          <w:sz w:val="21"/>
          <w:szCs w:val="21"/>
          <w:highlight w:val="none"/>
        </w:rPr>
        <w:t>3供应商应提供正本一份、副本三份、唱标信封一份。</w:t>
      </w:r>
      <w:r>
        <w:rPr>
          <w:rFonts w:hint="eastAsia" w:hAnsi="宋体"/>
          <w:color w:val="auto"/>
          <w:sz w:val="21"/>
          <w:szCs w:val="21"/>
          <w:highlight w:val="none"/>
        </w:rPr>
        <w:t>在每一份响应文件上要明确注明“正本”、“副本”或“唱标信封”字样，一旦正本和副本有差异，以正本为准。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10.4响应文件的正本必须打印，并由供应商的法定代表人或经正式授权对供应商有约束力的委托代理人在响应文件上签字并加盖公章。委托代理人必须出具书面形式的《授权委托书》并附在响应文件中。响应文件的副本可采用正本的复印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10.5除供应商对错处作必要修改外，响应文件中不许有加行、涂改或改写。任何行间插字、涂改和增删，必须由供应商的法定代表人或委托代理人在修改处签字或加盖公章才有效。</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10.6电报、电话、传真、电子邮件形式的响应概不接受。</w:t>
      </w:r>
    </w:p>
    <w:p>
      <w:pPr>
        <w:pStyle w:val="4"/>
        <w:adjustRightInd/>
        <w:spacing w:line="360" w:lineRule="auto"/>
        <w:ind w:firstLine="420" w:firstLineChars="200"/>
        <w:rPr>
          <w:rFonts w:hAnsi="宋体"/>
          <w:color w:val="auto"/>
          <w:sz w:val="21"/>
          <w:szCs w:val="21"/>
          <w:highlight w:val="none"/>
        </w:rPr>
      </w:pPr>
      <w:bookmarkStart w:id="77" w:name="_Toc7897874"/>
      <w:bookmarkStart w:id="78" w:name="_Toc110953840"/>
      <w:bookmarkStart w:id="79" w:name="_Toc20552"/>
      <w:bookmarkStart w:id="80" w:name="_Toc18079"/>
      <w:r>
        <w:rPr>
          <w:rFonts w:hint="eastAsia" w:hAnsi="宋体"/>
          <w:color w:val="auto"/>
          <w:sz w:val="21"/>
          <w:szCs w:val="21"/>
          <w:highlight w:val="none"/>
        </w:rPr>
        <w:t>11.响应文件的内容</w:t>
      </w:r>
      <w:bookmarkEnd w:id="77"/>
      <w:bookmarkEnd w:id="78"/>
      <w:bookmarkEnd w:id="79"/>
      <w:bookmarkEnd w:id="80"/>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11.1响应文件应包括下列部分：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11.1.1价格文件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11.1.2商务、技术文件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11.1.3唱标信封（须独立密封）</w:t>
      </w:r>
    </w:p>
    <w:p>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供应商应如实详细提供第11.1款所要求的全部资料，价格部分文件必须单独装订成册，商务、技术和其他证明资料等磋商响应文件不能出现磋商价格。</w:t>
      </w:r>
    </w:p>
    <w:p>
      <w:pPr>
        <w:spacing w:line="360" w:lineRule="auto"/>
        <w:rPr>
          <w:rFonts w:hAnsi="宋体"/>
          <w:color w:val="auto"/>
          <w:sz w:val="21"/>
          <w:szCs w:val="21"/>
          <w:highlight w:val="none"/>
        </w:rPr>
      </w:pPr>
      <w:r>
        <w:rPr>
          <w:rFonts w:hint="eastAsia" w:hAnsi="宋体"/>
          <w:color w:val="auto"/>
          <w:sz w:val="21"/>
          <w:szCs w:val="21"/>
          <w:highlight w:val="none"/>
        </w:rPr>
        <w:t>11.2响应（磋商）报价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（1）响应（磋商）报价应为人民币含税全包价，报价应包含服务及所需的各种税费、售后服务费及合同实施过程中的应预见和不可预见费用等完成合同规定责任和义务、达到合同目的的一切费用。</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（2）磋商报价应包括所有应支付的对专利权和版权、设计或其他知识产权而需要向其他方支付的版税。</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（3）供应商应按响应文件的《报价一览表》格式填写响应内容的单价和总价。</w:t>
      </w:r>
    </w:p>
    <w:p>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（4）</w:t>
      </w:r>
      <w:r>
        <w:rPr>
          <w:rFonts w:hint="eastAsia" w:hAnsi="宋体"/>
          <w:b/>
          <w:bCs/>
          <w:color w:val="auto"/>
          <w:sz w:val="21"/>
          <w:szCs w:val="21"/>
          <w:highlight w:val="none"/>
        </w:rPr>
        <w:t>供应商每次报价超过最高限价视为非实质性响应磋商而予以拒绝。</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（5）经磋商后，供应商所报的最后磋商报价在合同执行过程中是固定不变的，不得以任何理由予以变更。</w:t>
      </w:r>
    </w:p>
    <w:p>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（6）供应商只能就单个项目提供唯一的方案和报价，不接受选择性的方案和报价。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11.3证明供应商合格和资格的文件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11.4供应商应当提交具备履行合同的证明文件。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11.5证明文件包括：履行合同所必须具备的财务能力证明、技术能力证明，符合磋商文件资格要求的证明等。</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11.6证明服务的合格性和符合磋商文件规定的文件。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11.7供应商应提交其拟供的合同项下的服务的合格性符合磋商文件规定的证明文件，并作为其响应文件的一部分。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11.8服务合格性的证明文件应包括服务来源地的说明，服务与磋商文件的要求相一致的证明文件，其他说明所提供服务已对技术要求做出了实质性响应的文件或说明与技术规格条文的偏差和例外等，形式可以是文字说明、图纸及其他资料。</w:t>
      </w:r>
    </w:p>
    <w:p>
      <w:pPr>
        <w:pStyle w:val="4"/>
        <w:adjustRightInd/>
        <w:spacing w:line="360" w:lineRule="auto"/>
        <w:ind w:firstLine="420" w:firstLineChars="200"/>
        <w:rPr>
          <w:rFonts w:hAnsi="宋体"/>
          <w:color w:val="auto"/>
          <w:sz w:val="21"/>
          <w:szCs w:val="21"/>
          <w:highlight w:val="none"/>
        </w:rPr>
      </w:pPr>
      <w:bookmarkStart w:id="81" w:name="_Toc21763"/>
      <w:bookmarkStart w:id="82" w:name="_Toc110953841"/>
      <w:bookmarkStart w:id="83" w:name="_Toc7897875"/>
      <w:bookmarkStart w:id="84" w:name="_Toc9150"/>
      <w:r>
        <w:rPr>
          <w:rFonts w:hint="eastAsia" w:hAnsi="宋体"/>
          <w:color w:val="auto"/>
          <w:sz w:val="21"/>
          <w:szCs w:val="21"/>
          <w:highlight w:val="none"/>
        </w:rPr>
        <w:t>12.响应文件格式</w:t>
      </w:r>
      <w:bookmarkEnd w:id="81"/>
      <w:bookmarkEnd w:id="82"/>
      <w:bookmarkEnd w:id="83"/>
      <w:bookmarkEnd w:id="8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12.1供应商应将响应文件装订成册，并填写“响应文件目录”。上述文件及表格为供应商必须提交的文件，各供应商可以根据实际情况增加内容，但不得擅自减少有关内容。响应文件的完整性是评审的内容之一。</w:t>
      </w:r>
    </w:p>
    <w:p>
      <w:pPr>
        <w:pStyle w:val="4"/>
        <w:adjustRightInd/>
        <w:spacing w:line="360" w:lineRule="auto"/>
        <w:ind w:firstLine="420" w:firstLineChars="200"/>
        <w:rPr>
          <w:rFonts w:hAnsi="宋体"/>
          <w:color w:val="auto"/>
          <w:sz w:val="21"/>
          <w:szCs w:val="21"/>
          <w:highlight w:val="none"/>
        </w:rPr>
      </w:pPr>
      <w:bookmarkStart w:id="85" w:name="_Toc185150707"/>
      <w:bookmarkStart w:id="86" w:name="_Toc7897876"/>
      <w:bookmarkStart w:id="87" w:name="_Toc30889"/>
      <w:bookmarkStart w:id="88" w:name="_Toc24570"/>
      <w:r>
        <w:rPr>
          <w:rFonts w:hint="eastAsia" w:hAnsi="宋体"/>
          <w:color w:val="auto"/>
          <w:sz w:val="21"/>
          <w:szCs w:val="21"/>
          <w:highlight w:val="none"/>
        </w:rPr>
        <w:t>13.</w:t>
      </w:r>
      <w:bookmarkEnd w:id="85"/>
      <w:r>
        <w:rPr>
          <w:rFonts w:hint="eastAsia" w:hAnsi="宋体"/>
          <w:color w:val="auto"/>
          <w:sz w:val="21"/>
          <w:szCs w:val="21"/>
          <w:highlight w:val="none"/>
        </w:rPr>
        <w:t>磋商保证金</w:t>
      </w:r>
      <w:bookmarkEnd w:id="86"/>
      <w:bookmarkEnd w:id="87"/>
      <w:bookmarkEnd w:id="88"/>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13.1供应商应向采购代理机构提交磋商保证金，并作为其响应文件的一部分。磋商保证金的金额：</w:t>
      </w:r>
    </w:p>
    <w:tbl>
      <w:tblPr>
        <w:tblStyle w:val="51"/>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7"/>
        <w:gridCol w:w="3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5347" w:type="dxa"/>
            <w:shd w:val="clear" w:color="auto" w:fill="E0E0E0"/>
            <w:vAlign w:val="center"/>
          </w:tcPr>
          <w:p>
            <w:pPr>
              <w:snapToGrid w:val="0"/>
              <w:jc w:val="center"/>
              <w:rPr>
                <w:rFonts w:hAnsi="宋体"/>
                <w:b/>
                <w:color w:val="auto"/>
                <w:sz w:val="21"/>
                <w:szCs w:val="21"/>
                <w:highlight w:val="none"/>
              </w:rPr>
            </w:pPr>
            <w:r>
              <w:rPr>
                <w:rFonts w:hint="eastAsia" w:hAnsi="宋体"/>
                <w:b/>
                <w:color w:val="auto"/>
                <w:sz w:val="21"/>
                <w:szCs w:val="21"/>
                <w:highlight w:val="none"/>
              </w:rPr>
              <w:t>内容</w:t>
            </w:r>
          </w:p>
        </w:tc>
        <w:tc>
          <w:tcPr>
            <w:tcW w:w="3461" w:type="dxa"/>
            <w:shd w:val="clear" w:color="auto" w:fill="E0E0E0"/>
            <w:vAlign w:val="center"/>
          </w:tcPr>
          <w:p>
            <w:pPr>
              <w:snapToGrid w:val="0"/>
              <w:jc w:val="center"/>
              <w:rPr>
                <w:rFonts w:hAnsi="宋体"/>
                <w:b/>
                <w:color w:val="auto"/>
                <w:sz w:val="21"/>
                <w:szCs w:val="21"/>
                <w:highlight w:val="none"/>
              </w:rPr>
            </w:pPr>
            <w:r>
              <w:rPr>
                <w:rFonts w:hint="eastAsia" w:hAnsi="宋体"/>
                <w:b/>
                <w:color w:val="auto"/>
                <w:sz w:val="21"/>
                <w:szCs w:val="21"/>
                <w:highlight w:val="none"/>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47" w:type="dxa"/>
            <w:vAlign w:val="center"/>
          </w:tcPr>
          <w:p>
            <w:pPr>
              <w:widowControl/>
              <w:jc w:val="center"/>
              <w:rPr>
                <w:rFonts w:hAnsi="宋体"/>
                <w:color w:val="auto"/>
                <w:sz w:val="21"/>
                <w:szCs w:val="21"/>
                <w:highlight w:val="none"/>
              </w:rPr>
            </w:pPr>
            <w:r>
              <w:rPr>
                <w:rFonts w:hint="eastAsia" w:hAnsi="宋体"/>
                <w:color w:val="auto"/>
                <w:sz w:val="21"/>
                <w:szCs w:val="21"/>
                <w:highlight w:val="none"/>
              </w:rPr>
              <w:t>旗云花园展示区软装项目</w:t>
            </w:r>
          </w:p>
        </w:tc>
        <w:tc>
          <w:tcPr>
            <w:tcW w:w="3461" w:type="dxa"/>
            <w:vAlign w:val="center"/>
          </w:tcPr>
          <w:p>
            <w:pPr>
              <w:widowControl/>
              <w:jc w:val="center"/>
              <w:rPr>
                <w:rFonts w:hAnsi="宋体"/>
                <w:color w:val="auto"/>
                <w:sz w:val="21"/>
                <w:szCs w:val="21"/>
                <w:highlight w:val="none"/>
              </w:rPr>
            </w:pPr>
            <w:r>
              <w:rPr>
                <w:rFonts w:hint="eastAsia" w:hAnsi="宋体"/>
                <w:color w:val="auto"/>
                <w:sz w:val="21"/>
                <w:szCs w:val="21"/>
                <w:highlight w:val="none"/>
              </w:rPr>
              <w:t>贰万元整（¥20,000.00元）</w:t>
            </w:r>
          </w:p>
        </w:tc>
      </w:tr>
    </w:tbl>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13.2供应商应按要求提交磋商保证金，供应商必须采用银行转账的形式缴交，磋商供应商与交款人名称必须一致，非磋商供应商缴纳的磋商保证金无效。</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13.3磋商保证金以银行划账形式提交，应符合下列规定： </w:t>
      </w:r>
    </w:p>
    <w:p>
      <w:pPr>
        <w:autoSpaceDE/>
        <w:autoSpaceDN/>
        <w:adjustRightInd/>
        <w:spacing w:line="360" w:lineRule="auto"/>
        <w:ind w:firstLine="840" w:firstLineChars="400"/>
        <w:jc w:val="both"/>
        <w:rPr>
          <w:rFonts w:hAnsi="宋体"/>
          <w:bCs/>
          <w:color w:val="auto"/>
          <w:sz w:val="21"/>
          <w:szCs w:val="21"/>
          <w:highlight w:val="none"/>
        </w:rPr>
      </w:pPr>
      <w:r>
        <w:rPr>
          <w:rFonts w:hint="eastAsia" w:hAnsi="宋体"/>
          <w:bCs/>
          <w:color w:val="auto"/>
          <w:sz w:val="21"/>
          <w:szCs w:val="21"/>
          <w:highlight w:val="none"/>
        </w:rPr>
        <w:t>账户名称：广东泰通伟业工程咨询有限公司</w:t>
      </w:r>
    </w:p>
    <w:p>
      <w:pPr>
        <w:autoSpaceDE/>
        <w:autoSpaceDN/>
        <w:adjustRightInd/>
        <w:spacing w:line="360" w:lineRule="auto"/>
        <w:ind w:firstLine="840" w:firstLineChars="400"/>
        <w:jc w:val="both"/>
        <w:rPr>
          <w:rFonts w:hAnsi="宋体"/>
          <w:bCs/>
          <w:color w:val="auto"/>
          <w:sz w:val="21"/>
          <w:szCs w:val="21"/>
          <w:highlight w:val="none"/>
        </w:rPr>
      </w:pPr>
      <w:r>
        <w:rPr>
          <w:rFonts w:hint="eastAsia" w:hAnsi="宋体"/>
          <w:bCs/>
          <w:color w:val="auto"/>
          <w:sz w:val="21"/>
          <w:szCs w:val="21"/>
          <w:highlight w:val="none"/>
        </w:rPr>
        <w:t>账号：44274801040021198</w:t>
      </w:r>
    </w:p>
    <w:p>
      <w:pPr>
        <w:spacing w:line="360" w:lineRule="auto"/>
        <w:ind w:firstLine="840" w:firstLineChars="400"/>
        <w:jc w:val="both"/>
        <w:rPr>
          <w:rFonts w:hAnsi="宋体"/>
          <w:bCs/>
          <w:color w:val="auto"/>
          <w:sz w:val="21"/>
          <w:szCs w:val="21"/>
          <w:highlight w:val="none"/>
        </w:rPr>
      </w:pPr>
      <w:r>
        <w:rPr>
          <w:rFonts w:hint="eastAsia" w:hAnsi="宋体"/>
          <w:bCs/>
          <w:color w:val="auto"/>
          <w:sz w:val="21"/>
          <w:szCs w:val="21"/>
          <w:highlight w:val="none"/>
        </w:rPr>
        <w:t>开户行：中国农业银行股份有限公司东莞东城支行</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必须保证资金以其供应商的名称（以分公司或子公司汇款无效）在本项目磋商响应文件截止前汇入到保证金专用账户（以银行到帐为准），可采用银行转帐方式提交，但不可以采用现金方式（包括以存现方式）提交，未按要求提交磋商保证金的将导致废标。</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13.4供应商应将汇款底单复印件附在《磋商保证金汇入情况说明》中。并将《磋商保证金汇入情况说明》连同开标一览表一起密封在单独的唱标信封内。磋商保证金的汇入单位名称须与磋商供应商名称一致，不接受以分支机构名义或个人账户代替供应商进行汇款。</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13.5凡没有根据规定递交磋商保证金的，应视为非响应性磋商予以拒绝。</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13.6未成交供应商的磋商保证金自成交通知书发出后5个工作日内退还（不计利息）；成交供应商的磋商保证金，将在其签署合同后，采购代理机构在5个工作日内退还（不计利息）。逾期办理的，采购人不承担迟延退款责任。</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13.7下列任何情况发生时，磋商保证金将被没收：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13.7.1供应商在磋商文件中规定的磋商有效期内撤回其磋商；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13.7.2供应商串通磋商或者以其他弄虚作假方式磋商；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13.7.3成交供应商在规定期限内未能按规定签订合同；</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13.7.4法律法规规定和磋商文件中规定的其它情况。</w:t>
      </w:r>
    </w:p>
    <w:p>
      <w:pPr>
        <w:pStyle w:val="4"/>
        <w:adjustRightInd/>
        <w:spacing w:line="360" w:lineRule="auto"/>
        <w:ind w:firstLine="420" w:firstLineChars="200"/>
        <w:rPr>
          <w:rFonts w:hAnsi="宋体"/>
          <w:color w:val="auto"/>
          <w:sz w:val="21"/>
          <w:szCs w:val="21"/>
          <w:highlight w:val="none"/>
        </w:rPr>
      </w:pPr>
      <w:bookmarkStart w:id="89" w:name="_Toc7897877"/>
      <w:bookmarkStart w:id="90" w:name="_Toc2525"/>
      <w:bookmarkStart w:id="91" w:name="_Toc503758471"/>
      <w:bookmarkStart w:id="92" w:name="_Toc480020258"/>
      <w:bookmarkStart w:id="93" w:name="_Toc32304"/>
      <w:bookmarkStart w:id="94" w:name="_Toc480171880"/>
      <w:bookmarkStart w:id="95" w:name="_Toc467987824"/>
      <w:bookmarkStart w:id="96" w:name="_Toc454701382"/>
      <w:bookmarkStart w:id="97" w:name="_Toc458262615"/>
      <w:bookmarkStart w:id="98" w:name="_Toc468157537"/>
      <w:bookmarkStart w:id="99" w:name="_Toc467236741"/>
      <w:bookmarkStart w:id="100" w:name="_Toc480010709"/>
      <w:bookmarkStart w:id="101" w:name="_Toc110953842"/>
      <w:bookmarkStart w:id="102" w:name="_Toc479991583"/>
      <w:bookmarkStart w:id="103" w:name="_Toc468606030"/>
      <w:bookmarkStart w:id="104" w:name="_Toc480021054"/>
      <w:r>
        <w:rPr>
          <w:rFonts w:hint="eastAsia" w:hAnsi="宋体"/>
          <w:color w:val="auto"/>
          <w:sz w:val="21"/>
          <w:szCs w:val="21"/>
          <w:highlight w:val="none"/>
        </w:rPr>
        <w:t>14.响应有效期</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14.1响应文件从开启响应文件之日起，响应有效期为90个工作日。</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14.2特殊情况下，采购代理机构可于响应有效期期满之前，要求供应商同意延长响应有效期，要求与答复均应为书面形式。对于同意该要求的供应商，既不要求也不允许其修改响应文件。</w:t>
      </w:r>
    </w:p>
    <w:p>
      <w:pPr>
        <w:pStyle w:val="12"/>
        <w:ind w:firstLine="400"/>
        <w:rPr>
          <w:color w:val="auto"/>
          <w:highlight w:val="none"/>
        </w:rPr>
      </w:pPr>
    </w:p>
    <w:bookmarkEnd w:id="68"/>
    <w:bookmarkEnd w:id="69"/>
    <w:bookmarkEnd w:id="70"/>
    <w:bookmarkEnd w:id="71"/>
    <w:bookmarkEnd w:id="72"/>
    <w:p>
      <w:pPr>
        <w:pStyle w:val="2"/>
        <w:adjustRightInd/>
        <w:spacing w:line="360" w:lineRule="auto"/>
        <w:ind w:firstLine="562" w:firstLineChars="200"/>
        <w:jc w:val="center"/>
        <w:rPr>
          <w:color w:val="auto"/>
          <w:sz w:val="28"/>
          <w:szCs w:val="28"/>
          <w:highlight w:val="none"/>
        </w:rPr>
      </w:pPr>
      <w:bookmarkStart w:id="105" w:name="_Toc110953843"/>
      <w:bookmarkStart w:id="106" w:name="_Toc17761"/>
      <w:bookmarkStart w:id="107" w:name="_Toc7897878"/>
      <w:bookmarkStart w:id="108" w:name="_Toc6968691"/>
      <w:bookmarkStart w:id="109" w:name="_Toc507407363"/>
      <w:bookmarkStart w:id="110" w:name="_Toc102277760"/>
      <w:bookmarkStart w:id="111" w:name="_Toc6882679"/>
      <w:bookmarkStart w:id="112" w:name="_Toc466786438"/>
      <w:r>
        <w:rPr>
          <w:rFonts w:hint="eastAsia"/>
          <w:color w:val="auto"/>
          <w:sz w:val="28"/>
          <w:szCs w:val="28"/>
          <w:highlight w:val="none"/>
        </w:rPr>
        <w:t>四、响应文件的递交</w:t>
      </w:r>
      <w:bookmarkEnd w:id="105"/>
      <w:bookmarkEnd w:id="106"/>
      <w:bookmarkEnd w:id="107"/>
    </w:p>
    <w:p>
      <w:pPr>
        <w:pStyle w:val="4"/>
        <w:adjustRightInd/>
        <w:spacing w:line="360" w:lineRule="auto"/>
        <w:ind w:firstLine="420" w:firstLineChars="200"/>
        <w:rPr>
          <w:rFonts w:hAnsi="宋体"/>
          <w:color w:val="auto"/>
          <w:sz w:val="21"/>
          <w:szCs w:val="21"/>
          <w:highlight w:val="none"/>
        </w:rPr>
      </w:pPr>
      <w:bookmarkStart w:id="113" w:name="_Toc110953844"/>
      <w:bookmarkStart w:id="114" w:name="_Toc7897879"/>
      <w:bookmarkStart w:id="115" w:name="_Toc2684"/>
      <w:bookmarkStart w:id="116" w:name="_Toc11500"/>
      <w:r>
        <w:rPr>
          <w:rFonts w:hint="eastAsia" w:hAnsi="宋体"/>
          <w:color w:val="auto"/>
          <w:sz w:val="21"/>
          <w:szCs w:val="21"/>
          <w:highlight w:val="none"/>
        </w:rPr>
        <w:t>15.响应文件的密封和标记</w:t>
      </w:r>
      <w:bookmarkEnd w:id="113"/>
      <w:bookmarkEnd w:id="114"/>
      <w:bookmarkEnd w:id="115"/>
      <w:bookmarkEnd w:id="116"/>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15.1供应商应将响应文件正本和副本用信封分别密封，并标明供应商的名称、采购编号及“正本”或“副本”字样。</w:t>
      </w:r>
    </w:p>
    <w:p>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15.2唱标信封应单独密封，与磋商响应文件一同提交。</w:t>
      </w:r>
    </w:p>
    <w:p>
      <w:pPr>
        <w:tabs>
          <w:tab w:val="left" w:pos="567"/>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15.3在磋商响应文件密封袋上均应标明以下内容：</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① 收 件 人：；</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② 项目名称：；</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③ 采购编号：；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④        年   月   日   时   分开标，此时间以前不得开封；</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⑤ 标明供应商名称、地址、联系人和电话以及文件的种类（如价格文件、商务技术文件、唱标信封等）。</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15.4供应商应按上述规定进行密封和标记后，将响应文件按照磋商文件中规定的时间和地址送至采购代理机构。</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15.5未按上述规定进行密封、标记和递交的，采购代理机构对响应文件的不依时间递交、误投、破损、封装不合格或提前拆封不负责。</w:t>
      </w:r>
    </w:p>
    <w:p>
      <w:pPr>
        <w:pStyle w:val="4"/>
        <w:adjustRightInd/>
        <w:spacing w:line="360" w:lineRule="auto"/>
        <w:ind w:firstLine="420" w:firstLineChars="200"/>
        <w:rPr>
          <w:rFonts w:hAnsi="宋体"/>
          <w:color w:val="auto"/>
          <w:sz w:val="21"/>
          <w:szCs w:val="21"/>
          <w:highlight w:val="none"/>
        </w:rPr>
      </w:pPr>
      <w:bookmarkStart w:id="117" w:name="_Toc7897880"/>
      <w:bookmarkStart w:id="118" w:name="_Toc12710"/>
      <w:bookmarkStart w:id="119" w:name="_Toc10017"/>
      <w:bookmarkStart w:id="120" w:name="_Toc110953845"/>
      <w:r>
        <w:rPr>
          <w:rFonts w:hint="eastAsia" w:hAnsi="宋体"/>
          <w:color w:val="auto"/>
          <w:sz w:val="21"/>
          <w:szCs w:val="21"/>
          <w:highlight w:val="none"/>
        </w:rPr>
        <w:t>16.响应文件的递交</w:t>
      </w:r>
      <w:bookmarkEnd w:id="117"/>
      <w:bookmarkEnd w:id="118"/>
      <w:bookmarkEnd w:id="119"/>
      <w:bookmarkEnd w:id="120"/>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16.1所有响应文件都必须在响应截止时间之前送至采购代理机构。</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16.2采购代理机构拒绝接受以下文件：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（1）提前递交的文件，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（2）在响应截止时间后递交的响应文件，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（3）未按规定包装和密封的响应文件。</w:t>
      </w:r>
    </w:p>
    <w:p>
      <w:pPr>
        <w:spacing w:line="360" w:lineRule="auto"/>
        <w:ind w:firstLine="420" w:firstLineChars="200"/>
        <w:rPr>
          <w:rFonts w:hAnsi="宋体"/>
          <w:b/>
          <w:bCs/>
          <w:color w:val="auto"/>
          <w:sz w:val="21"/>
          <w:szCs w:val="21"/>
          <w:highlight w:val="none"/>
          <w:lang w:val="zh-CN"/>
        </w:rPr>
      </w:pPr>
      <w:r>
        <w:rPr>
          <w:rFonts w:hint="eastAsia" w:hAnsi="宋体"/>
          <w:color w:val="auto"/>
          <w:sz w:val="21"/>
          <w:szCs w:val="21"/>
          <w:highlight w:val="none"/>
        </w:rPr>
        <w:t>16.3响应文件的修改与撤回</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（1）供应商在递交响应文件后到响应截止时间之前，可以补充、修改或撤回其响应文件，但供应商必须以书面形式通知采购代理机构。补充、修改的内容与响应文件不一致的，以补偿、修改的内容为准。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（2）除法律法规允许的情况外，在响应截止时间之后至响应有效期之间的这段时间内，供应商不得对其响应文件做任何修改，亦不得撤回其响应，否则磋商保证金将不予退还。</w:t>
      </w:r>
    </w:p>
    <w:p>
      <w:pPr>
        <w:spacing w:line="360" w:lineRule="auto"/>
        <w:ind w:firstLine="420" w:firstLineChars="200"/>
        <w:rPr>
          <w:rFonts w:hAnsi="宋体"/>
          <w:color w:val="auto"/>
          <w:sz w:val="21"/>
          <w:szCs w:val="21"/>
          <w:highlight w:val="none"/>
        </w:rPr>
      </w:pPr>
    </w:p>
    <w:p>
      <w:pPr>
        <w:pStyle w:val="2"/>
        <w:adjustRightInd/>
        <w:spacing w:line="360" w:lineRule="auto"/>
        <w:ind w:firstLine="562" w:firstLineChars="200"/>
        <w:jc w:val="center"/>
        <w:rPr>
          <w:color w:val="auto"/>
          <w:sz w:val="28"/>
          <w:szCs w:val="28"/>
          <w:highlight w:val="none"/>
        </w:rPr>
      </w:pPr>
      <w:bookmarkStart w:id="121" w:name="_Toc22874"/>
      <w:bookmarkStart w:id="122" w:name="_Toc7897881"/>
      <w:r>
        <w:rPr>
          <w:rFonts w:hint="eastAsia"/>
          <w:color w:val="auto"/>
          <w:sz w:val="28"/>
          <w:szCs w:val="28"/>
          <w:highlight w:val="none"/>
        </w:rPr>
        <w:t>五、采购仪式和</w:t>
      </w:r>
      <w:bookmarkEnd w:id="108"/>
      <w:bookmarkEnd w:id="109"/>
      <w:bookmarkEnd w:id="110"/>
      <w:bookmarkEnd w:id="111"/>
      <w:bookmarkEnd w:id="112"/>
      <w:r>
        <w:rPr>
          <w:rFonts w:hint="eastAsia"/>
          <w:color w:val="auto"/>
          <w:sz w:val="28"/>
          <w:szCs w:val="28"/>
          <w:highlight w:val="none"/>
        </w:rPr>
        <w:t>评审会议</w:t>
      </w:r>
      <w:bookmarkEnd w:id="121"/>
      <w:bookmarkEnd w:id="122"/>
    </w:p>
    <w:p>
      <w:pPr>
        <w:pStyle w:val="4"/>
        <w:adjustRightInd/>
        <w:spacing w:line="360" w:lineRule="auto"/>
        <w:ind w:firstLine="422" w:firstLineChars="200"/>
        <w:rPr>
          <w:rFonts w:hAnsi="宋体"/>
          <w:b/>
          <w:color w:val="auto"/>
          <w:sz w:val="21"/>
          <w:szCs w:val="21"/>
          <w:highlight w:val="none"/>
        </w:rPr>
      </w:pPr>
      <w:bookmarkStart w:id="123" w:name="_Toc475249134"/>
      <w:r>
        <w:rPr>
          <w:rFonts w:hint="eastAsia" w:hAnsi="宋体"/>
          <w:b/>
          <w:color w:val="auto"/>
          <w:sz w:val="21"/>
          <w:szCs w:val="21"/>
          <w:highlight w:val="none"/>
        </w:rPr>
        <w:t>17.</w:t>
      </w:r>
      <w:bookmarkEnd w:id="123"/>
      <w:r>
        <w:rPr>
          <w:rFonts w:hint="eastAsia" w:hAnsi="宋体"/>
          <w:b/>
          <w:color w:val="auto"/>
          <w:sz w:val="21"/>
          <w:szCs w:val="21"/>
          <w:highlight w:val="none"/>
        </w:rPr>
        <w:t>开启响应文件</w:t>
      </w:r>
    </w:p>
    <w:p>
      <w:pPr>
        <w:spacing w:line="360" w:lineRule="auto"/>
        <w:ind w:firstLine="420" w:firstLineChars="200"/>
        <w:rPr>
          <w:rFonts w:hAnsi="宋体"/>
          <w:color w:val="auto"/>
          <w:sz w:val="21"/>
          <w:szCs w:val="21"/>
          <w:highlight w:val="none"/>
        </w:rPr>
      </w:pPr>
      <w:bookmarkStart w:id="124" w:name="_Toc475249135"/>
      <w:bookmarkStart w:id="125" w:name="_Toc475249138"/>
      <w:r>
        <w:rPr>
          <w:rFonts w:hint="eastAsia" w:hAnsi="宋体"/>
          <w:color w:val="auto"/>
          <w:sz w:val="21"/>
          <w:szCs w:val="21"/>
          <w:highlight w:val="none"/>
        </w:rPr>
        <w:t>17.1采购代理机构在《磋商邀请书》规定的日期、时间和地点在有供应商代表在场的场合组织采购仪式，参加采购仪式的代表应签名报到以证明其出席。</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17.2开启采购文件前，采购人、采购代理机构和供应商将检查响应文件的密封情况。在确认密封完好后，进行拆封唱标。唱标主要内容为响应文件正本中《报价一览表》的内容以及采购代理机构认为合适的其他内容，并做唱标记录。</w:t>
      </w:r>
    </w:p>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18.磋商小组</w:t>
      </w:r>
      <w:bookmarkEnd w:id="12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18.1采购代理机构将根据项目特点组建磋商小组，磋商小组由采购人代表和评审专家共3人以上单数组成，其中评审专家人数不得少于磋商小组成员总数的2/3。</w:t>
      </w:r>
    </w:p>
    <w:p>
      <w:pPr>
        <w:pStyle w:val="4"/>
        <w:adjustRightInd/>
        <w:spacing w:line="360" w:lineRule="auto"/>
        <w:ind w:firstLine="422" w:firstLineChars="200"/>
        <w:rPr>
          <w:rFonts w:hAnsi="宋体"/>
          <w:b/>
          <w:color w:val="auto"/>
          <w:sz w:val="21"/>
          <w:szCs w:val="21"/>
          <w:highlight w:val="none"/>
        </w:rPr>
      </w:pPr>
      <w:bookmarkStart w:id="126" w:name="_Toc535141844"/>
      <w:bookmarkStart w:id="127" w:name="_Toc37121259"/>
      <w:r>
        <w:rPr>
          <w:rFonts w:hint="eastAsia" w:hAnsi="宋体"/>
          <w:b/>
          <w:color w:val="auto"/>
          <w:sz w:val="21"/>
          <w:szCs w:val="21"/>
          <w:highlight w:val="none"/>
        </w:rPr>
        <w:t>19.对响应文件的初审</w:t>
      </w:r>
      <w:bookmarkEnd w:id="126"/>
      <w:bookmarkEnd w:id="127"/>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19.1开启响应文件后，采购代理机构将组织磋商小组对响应文件进行初审，初审包括资格性审查和符合性审查。</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19.2资格性审查是指依据法律规定和磋商文件的规定，对响应文件中的资格证明等进行审查，确定供应商是否具备响应资格。</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19.3符合性审查是指依据磋商文件的规定，从响应文件的有效性、完整性和对磋商文件的响应程度进行审查，以确定是否对磋商文件的实质性要求作出响应，包括审查响应文件是否完整，有否计算错误，文件签署是否合格，响应书的编排是否有序等。</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19.4在对响应文件进行详细评估之前，磋商小组将审查每份响应文件是否实质上响应了磋商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19.5磋商小组确定响应文件的响应性，只根据响应文件本身的内容，而不寻找外部的证据。</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19.6实质上没有响应磋商文件要求的响应文件将被拒绝。供应商不得通过修正或撤销不合要求的偏离或保留从而使其响应成为实质上的响应。</w:t>
      </w:r>
    </w:p>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20.对响应文件的澄清</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20.1磋商小组在对响应文件的有效性、完整性和响应程度进行审查时，可以要求供应商对响应文件中含义不明确、同类问题表述不一致或者有明显文字和计算错误的内容等作出必要的澄清、说明或者更正。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磋商小组不接受响应人主动提出的澄清、说明或更正。</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20.2响应文件内容表述不一致按照以下方法处理：响应文件中报价一览表内容与响应文件明细表内容不一致的，以报价一览表为准；响应文件的大写金额和小写金额不一致的，以大写金额为准；总价金额与按单价汇总金额不一致的，以单价金额计算结果为准；单价金额小数点有明显错位的，应以单价为准，并修改总价；对不同文字文本响应文件的解释发生异议的，应以中文文本为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20.3供应商的法定代表人或委托代理人应当按照采购代理机构通知的时间和地点接受询问，对响应文件中含义不明确的内容作必要的澄清、说明或者纠正。</w:t>
      </w:r>
    </w:p>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21.开展磋商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21.1主持人宣布评审纪律，磋商小组所有成员及相关工作人员签名确认。</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21.2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21.3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21.4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22.最后报价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22.1磋商文件能够详细列明采购标的的技术、服务要求的，磋商结束后，磋商小组应当要求所有实质性响应的供应商在规定时间内提交最后报价，除法律法规规定的允许的情况外，提交最后报价的供应商不得少于3家。最后报价是供应商响应文件的有效组成部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22.2已提交响应文件的供应商，在提交最后报价之前，可以根据磋商情况退出磋商。采购人、采购代理机构应当退还退出磋商的供应商的磋商保证金。</w:t>
      </w:r>
    </w:p>
    <w:bookmarkEnd w:id="125"/>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23.综合评分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经磋商确定最终采购需求和提交最后报价的供应商后，由磋商小组采用综合评分法对提交最后报价的供应商的响应文件和最后报价进行综合评分。详见本文件《第四篇 评标工作大纲》。</w:t>
      </w:r>
    </w:p>
    <w:p>
      <w:pPr>
        <w:pStyle w:val="12"/>
        <w:ind w:firstLine="400"/>
        <w:rPr>
          <w:color w:val="auto"/>
          <w:highlight w:val="none"/>
        </w:rPr>
      </w:pPr>
    </w:p>
    <w:p>
      <w:pPr>
        <w:pStyle w:val="2"/>
        <w:adjustRightInd/>
        <w:spacing w:line="360" w:lineRule="auto"/>
        <w:ind w:firstLine="562" w:firstLineChars="200"/>
        <w:jc w:val="center"/>
        <w:rPr>
          <w:color w:val="auto"/>
          <w:sz w:val="28"/>
          <w:szCs w:val="28"/>
          <w:highlight w:val="none"/>
        </w:rPr>
      </w:pPr>
      <w:bookmarkStart w:id="128" w:name="_Toc7897882"/>
      <w:bookmarkStart w:id="129" w:name="_Toc18625"/>
      <w:r>
        <w:rPr>
          <w:rFonts w:hint="eastAsia"/>
          <w:color w:val="auto"/>
          <w:sz w:val="28"/>
          <w:szCs w:val="28"/>
          <w:highlight w:val="none"/>
        </w:rPr>
        <w:t>六、确定成交供应商</w:t>
      </w:r>
      <w:bookmarkEnd w:id="128"/>
      <w:bookmarkEnd w:id="129"/>
    </w:p>
    <w:p>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24.确定成交</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24.1磋商小组完成评审工作后，出具评审报告，推荐3名以上成交候选供应商。符合法律法规允许的情况的，可以推荐2家成交候选供应商。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24.2采购人从成交候选供应商名单中按照综合得分排序确定1名成交供应商。</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24.3根据响应或评审情况，采购代理机构保留在确定成交供应商之前任何时候接受或拒绝任何响应，以及宣布评审程序无效或拒绝所有响应的权力，对受影响的供应商不承担任何责任，也无义务向受影响的供应商解释这一行动的理由。</w:t>
      </w:r>
    </w:p>
    <w:p>
      <w:pPr>
        <w:pStyle w:val="4"/>
        <w:adjustRightInd/>
        <w:spacing w:line="360" w:lineRule="auto"/>
        <w:ind w:firstLine="422"/>
        <w:rPr>
          <w:rFonts w:hint="eastAsia"/>
          <w:b/>
          <w:bCs w:val="0"/>
          <w:color w:val="auto"/>
          <w:sz w:val="21"/>
          <w:szCs w:val="21"/>
          <w:highlight w:val="none"/>
        </w:rPr>
      </w:pPr>
      <w:r>
        <w:rPr>
          <w:rFonts w:hint="eastAsia"/>
          <w:b/>
          <w:bCs w:val="0"/>
          <w:color w:val="auto"/>
          <w:sz w:val="21"/>
          <w:szCs w:val="21"/>
          <w:highlight w:val="none"/>
        </w:rPr>
        <w:t>2</w:t>
      </w:r>
      <w:r>
        <w:rPr>
          <w:rFonts w:hint="eastAsia"/>
          <w:b/>
          <w:bCs w:val="0"/>
          <w:color w:val="auto"/>
          <w:sz w:val="21"/>
          <w:szCs w:val="21"/>
          <w:highlight w:val="none"/>
          <w:lang w:eastAsia="zh-CN"/>
        </w:rPr>
        <w:t>5</w:t>
      </w:r>
      <w:r>
        <w:rPr>
          <w:rFonts w:hint="eastAsia"/>
          <w:b/>
          <w:bCs w:val="0"/>
          <w:color w:val="auto"/>
          <w:sz w:val="21"/>
          <w:szCs w:val="21"/>
          <w:highlight w:val="none"/>
          <w:lang w:val="en-US" w:eastAsia="zh-CN"/>
        </w:rPr>
        <w:t>.</w:t>
      </w:r>
      <w:r>
        <w:rPr>
          <w:rFonts w:hint="eastAsia"/>
          <w:b/>
          <w:bCs w:val="0"/>
          <w:color w:val="auto"/>
          <w:sz w:val="21"/>
          <w:szCs w:val="21"/>
          <w:highlight w:val="none"/>
        </w:rPr>
        <w:t>资格后审</w:t>
      </w:r>
    </w:p>
    <w:p>
      <w:pPr>
        <w:spacing w:line="360" w:lineRule="auto"/>
        <w:ind w:firstLine="420" w:firstLineChars="200"/>
        <w:rPr>
          <w:rFonts w:hint="default"/>
          <w:color w:val="auto"/>
          <w:sz w:val="21"/>
          <w:szCs w:val="21"/>
          <w:highlight w:val="none"/>
        </w:rPr>
      </w:pPr>
      <w:r>
        <w:rPr>
          <w:rFonts w:hint="default"/>
          <w:color w:val="auto"/>
          <w:sz w:val="21"/>
          <w:szCs w:val="21"/>
          <w:highlight w:val="none"/>
        </w:rPr>
        <w:t>2</w:t>
      </w:r>
      <w:r>
        <w:rPr>
          <w:rFonts w:hint="eastAsia"/>
          <w:color w:val="auto"/>
          <w:sz w:val="21"/>
          <w:szCs w:val="21"/>
          <w:highlight w:val="none"/>
          <w:lang w:eastAsia="zh-CN"/>
        </w:rPr>
        <w:t>5</w:t>
      </w:r>
      <w:r>
        <w:rPr>
          <w:rFonts w:hint="default"/>
          <w:color w:val="auto"/>
          <w:sz w:val="21"/>
          <w:szCs w:val="21"/>
          <w:highlight w:val="none"/>
        </w:rPr>
        <w:t>.1</w:t>
      </w:r>
      <w:r>
        <w:rPr>
          <w:rFonts w:hint="eastAsia"/>
          <w:color w:val="auto"/>
          <w:sz w:val="21"/>
          <w:szCs w:val="21"/>
          <w:highlight w:val="none"/>
          <w:lang w:eastAsia="zh-CN"/>
        </w:rPr>
        <w:t>采购人</w:t>
      </w:r>
      <w:r>
        <w:rPr>
          <w:rFonts w:hint="default"/>
          <w:color w:val="auto"/>
          <w:sz w:val="21"/>
          <w:szCs w:val="21"/>
          <w:highlight w:val="none"/>
        </w:rPr>
        <w:t>将根据招标文件中的要求，对评委会推荐的</w:t>
      </w:r>
      <w:r>
        <w:rPr>
          <w:rFonts w:hint="eastAsia"/>
          <w:color w:val="auto"/>
          <w:sz w:val="21"/>
          <w:szCs w:val="21"/>
          <w:highlight w:val="none"/>
          <w:lang w:eastAsia="zh-CN"/>
        </w:rPr>
        <w:t>成交候选人</w:t>
      </w:r>
      <w:r>
        <w:rPr>
          <w:rFonts w:hint="default"/>
          <w:color w:val="auto"/>
          <w:sz w:val="21"/>
          <w:szCs w:val="21"/>
          <w:highlight w:val="none"/>
        </w:rPr>
        <w:t>进行资格后审。</w:t>
      </w:r>
    </w:p>
    <w:p>
      <w:pPr>
        <w:spacing w:line="360" w:lineRule="auto"/>
        <w:ind w:firstLine="420" w:firstLineChars="200"/>
        <w:rPr>
          <w:rFonts w:hint="default"/>
          <w:color w:val="auto"/>
          <w:sz w:val="21"/>
          <w:szCs w:val="21"/>
          <w:highlight w:val="none"/>
        </w:rPr>
      </w:pPr>
      <w:r>
        <w:rPr>
          <w:rFonts w:hint="default"/>
          <w:color w:val="auto"/>
          <w:sz w:val="21"/>
          <w:szCs w:val="21"/>
          <w:highlight w:val="none"/>
        </w:rPr>
        <w:t>2</w:t>
      </w:r>
      <w:r>
        <w:rPr>
          <w:rFonts w:hint="eastAsia"/>
          <w:color w:val="auto"/>
          <w:sz w:val="21"/>
          <w:szCs w:val="21"/>
          <w:highlight w:val="none"/>
          <w:lang w:val="en-US" w:eastAsia="zh-CN"/>
        </w:rPr>
        <w:t>5</w:t>
      </w:r>
      <w:r>
        <w:rPr>
          <w:rFonts w:hint="default"/>
          <w:color w:val="auto"/>
          <w:sz w:val="21"/>
          <w:szCs w:val="21"/>
          <w:highlight w:val="none"/>
        </w:rPr>
        <w:t>.2</w:t>
      </w:r>
      <w:r>
        <w:rPr>
          <w:rFonts w:hint="eastAsia"/>
          <w:color w:val="auto"/>
          <w:sz w:val="21"/>
          <w:szCs w:val="21"/>
          <w:highlight w:val="none"/>
          <w:lang w:eastAsia="zh-CN"/>
        </w:rPr>
        <w:t>成交候选人</w:t>
      </w:r>
      <w:r>
        <w:rPr>
          <w:rFonts w:hint="default"/>
          <w:color w:val="auto"/>
          <w:sz w:val="21"/>
          <w:szCs w:val="21"/>
          <w:highlight w:val="none"/>
        </w:rPr>
        <w:t>须无条件配合资格后审，否则</w:t>
      </w:r>
      <w:r>
        <w:rPr>
          <w:rFonts w:hint="eastAsia"/>
          <w:color w:val="auto"/>
          <w:sz w:val="21"/>
          <w:szCs w:val="21"/>
          <w:highlight w:val="none"/>
          <w:lang w:eastAsia="zh-CN"/>
        </w:rPr>
        <w:t>采购人</w:t>
      </w:r>
      <w:r>
        <w:rPr>
          <w:rFonts w:hint="default"/>
          <w:color w:val="auto"/>
          <w:sz w:val="21"/>
          <w:szCs w:val="21"/>
          <w:highlight w:val="none"/>
        </w:rPr>
        <w:t>有权取消中标资格。</w:t>
      </w:r>
    </w:p>
    <w:p>
      <w:pPr>
        <w:spacing w:line="360" w:lineRule="auto"/>
        <w:ind w:firstLine="420" w:firstLineChars="200"/>
        <w:rPr>
          <w:rFonts w:hint="default"/>
          <w:color w:val="auto"/>
          <w:sz w:val="21"/>
          <w:szCs w:val="21"/>
          <w:highlight w:val="none"/>
        </w:rPr>
      </w:pPr>
      <w:r>
        <w:rPr>
          <w:rFonts w:hint="default"/>
          <w:color w:val="auto"/>
          <w:sz w:val="21"/>
          <w:szCs w:val="21"/>
          <w:highlight w:val="none"/>
        </w:rPr>
        <w:t>2</w:t>
      </w:r>
      <w:r>
        <w:rPr>
          <w:rFonts w:hint="eastAsia"/>
          <w:color w:val="auto"/>
          <w:sz w:val="21"/>
          <w:szCs w:val="21"/>
          <w:highlight w:val="none"/>
          <w:lang w:eastAsia="zh-CN"/>
        </w:rPr>
        <w:t>5</w:t>
      </w:r>
      <w:r>
        <w:rPr>
          <w:rFonts w:hint="default"/>
          <w:color w:val="auto"/>
          <w:sz w:val="21"/>
          <w:szCs w:val="21"/>
          <w:highlight w:val="none"/>
        </w:rPr>
        <w:t>.3资格</w:t>
      </w:r>
      <w:r>
        <w:rPr>
          <w:rFonts w:hint="eastAsia"/>
          <w:color w:val="auto"/>
          <w:sz w:val="21"/>
          <w:szCs w:val="21"/>
          <w:highlight w:val="none"/>
          <w:lang w:eastAsia="zh-CN"/>
        </w:rPr>
        <w:t>后审</w:t>
      </w:r>
      <w:r>
        <w:rPr>
          <w:rFonts w:hint="default"/>
          <w:color w:val="auto"/>
          <w:sz w:val="21"/>
          <w:szCs w:val="21"/>
          <w:highlight w:val="none"/>
        </w:rPr>
        <w:t>须提供包括但不限于营业执照、税务登记证和在</w:t>
      </w:r>
      <w:r>
        <w:rPr>
          <w:rFonts w:hint="eastAsia"/>
          <w:color w:val="auto"/>
          <w:sz w:val="21"/>
          <w:szCs w:val="21"/>
          <w:highlight w:val="none"/>
          <w:lang w:eastAsia="zh-CN"/>
        </w:rPr>
        <w:t>磋商响应文件</w:t>
      </w:r>
      <w:r>
        <w:rPr>
          <w:rFonts w:hint="default"/>
          <w:color w:val="auto"/>
          <w:sz w:val="21"/>
          <w:szCs w:val="21"/>
          <w:highlight w:val="none"/>
        </w:rPr>
        <w:t>中提供的资质证明文件、合同等重要证明文件的原件进行核对，综合考察</w:t>
      </w:r>
      <w:r>
        <w:rPr>
          <w:rFonts w:hint="eastAsia"/>
          <w:color w:val="auto"/>
          <w:sz w:val="21"/>
          <w:szCs w:val="21"/>
          <w:highlight w:val="none"/>
          <w:lang w:eastAsia="zh-CN"/>
        </w:rPr>
        <w:t>成交供应商</w:t>
      </w:r>
      <w:r>
        <w:rPr>
          <w:rFonts w:hint="default"/>
          <w:color w:val="auto"/>
          <w:sz w:val="21"/>
          <w:szCs w:val="21"/>
          <w:highlight w:val="none"/>
        </w:rPr>
        <w:t>的履约能力。如</w:t>
      </w:r>
      <w:r>
        <w:rPr>
          <w:rFonts w:hint="eastAsia"/>
          <w:color w:val="auto"/>
          <w:sz w:val="21"/>
          <w:szCs w:val="21"/>
          <w:highlight w:val="none"/>
          <w:lang w:eastAsia="zh-CN"/>
        </w:rPr>
        <w:t>采购人</w:t>
      </w:r>
      <w:r>
        <w:rPr>
          <w:rFonts w:hint="default"/>
          <w:color w:val="auto"/>
          <w:sz w:val="21"/>
          <w:szCs w:val="21"/>
          <w:highlight w:val="none"/>
        </w:rPr>
        <w:t>要求还须提供业绩证明的其他材料,</w:t>
      </w:r>
      <w:r>
        <w:rPr>
          <w:rFonts w:hint="eastAsia"/>
          <w:color w:val="auto"/>
          <w:sz w:val="21"/>
          <w:szCs w:val="21"/>
          <w:highlight w:val="none"/>
          <w:lang w:eastAsia="zh-CN"/>
        </w:rPr>
        <w:t>成交候选人</w:t>
      </w:r>
      <w:r>
        <w:rPr>
          <w:rFonts w:hint="default"/>
          <w:color w:val="auto"/>
          <w:sz w:val="21"/>
          <w:szCs w:val="21"/>
          <w:highlight w:val="none"/>
        </w:rPr>
        <w:t>须配合提供。如授权其分支机构进行项目实施或提供售后服务的，亦应提供其与分支机构关系的法律证明材料。</w:t>
      </w:r>
    </w:p>
    <w:p>
      <w:pPr>
        <w:spacing w:line="360" w:lineRule="auto"/>
        <w:ind w:firstLine="420" w:firstLineChars="200"/>
        <w:rPr>
          <w:rFonts w:hint="default"/>
          <w:color w:val="auto"/>
          <w:sz w:val="21"/>
          <w:szCs w:val="21"/>
          <w:highlight w:val="none"/>
        </w:rPr>
      </w:pPr>
      <w:r>
        <w:rPr>
          <w:rFonts w:hint="default"/>
          <w:color w:val="auto"/>
          <w:sz w:val="21"/>
          <w:szCs w:val="21"/>
          <w:highlight w:val="none"/>
        </w:rPr>
        <w:t>2</w:t>
      </w:r>
      <w:r>
        <w:rPr>
          <w:rFonts w:hint="eastAsia"/>
          <w:color w:val="auto"/>
          <w:sz w:val="21"/>
          <w:szCs w:val="21"/>
          <w:highlight w:val="none"/>
          <w:lang w:eastAsia="zh-CN"/>
        </w:rPr>
        <w:t>5</w:t>
      </w:r>
      <w:r>
        <w:rPr>
          <w:rFonts w:hint="default"/>
          <w:color w:val="auto"/>
          <w:sz w:val="21"/>
          <w:szCs w:val="21"/>
          <w:highlight w:val="none"/>
        </w:rPr>
        <w:t>.4如发现</w:t>
      </w:r>
      <w:r>
        <w:rPr>
          <w:rFonts w:hint="eastAsia"/>
          <w:color w:val="auto"/>
          <w:sz w:val="21"/>
          <w:szCs w:val="21"/>
          <w:highlight w:val="none"/>
          <w:lang w:eastAsia="zh-CN"/>
        </w:rPr>
        <w:t>供应商</w:t>
      </w:r>
      <w:r>
        <w:rPr>
          <w:rFonts w:hint="default"/>
          <w:color w:val="auto"/>
          <w:sz w:val="21"/>
          <w:szCs w:val="21"/>
          <w:highlight w:val="none"/>
        </w:rPr>
        <w:t>提交虚假资料谋取中标的，</w:t>
      </w:r>
      <w:r>
        <w:rPr>
          <w:rFonts w:hint="eastAsia"/>
          <w:color w:val="auto"/>
          <w:sz w:val="21"/>
          <w:szCs w:val="21"/>
          <w:highlight w:val="none"/>
          <w:lang w:eastAsia="zh-CN"/>
        </w:rPr>
        <w:t>采购人</w:t>
      </w:r>
      <w:r>
        <w:rPr>
          <w:rFonts w:hint="default"/>
          <w:color w:val="auto"/>
          <w:sz w:val="21"/>
          <w:szCs w:val="21"/>
          <w:highlight w:val="none"/>
        </w:rPr>
        <w:t>有权没收其</w:t>
      </w:r>
      <w:r>
        <w:rPr>
          <w:rFonts w:hint="eastAsia"/>
          <w:color w:val="auto"/>
          <w:sz w:val="21"/>
          <w:szCs w:val="21"/>
          <w:highlight w:val="none"/>
          <w:lang w:eastAsia="zh-CN"/>
        </w:rPr>
        <w:t>磋商</w:t>
      </w:r>
      <w:r>
        <w:rPr>
          <w:rFonts w:hint="default"/>
          <w:color w:val="auto"/>
          <w:sz w:val="21"/>
          <w:szCs w:val="21"/>
          <w:highlight w:val="none"/>
        </w:rPr>
        <w:t>保证金，并保留追究其赔偿</w:t>
      </w:r>
      <w:r>
        <w:rPr>
          <w:rFonts w:hint="eastAsia"/>
          <w:color w:val="auto"/>
          <w:sz w:val="21"/>
          <w:szCs w:val="21"/>
          <w:highlight w:val="none"/>
          <w:lang w:eastAsia="zh-CN"/>
        </w:rPr>
        <w:t>采购人</w:t>
      </w:r>
      <w:r>
        <w:rPr>
          <w:rFonts w:hint="default"/>
          <w:color w:val="auto"/>
          <w:sz w:val="21"/>
          <w:szCs w:val="21"/>
          <w:highlight w:val="none"/>
        </w:rPr>
        <w:t>由此而造成一切损失的责任。</w:t>
      </w:r>
    </w:p>
    <w:p>
      <w:pPr>
        <w:spacing w:line="360" w:lineRule="auto"/>
        <w:ind w:firstLine="420" w:firstLineChars="200"/>
        <w:rPr>
          <w:color w:val="auto"/>
          <w:sz w:val="21"/>
          <w:szCs w:val="21"/>
          <w:highlight w:val="none"/>
        </w:rPr>
      </w:pPr>
      <w:r>
        <w:rPr>
          <w:rFonts w:hint="default"/>
          <w:color w:val="auto"/>
          <w:sz w:val="21"/>
          <w:szCs w:val="21"/>
          <w:highlight w:val="none"/>
        </w:rPr>
        <w:t>2</w:t>
      </w:r>
      <w:r>
        <w:rPr>
          <w:rFonts w:hint="eastAsia"/>
          <w:color w:val="auto"/>
          <w:sz w:val="21"/>
          <w:szCs w:val="21"/>
          <w:highlight w:val="none"/>
          <w:lang w:eastAsia="zh-CN"/>
        </w:rPr>
        <w:t>5</w:t>
      </w:r>
      <w:r>
        <w:rPr>
          <w:rFonts w:hint="default"/>
          <w:color w:val="auto"/>
          <w:sz w:val="21"/>
          <w:szCs w:val="21"/>
          <w:highlight w:val="none"/>
        </w:rPr>
        <w:t>.5</w:t>
      </w:r>
      <w:r>
        <w:rPr>
          <w:rFonts w:hint="eastAsia"/>
          <w:color w:val="auto"/>
          <w:sz w:val="21"/>
          <w:szCs w:val="21"/>
          <w:highlight w:val="none"/>
          <w:lang w:eastAsia="zh-CN"/>
        </w:rPr>
        <w:t>采购人</w:t>
      </w:r>
      <w:r>
        <w:rPr>
          <w:rFonts w:hint="default"/>
          <w:color w:val="auto"/>
          <w:sz w:val="21"/>
          <w:szCs w:val="21"/>
          <w:highlight w:val="none"/>
        </w:rPr>
        <w:t>保留审查</w:t>
      </w:r>
      <w:r>
        <w:rPr>
          <w:rFonts w:hint="eastAsia"/>
          <w:color w:val="auto"/>
          <w:sz w:val="21"/>
          <w:szCs w:val="21"/>
          <w:highlight w:val="none"/>
          <w:lang w:eastAsia="zh-CN"/>
        </w:rPr>
        <w:t>成交供应商</w:t>
      </w:r>
      <w:r>
        <w:rPr>
          <w:rFonts w:hint="default"/>
          <w:color w:val="auto"/>
          <w:sz w:val="21"/>
          <w:szCs w:val="21"/>
          <w:highlight w:val="none"/>
        </w:rPr>
        <w:t>是否有能力令</w:t>
      </w:r>
      <w:r>
        <w:rPr>
          <w:rFonts w:hint="eastAsia"/>
          <w:color w:val="auto"/>
          <w:sz w:val="21"/>
          <w:szCs w:val="21"/>
          <w:highlight w:val="none"/>
          <w:lang w:eastAsia="zh-CN"/>
        </w:rPr>
        <w:t>采购人</w:t>
      </w:r>
      <w:r>
        <w:rPr>
          <w:rFonts w:hint="default"/>
          <w:color w:val="auto"/>
          <w:sz w:val="21"/>
          <w:szCs w:val="21"/>
          <w:highlight w:val="none"/>
        </w:rPr>
        <w:t>满意的履行合同的权利，包括但不限于对</w:t>
      </w:r>
      <w:r>
        <w:rPr>
          <w:rFonts w:hint="eastAsia"/>
          <w:color w:val="auto"/>
          <w:sz w:val="21"/>
          <w:szCs w:val="21"/>
          <w:highlight w:val="none"/>
          <w:lang w:eastAsia="zh-CN"/>
        </w:rPr>
        <w:t>成交供应商</w:t>
      </w:r>
      <w:r>
        <w:rPr>
          <w:rFonts w:hint="default"/>
          <w:color w:val="auto"/>
          <w:sz w:val="21"/>
          <w:szCs w:val="21"/>
          <w:highlight w:val="none"/>
        </w:rPr>
        <w:t>的规模、人员、场地、生产能力、供货能力等方面的核实或现场考察。如果审查通过，</w:t>
      </w:r>
      <w:r>
        <w:rPr>
          <w:rFonts w:hint="eastAsia"/>
          <w:color w:val="auto"/>
          <w:sz w:val="21"/>
          <w:szCs w:val="21"/>
          <w:highlight w:val="none"/>
          <w:lang w:eastAsia="zh-CN"/>
        </w:rPr>
        <w:t>采购人</w:t>
      </w:r>
      <w:r>
        <w:rPr>
          <w:rFonts w:hint="default"/>
          <w:color w:val="auto"/>
          <w:sz w:val="21"/>
          <w:szCs w:val="21"/>
          <w:highlight w:val="none"/>
        </w:rPr>
        <w:t>将把合同授予该</w:t>
      </w:r>
      <w:r>
        <w:rPr>
          <w:rFonts w:hint="eastAsia"/>
          <w:color w:val="auto"/>
          <w:sz w:val="21"/>
          <w:szCs w:val="21"/>
          <w:highlight w:val="none"/>
          <w:lang w:eastAsia="zh-CN"/>
        </w:rPr>
        <w:t>供应商；</w:t>
      </w:r>
      <w:r>
        <w:rPr>
          <w:rFonts w:hint="default"/>
          <w:color w:val="auto"/>
          <w:sz w:val="21"/>
          <w:szCs w:val="21"/>
          <w:highlight w:val="none"/>
        </w:rPr>
        <w:t>如果审查没有通过，</w:t>
      </w:r>
      <w:r>
        <w:rPr>
          <w:rFonts w:hint="eastAsia"/>
          <w:color w:val="auto"/>
          <w:sz w:val="21"/>
          <w:szCs w:val="21"/>
          <w:highlight w:val="none"/>
          <w:lang w:eastAsia="zh-CN"/>
        </w:rPr>
        <w:t>采购人</w:t>
      </w:r>
      <w:r>
        <w:rPr>
          <w:rFonts w:hint="default"/>
          <w:color w:val="auto"/>
          <w:sz w:val="21"/>
          <w:szCs w:val="21"/>
          <w:highlight w:val="none"/>
        </w:rPr>
        <w:t>将拒绝其投标，并对下一个候选的</w:t>
      </w:r>
      <w:r>
        <w:rPr>
          <w:rFonts w:hint="eastAsia"/>
          <w:color w:val="auto"/>
          <w:sz w:val="21"/>
          <w:szCs w:val="21"/>
          <w:highlight w:val="none"/>
          <w:lang w:eastAsia="zh-CN"/>
        </w:rPr>
        <w:t>供应商</w:t>
      </w:r>
      <w:r>
        <w:rPr>
          <w:rFonts w:hint="default"/>
          <w:color w:val="auto"/>
          <w:sz w:val="21"/>
          <w:szCs w:val="21"/>
          <w:highlight w:val="none"/>
        </w:rPr>
        <w:t>能否令人满意地履行合同作类似的审查或重新采购。</w:t>
      </w:r>
    </w:p>
    <w:p>
      <w:pPr>
        <w:pStyle w:val="4"/>
        <w:adjustRightInd/>
        <w:spacing w:line="360" w:lineRule="auto"/>
        <w:ind w:firstLine="422" w:firstLineChars="200"/>
        <w:rPr>
          <w:rFonts w:hAnsi="宋体"/>
          <w:b/>
          <w:color w:val="auto"/>
          <w:sz w:val="21"/>
          <w:szCs w:val="21"/>
          <w:highlight w:val="none"/>
        </w:rPr>
      </w:pPr>
      <w:bookmarkStart w:id="130" w:name="_Toc475249142"/>
      <w:r>
        <w:rPr>
          <w:rFonts w:hint="eastAsia" w:hAnsi="宋体"/>
          <w:b/>
          <w:color w:val="auto"/>
          <w:sz w:val="21"/>
          <w:szCs w:val="21"/>
          <w:highlight w:val="none"/>
        </w:rPr>
        <w:t>2</w:t>
      </w:r>
      <w:r>
        <w:rPr>
          <w:rFonts w:hint="eastAsia" w:hAnsi="宋体"/>
          <w:b/>
          <w:color w:val="auto"/>
          <w:sz w:val="21"/>
          <w:szCs w:val="21"/>
          <w:highlight w:val="none"/>
          <w:lang w:val="en-US" w:eastAsia="zh-CN"/>
        </w:rPr>
        <w:t>6</w:t>
      </w:r>
      <w:r>
        <w:rPr>
          <w:rFonts w:hint="eastAsia" w:hAnsi="宋体"/>
          <w:b/>
          <w:color w:val="auto"/>
          <w:sz w:val="21"/>
          <w:szCs w:val="21"/>
          <w:highlight w:val="none"/>
        </w:rPr>
        <w:t>.成交通知</w:t>
      </w:r>
      <w:bookmarkEnd w:id="130"/>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26.1采购代理机构将在采购人确定成交供应商后之日起的2个工作日内发出《成交通知书》，并公告成交结果。</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eastAsia="zh-CN"/>
        </w:rPr>
        <w:t>6</w:t>
      </w:r>
      <w:r>
        <w:rPr>
          <w:rFonts w:hint="eastAsia" w:hAnsi="宋体"/>
          <w:color w:val="auto"/>
          <w:sz w:val="21"/>
          <w:szCs w:val="21"/>
          <w:highlight w:val="none"/>
        </w:rPr>
        <w:t>.2《成交通知书》是签订采购合同的依据和组成部分。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eastAsia="zh-CN"/>
        </w:rPr>
        <w:t>6</w:t>
      </w:r>
      <w:r>
        <w:rPr>
          <w:rFonts w:hint="eastAsia" w:hAnsi="宋体"/>
          <w:color w:val="auto"/>
          <w:sz w:val="21"/>
          <w:szCs w:val="21"/>
          <w:highlight w:val="none"/>
        </w:rPr>
        <w:t>.3成交结果将在采购文件指定的采购信息发布媒体上公告，同时向成交供应商发出成交通知书，并将磋商文件随成交结果同时公告。</w:t>
      </w:r>
    </w:p>
    <w:p>
      <w:pPr>
        <w:pStyle w:val="12"/>
        <w:ind w:firstLine="400"/>
        <w:rPr>
          <w:color w:val="auto"/>
          <w:highlight w:val="none"/>
        </w:rPr>
      </w:pPr>
    </w:p>
    <w:p>
      <w:pPr>
        <w:pStyle w:val="2"/>
        <w:adjustRightInd/>
        <w:spacing w:line="360" w:lineRule="auto"/>
        <w:ind w:firstLine="562" w:firstLineChars="200"/>
        <w:jc w:val="center"/>
        <w:rPr>
          <w:color w:val="auto"/>
          <w:sz w:val="28"/>
          <w:szCs w:val="28"/>
          <w:highlight w:val="none"/>
        </w:rPr>
      </w:pPr>
      <w:bookmarkStart w:id="131" w:name="_Toc110953852"/>
      <w:bookmarkStart w:id="132" w:name="_Toc28276"/>
      <w:bookmarkStart w:id="133" w:name="_Toc7897883"/>
      <w:bookmarkStart w:id="134" w:name="_Toc37756778"/>
      <w:bookmarkStart w:id="135" w:name="_Toc475249143"/>
      <w:r>
        <w:rPr>
          <w:rFonts w:hint="eastAsia"/>
          <w:color w:val="auto"/>
          <w:sz w:val="28"/>
          <w:szCs w:val="28"/>
          <w:highlight w:val="none"/>
        </w:rPr>
        <w:t>七、签订采购合同</w:t>
      </w:r>
      <w:bookmarkEnd w:id="131"/>
      <w:bookmarkEnd w:id="132"/>
      <w:bookmarkEnd w:id="133"/>
      <w:bookmarkEnd w:id="13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eastAsia="zh-CN"/>
        </w:rPr>
        <w:t>7</w:t>
      </w:r>
      <w:r>
        <w:rPr>
          <w:rFonts w:hint="eastAsia" w:hAnsi="宋体"/>
          <w:color w:val="auto"/>
          <w:sz w:val="21"/>
          <w:szCs w:val="21"/>
          <w:highlight w:val="none"/>
        </w:rPr>
        <w:t>.采购人与成交供应商应当在成交通知书发出之日起30日内，按照采购文件确定的事项签订采购合同。</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eastAsia="zh-CN"/>
        </w:rPr>
        <w:t>8</w:t>
      </w:r>
      <w:r>
        <w:rPr>
          <w:rFonts w:hint="eastAsia" w:hAnsi="宋体"/>
          <w:color w:val="auto"/>
          <w:sz w:val="21"/>
          <w:szCs w:val="21"/>
          <w:highlight w:val="none"/>
        </w:rPr>
        <w:t>.合同内容不得与磋商文件和响应文件内容有实质性偏离。</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eastAsia="zh-CN"/>
        </w:rPr>
        <w:t>9</w:t>
      </w:r>
      <w:r>
        <w:rPr>
          <w:rFonts w:hint="eastAsia" w:hAnsi="宋体"/>
          <w:color w:val="auto"/>
          <w:sz w:val="21"/>
          <w:szCs w:val="21"/>
          <w:highlight w:val="none"/>
        </w:rPr>
        <w:t>.采购合同自签订之日起7个工作日内，采购人应将合同副本报采购代理机构归档。</w:t>
      </w:r>
    </w:p>
    <w:p>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eastAsia="zh-CN"/>
        </w:rPr>
        <w:t>30</w:t>
      </w:r>
      <w:r>
        <w:rPr>
          <w:rFonts w:hint="eastAsia" w:hAnsi="宋体"/>
          <w:color w:val="auto"/>
          <w:sz w:val="21"/>
          <w:szCs w:val="21"/>
          <w:highlight w:val="none"/>
          <w:lang w:val="zh-CN"/>
        </w:rPr>
        <w:tab/>
      </w:r>
      <w:r>
        <w:rPr>
          <w:rFonts w:hint="eastAsia" w:hAnsi="宋体"/>
          <w:color w:val="auto"/>
          <w:sz w:val="21"/>
          <w:szCs w:val="21"/>
          <w:highlight w:val="none"/>
          <w:lang w:val="zh-CN"/>
        </w:rPr>
        <w:t>履约</w:t>
      </w:r>
      <w:r>
        <w:rPr>
          <w:rFonts w:hint="eastAsia" w:hAnsi="宋体"/>
          <w:color w:val="auto"/>
          <w:sz w:val="21"/>
          <w:szCs w:val="21"/>
          <w:highlight w:val="none"/>
        </w:rPr>
        <w:t>担保</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30</w:t>
      </w:r>
      <w:r>
        <w:rPr>
          <w:rFonts w:hint="eastAsia" w:hAnsi="宋体"/>
          <w:color w:val="auto"/>
          <w:sz w:val="21"/>
          <w:szCs w:val="21"/>
          <w:highlight w:val="none"/>
          <w:lang w:val="zh-CN"/>
        </w:rPr>
        <w:t>.1</w:t>
      </w:r>
      <w:r>
        <w:rPr>
          <w:rFonts w:hint="eastAsia" w:hAnsi="宋体"/>
          <w:color w:val="auto"/>
          <w:sz w:val="21"/>
          <w:szCs w:val="21"/>
          <w:highlight w:val="none"/>
        </w:rPr>
        <w:t>签订合同前，成交供应商应提交履约担保。</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30</w:t>
      </w:r>
      <w:r>
        <w:rPr>
          <w:rFonts w:hint="eastAsia" w:hAnsi="宋体"/>
          <w:color w:val="auto"/>
          <w:sz w:val="21"/>
          <w:szCs w:val="21"/>
          <w:highlight w:val="none"/>
        </w:rPr>
        <w:t>.2成交供应商向采购人提交履约担保，履约担保形式：☑履约保证金；☑ 银行履约保函；□担保公司履约担保书。履约担保金额：合同金额的10%。履约担保账户：采购人指定账户。</w:t>
      </w:r>
    </w:p>
    <w:p>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eastAsia="zh-CN"/>
        </w:rPr>
        <w:t>30</w:t>
      </w:r>
      <w:r>
        <w:rPr>
          <w:rFonts w:hint="eastAsia" w:hAnsi="宋体"/>
          <w:color w:val="auto"/>
          <w:sz w:val="21"/>
          <w:szCs w:val="21"/>
          <w:highlight w:val="none"/>
        </w:rPr>
        <w:t>.3</w:t>
      </w:r>
      <w:r>
        <w:rPr>
          <w:rFonts w:hint="eastAsia" w:hAnsi="宋体"/>
          <w:color w:val="auto"/>
          <w:sz w:val="21"/>
          <w:szCs w:val="21"/>
          <w:highlight w:val="none"/>
          <w:lang w:val="zh-CN"/>
        </w:rPr>
        <w:t>履约保函应是由银行支行一级或以上银行机构出具，并经甲方同意，非东莞市行政区内的银行出具的保函需经担保银行所在地公证机关公证并出具公证书。履约保函的内容，应符合招标文件、投标响应文件和招标合同的要求。履约保函应在招标合同有效期满后28天内继续有效。</w:t>
      </w:r>
    </w:p>
    <w:p>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eastAsia="zh-CN"/>
        </w:rPr>
        <w:t>30</w:t>
      </w:r>
      <w:r>
        <w:rPr>
          <w:rFonts w:hint="eastAsia" w:hAnsi="宋体"/>
          <w:color w:val="auto"/>
          <w:sz w:val="21"/>
          <w:szCs w:val="21"/>
          <w:highlight w:val="none"/>
        </w:rPr>
        <w:t>.4</w:t>
      </w:r>
      <w:r>
        <w:rPr>
          <w:rFonts w:hint="eastAsia" w:hAnsi="宋体"/>
          <w:color w:val="auto"/>
          <w:sz w:val="21"/>
          <w:szCs w:val="21"/>
          <w:highlight w:val="none"/>
          <w:lang w:val="zh-CN"/>
        </w:rPr>
        <w:t>若成交供应商不按规定提交履约担保，采购人将有充分的理由解除合同，给采购人造成的损失超过履约保证金数额的，还应当对超过部分予以赔偿。</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30</w:t>
      </w:r>
      <w:r>
        <w:rPr>
          <w:rFonts w:hint="eastAsia" w:hAnsi="宋体"/>
          <w:color w:val="auto"/>
          <w:sz w:val="21"/>
          <w:szCs w:val="21"/>
          <w:highlight w:val="none"/>
        </w:rPr>
        <w:t>.5在整个项目验收合格后，成交供应商向采购人提交退回履约担保的申请，采购人办理履约担保退还手续，将履约担保退回原成交供应商的汇入帐户。</w:t>
      </w:r>
    </w:p>
    <w:p>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val="zh-CN"/>
        </w:rPr>
        <w:t>31.发票</w:t>
      </w:r>
    </w:p>
    <w:p>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eastAsia="zh-CN"/>
        </w:rPr>
        <w:t>31</w:t>
      </w:r>
      <w:r>
        <w:rPr>
          <w:rFonts w:hint="eastAsia" w:hAnsi="宋体"/>
          <w:color w:val="auto"/>
          <w:sz w:val="21"/>
          <w:szCs w:val="21"/>
          <w:highlight w:val="none"/>
          <w:lang w:val="zh-CN"/>
        </w:rPr>
        <w:t>.1该项目获得中标的成交供应商在执行合同过程中，向采购人出具的发票必须是由成交供应商开具，不得以其他单位或个人名义出具。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31</w:t>
      </w:r>
      <w:r>
        <w:rPr>
          <w:rFonts w:hint="eastAsia" w:hAnsi="宋体"/>
          <w:color w:val="auto"/>
          <w:sz w:val="21"/>
          <w:szCs w:val="21"/>
          <w:highlight w:val="none"/>
        </w:rPr>
        <w:t>.2成交供应商需提交增值税专用发票，并于备注栏写明项目名称及合同名称。</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31</w:t>
      </w:r>
      <w:r>
        <w:rPr>
          <w:rFonts w:hint="eastAsia" w:hAnsi="宋体"/>
          <w:color w:val="auto"/>
          <w:sz w:val="21"/>
          <w:szCs w:val="21"/>
          <w:highlight w:val="none"/>
        </w:rPr>
        <w:t>.3在合同履行期间，如遇国家的税率调整，则以开具发票的时间为准，以原合同约定价格不含税金额不变作为基准，按照新税率重新计算含税价格。</w:t>
      </w:r>
    </w:p>
    <w:bookmarkEnd w:id="135"/>
    <w:p>
      <w:pPr>
        <w:pStyle w:val="2"/>
        <w:adjustRightInd/>
        <w:spacing w:line="360" w:lineRule="auto"/>
        <w:ind w:firstLine="562" w:firstLineChars="200"/>
        <w:jc w:val="center"/>
        <w:rPr>
          <w:color w:val="auto"/>
          <w:sz w:val="28"/>
          <w:szCs w:val="28"/>
          <w:highlight w:val="none"/>
          <w:lang w:val="zh-CN"/>
        </w:rPr>
      </w:pPr>
      <w:bookmarkStart w:id="136" w:name="_Toc3498"/>
      <w:bookmarkStart w:id="137" w:name="_Toc396137239"/>
      <w:bookmarkStart w:id="138" w:name="_Toc5141"/>
      <w:r>
        <w:rPr>
          <w:rFonts w:hint="eastAsia"/>
          <w:color w:val="auto"/>
          <w:sz w:val="28"/>
          <w:szCs w:val="28"/>
          <w:highlight w:val="none"/>
          <w:lang w:val="zh-CN"/>
        </w:rPr>
        <w:t>八、质疑与回复</w:t>
      </w:r>
      <w:bookmarkEnd w:id="136"/>
      <w:bookmarkEnd w:id="137"/>
      <w:bookmarkEnd w:id="138"/>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32</w:t>
      </w:r>
      <w:r>
        <w:rPr>
          <w:rFonts w:hint="eastAsia" w:hAnsi="宋体"/>
          <w:color w:val="auto"/>
          <w:sz w:val="21"/>
          <w:szCs w:val="21"/>
          <w:highlight w:val="none"/>
        </w:rPr>
        <w:t xml:space="preserve">   质疑与回复</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32</w:t>
      </w:r>
      <w:r>
        <w:rPr>
          <w:rFonts w:hint="eastAsia" w:hAnsi="宋体"/>
          <w:color w:val="auto"/>
          <w:sz w:val="21"/>
          <w:szCs w:val="21"/>
          <w:highlight w:val="none"/>
        </w:rPr>
        <w:t>.1 质疑书应当包括下列主要内容：</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（1）供应商的姓名或者名称、地址、邮编、联系人及联系电话；</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（2）质疑项目的名称、编号；</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（3）具体、明确的质疑事项和与质疑事项相关的请求；</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（4）事实依据；</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（5）必要的法律依据；</w:t>
      </w:r>
    </w:p>
    <w:p>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（6）提出质疑的日期。</w:t>
      </w:r>
    </w:p>
    <w:p>
      <w:pPr>
        <w:spacing w:line="360" w:lineRule="auto"/>
        <w:ind w:firstLine="420" w:firstLineChars="200"/>
        <w:rPr>
          <w:rFonts w:hAnsi="宋体"/>
          <w:color w:val="auto"/>
          <w:sz w:val="21"/>
          <w:szCs w:val="21"/>
          <w:highlight w:val="none"/>
        </w:rPr>
      </w:pPr>
      <w:r>
        <w:rPr>
          <w:rFonts w:hint="eastAsia" w:hAnsi="宋体"/>
          <w:color w:val="auto"/>
          <w:kern w:val="2"/>
          <w:sz w:val="21"/>
          <w:szCs w:val="21"/>
          <w:highlight w:val="none"/>
          <w:lang w:eastAsia="zh-CN"/>
        </w:rPr>
        <w:t>32</w:t>
      </w:r>
      <w:r>
        <w:rPr>
          <w:rFonts w:hint="eastAsia" w:hAnsi="宋体"/>
          <w:color w:val="auto"/>
          <w:sz w:val="21"/>
          <w:szCs w:val="21"/>
          <w:highlight w:val="none"/>
        </w:rPr>
        <w:t>.2. 质疑书应当署名。质疑人为自然人的，应当由本人签名；质疑人为法人或者</w:t>
      </w:r>
      <w:r>
        <w:rPr>
          <w:rFonts w:hint="eastAsia" w:hAnsi="宋体"/>
          <w:color w:val="auto"/>
          <w:kern w:val="2"/>
          <w:sz w:val="21"/>
          <w:szCs w:val="21"/>
          <w:highlight w:val="none"/>
          <w:lang w:val="zh-CN"/>
        </w:rPr>
        <w:t>其他</w:t>
      </w:r>
      <w:r>
        <w:rPr>
          <w:rFonts w:hint="eastAsia" w:hAnsi="宋体"/>
          <w:color w:val="auto"/>
          <w:sz w:val="21"/>
          <w:szCs w:val="21"/>
          <w:highlight w:val="none"/>
        </w:rPr>
        <w:t>组织的，应当由法定代表人或者主要负责人签名并加盖公章。</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32</w:t>
      </w:r>
      <w:r>
        <w:rPr>
          <w:rFonts w:hint="eastAsia" w:hAnsi="宋体"/>
          <w:color w:val="auto"/>
          <w:sz w:val="21"/>
          <w:szCs w:val="21"/>
          <w:highlight w:val="none"/>
        </w:rPr>
        <w:t>.3. 供应商认为磋商文件的内容损害其权益的，应当以书面形式（加盖公章）在磋商文件公示期间或者自期满之日起7个工作日内向采购代理机构提交质疑书原件，逾期质疑无效。供应商以电话、传真或电邮形式提交的质疑属于无效质疑。</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32.4. 供应商认为采购过程和中标结果使自己的权益受到损害的，应当以书面形式（加盖公章）在知道或者应知其权益受到损害之日起7个工作日内向采购代理机构提交质疑书原件，逾期质疑无效。供应商以电话、传真或电邮形式提交的质疑属于无效质疑。联系人：罗小姐/0769-22652033；联系地址：东莞市东城莞龙路下桥银门街一号办公楼七楼。</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32</w:t>
      </w:r>
      <w:r>
        <w:rPr>
          <w:rFonts w:hint="eastAsia" w:hAnsi="宋体"/>
          <w:color w:val="auto"/>
          <w:sz w:val="21"/>
          <w:szCs w:val="21"/>
          <w:highlight w:val="none"/>
        </w:rPr>
        <w:t>.5.供应商在法定质疑期内一次性提出针对同一采购程序环节的质疑。</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32</w:t>
      </w:r>
      <w:r>
        <w:rPr>
          <w:rFonts w:hint="eastAsia" w:hAnsi="宋体"/>
          <w:color w:val="auto"/>
          <w:sz w:val="21"/>
          <w:szCs w:val="21"/>
          <w:highlight w:val="none"/>
        </w:rPr>
        <w:t>.6.质疑内容不得含有虚假、恶意成分。依据谁主张谁举证的原则，质疑者提供的质疑书应当包括下列主要内容：具体的质疑事项、事实依据及相关确凿的证明材料和注明事实的确切来源、供应商名称、联系人与联系电话、质疑时间，质疑书应当署名并由法定代表人或授权代表签名并加盖公章。采购代理机构受理书面质疑书原件之日起，在规定的期限内作出答复。供应商捏造事实、提供虚假材料或者以非法手段取得证明材料进行投诉的，列入不良行为记录名单，禁止其1至3年内参加采购活动。</w:t>
      </w:r>
    </w:p>
    <w:p>
      <w:pPr>
        <w:spacing w:line="360" w:lineRule="auto"/>
        <w:ind w:firstLine="420" w:firstLineChars="200"/>
        <w:rPr>
          <w:bCs/>
          <w:color w:val="auto"/>
          <w:sz w:val="21"/>
          <w:szCs w:val="21"/>
          <w:highlight w:val="none"/>
        </w:rPr>
      </w:pPr>
      <w:bookmarkStart w:id="139" w:name="_Toc29421"/>
      <w:r>
        <w:rPr>
          <w:rFonts w:hint="eastAsia"/>
          <w:color w:val="auto"/>
          <w:sz w:val="21"/>
          <w:szCs w:val="21"/>
          <w:highlight w:val="none"/>
          <w:lang w:eastAsia="zh-CN"/>
        </w:rPr>
        <w:t>32</w:t>
      </w:r>
      <w:r>
        <w:rPr>
          <w:rFonts w:hint="eastAsia"/>
          <w:color w:val="auto"/>
          <w:sz w:val="21"/>
          <w:szCs w:val="21"/>
          <w:highlight w:val="none"/>
        </w:rPr>
        <w:t>.7.采购代理机构在收到供应商的有效书面质疑后7个工作日内作出答复，但答复的内容不涉及商业秘密，质疑供应商对采购人、采购代理机构的质疑答复不满意，或采购人、采购代理机构未在规定期限内作出答复的，可以在答复期满后15个工作日内向同级采购监督管理部门提出投诉。投诉事项应该是经过质疑的事项。</w:t>
      </w:r>
      <w:bookmarkEnd w:id="139"/>
    </w:p>
    <w:p>
      <w:pPr>
        <w:pStyle w:val="3"/>
        <w:keepNext/>
        <w:keepLines/>
        <w:pageBreakBefore/>
        <w:numPr>
          <w:ilvl w:val="0"/>
          <w:numId w:val="10"/>
        </w:numPr>
        <w:tabs>
          <w:tab w:val="left" w:pos="1080"/>
        </w:tabs>
        <w:spacing w:line="360" w:lineRule="auto"/>
        <w:ind w:left="1262" w:hanging="1262" w:hangingChars="449"/>
        <w:jc w:val="center"/>
        <w:rPr>
          <w:rFonts w:hAnsi="宋体"/>
          <w:b/>
          <w:bCs/>
          <w:color w:val="auto"/>
          <w:kern w:val="44"/>
          <w:sz w:val="28"/>
          <w:szCs w:val="28"/>
          <w:highlight w:val="none"/>
          <w:lang w:val="zh-CN"/>
        </w:rPr>
      </w:pPr>
      <w:bookmarkStart w:id="140" w:name="_Toc22751"/>
      <w:bookmarkStart w:id="141" w:name="_Toc396137240"/>
      <w:r>
        <w:rPr>
          <w:rFonts w:hint="eastAsia" w:hAnsi="宋体"/>
          <w:b/>
          <w:bCs/>
          <w:color w:val="auto"/>
          <w:kern w:val="44"/>
          <w:sz w:val="28"/>
          <w:szCs w:val="28"/>
          <w:highlight w:val="none"/>
          <w:lang w:val="zh-CN"/>
        </w:rPr>
        <w:t>用户需求书</w:t>
      </w:r>
      <w:bookmarkEnd w:id="140"/>
      <w:bookmarkEnd w:id="141"/>
    </w:p>
    <w:p>
      <w:pPr>
        <w:pStyle w:val="2"/>
        <w:numPr>
          <w:ilvl w:val="0"/>
          <w:numId w:val="14"/>
        </w:numPr>
        <w:tabs>
          <w:tab w:val="left" w:pos="818"/>
        </w:tabs>
        <w:spacing w:line="360" w:lineRule="auto"/>
        <w:ind w:left="420" w:firstLine="0"/>
        <w:rPr>
          <w:bCs/>
          <w:color w:val="auto"/>
          <w:sz w:val="21"/>
          <w:szCs w:val="21"/>
          <w:highlight w:val="none"/>
        </w:rPr>
      </w:pPr>
      <w:bookmarkStart w:id="142" w:name="_Toc14501"/>
      <w:bookmarkStart w:id="143" w:name="_Toc1207"/>
      <w:r>
        <w:rPr>
          <w:rFonts w:hint="eastAsia"/>
          <w:bCs/>
          <w:color w:val="auto"/>
          <w:sz w:val="21"/>
          <w:szCs w:val="21"/>
          <w:highlight w:val="none"/>
        </w:rPr>
        <w:t>项目情况</w:t>
      </w:r>
      <w:bookmarkEnd w:id="142"/>
      <w:bookmarkEnd w:id="143"/>
    </w:p>
    <w:p>
      <w:pPr>
        <w:spacing w:line="360" w:lineRule="auto"/>
        <w:ind w:firstLine="420" w:firstLineChars="200"/>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w:t>
      </w:r>
      <w:r>
        <w:rPr>
          <w:rFonts w:hAnsi="宋体"/>
          <w:color w:val="auto"/>
          <w:sz w:val="21"/>
          <w:szCs w:val="21"/>
          <w:highlight w:val="none"/>
        </w:rPr>
        <w:t>项目名称：</w:t>
      </w:r>
      <w:r>
        <w:rPr>
          <w:rFonts w:hint="eastAsia" w:hAnsi="宋体"/>
          <w:color w:val="auto"/>
          <w:sz w:val="21"/>
          <w:szCs w:val="21"/>
          <w:highlight w:val="none"/>
        </w:rPr>
        <w:t>旗云花园展示区软装项目</w:t>
      </w:r>
    </w:p>
    <w:p>
      <w:pPr>
        <w:spacing w:line="360" w:lineRule="auto"/>
        <w:ind w:firstLine="420" w:firstLineChars="200"/>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w:t>
      </w:r>
      <w:r>
        <w:rPr>
          <w:rFonts w:hAnsi="宋体"/>
          <w:color w:val="auto"/>
          <w:sz w:val="21"/>
          <w:szCs w:val="21"/>
          <w:highlight w:val="none"/>
        </w:rPr>
        <w:t>项目地址</w:t>
      </w:r>
      <w:r>
        <w:rPr>
          <w:rFonts w:hint="eastAsia" w:hAnsi="宋体"/>
          <w:color w:val="auto"/>
          <w:sz w:val="21"/>
          <w:szCs w:val="21"/>
          <w:highlight w:val="none"/>
        </w:rPr>
        <w:t>及概况</w:t>
      </w:r>
      <w:r>
        <w:rPr>
          <w:rFonts w:hAnsi="宋体"/>
          <w:color w:val="auto"/>
          <w:sz w:val="21"/>
          <w:szCs w:val="21"/>
          <w:highlight w:val="none"/>
        </w:rPr>
        <w:t>：</w:t>
      </w:r>
      <w:r>
        <w:rPr>
          <w:rFonts w:hint="eastAsia"/>
          <w:color w:val="auto"/>
          <w:sz w:val="21"/>
          <w:szCs w:val="21"/>
          <w:highlight w:val="none"/>
        </w:rPr>
        <w:t>本项目位于东莞市石龙镇。总占地面积16462.13平方米，总建筑面积约113377.42平方米，最大建筑高度92米，最大层数30层。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3、项目</w:t>
      </w:r>
      <w:r>
        <w:rPr>
          <w:rFonts w:hAnsi="宋体"/>
          <w:color w:val="auto"/>
          <w:sz w:val="21"/>
          <w:szCs w:val="21"/>
          <w:highlight w:val="none"/>
        </w:rPr>
        <w:t>范围</w:t>
      </w:r>
      <w:r>
        <w:rPr>
          <w:rFonts w:hint="eastAsia" w:hAnsi="宋体"/>
          <w:color w:val="auto"/>
          <w:sz w:val="21"/>
          <w:szCs w:val="21"/>
          <w:highlight w:val="none"/>
        </w:rPr>
        <w:t>及内容</w:t>
      </w:r>
      <w:r>
        <w:rPr>
          <w:rFonts w:hAnsi="宋体"/>
          <w:color w:val="auto"/>
          <w:sz w:val="21"/>
          <w:szCs w:val="21"/>
          <w:highlight w:val="none"/>
        </w:rPr>
        <w:t>：</w:t>
      </w:r>
      <w:r>
        <w:rPr>
          <w:rFonts w:hint="eastAsia" w:hAnsi="宋体"/>
          <w:color w:val="auto"/>
          <w:sz w:val="21"/>
          <w:szCs w:val="21"/>
          <w:highlight w:val="none"/>
        </w:rPr>
        <w:t>旗云花园展示区软装采购及安装（含销售中心和样板房）。采购人提供初步确认软装设计方案，供应商保证原软装设计方案整体效果，可进行局部软装方案优化调整，但是必须甲方签字确认。</w:t>
      </w:r>
    </w:p>
    <w:p>
      <w:pPr>
        <w:pStyle w:val="2"/>
        <w:numPr>
          <w:ilvl w:val="0"/>
          <w:numId w:val="14"/>
        </w:numPr>
        <w:tabs>
          <w:tab w:val="left" w:pos="818"/>
        </w:tabs>
        <w:spacing w:line="360" w:lineRule="auto"/>
        <w:ind w:left="420" w:firstLine="0"/>
        <w:rPr>
          <w:bCs/>
          <w:color w:val="auto"/>
          <w:sz w:val="21"/>
          <w:szCs w:val="21"/>
          <w:highlight w:val="none"/>
        </w:rPr>
      </w:pPr>
      <w:r>
        <w:rPr>
          <w:rFonts w:hint="eastAsia"/>
          <w:bCs/>
          <w:color w:val="auto"/>
          <w:sz w:val="21"/>
          <w:szCs w:val="21"/>
          <w:highlight w:val="none"/>
        </w:rPr>
        <w:t>项目采购清单</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供应商按照采购人提供软装设计方案及软装采购清单进行采购工作，以下图片仅做为风格效果的指引、项目报价的参考根据，不可全部做为现场验收的图样，实际以方案执行后现场实物验收为准。具体清单如下：</w:t>
      </w:r>
    </w:p>
    <w:p>
      <w:pPr>
        <w:pStyle w:val="2"/>
        <w:spacing w:line="360" w:lineRule="auto"/>
        <w:jc w:val="center"/>
        <w:rPr>
          <w:color w:val="auto"/>
          <w:sz w:val="21"/>
          <w:szCs w:val="21"/>
          <w:highlight w:val="none"/>
        </w:rPr>
      </w:pPr>
      <w:r>
        <w:rPr>
          <w:rFonts w:hint="eastAsia"/>
          <w:color w:val="auto"/>
          <w:sz w:val="21"/>
          <w:szCs w:val="21"/>
          <w:highlight w:val="none"/>
        </w:rPr>
        <w:t>1、营销中心软装产品清单</w:t>
      </w:r>
    </w:p>
    <w:tbl>
      <w:tblPr>
        <w:tblStyle w:val="51"/>
        <w:tblW w:w="10328" w:type="dxa"/>
        <w:jc w:val="center"/>
        <w:tblLayout w:type="fixed"/>
        <w:tblCellMar>
          <w:top w:w="0" w:type="dxa"/>
          <w:left w:w="0" w:type="dxa"/>
          <w:bottom w:w="0" w:type="dxa"/>
          <w:right w:w="0" w:type="dxa"/>
        </w:tblCellMar>
      </w:tblPr>
      <w:tblGrid>
        <w:gridCol w:w="686"/>
        <w:gridCol w:w="924"/>
        <w:gridCol w:w="4086"/>
        <w:gridCol w:w="837"/>
        <w:gridCol w:w="1425"/>
        <w:gridCol w:w="945"/>
        <w:gridCol w:w="765"/>
        <w:gridCol w:w="660"/>
      </w:tblGrid>
      <w:tr>
        <w:tblPrEx>
          <w:tblCellMar>
            <w:top w:w="0" w:type="dxa"/>
            <w:left w:w="0" w:type="dxa"/>
            <w:bottom w:w="0" w:type="dxa"/>
            <w:right w:w="0" w:type="dxa"/>
          </w:tblCellMar>
        </w:tblPrEx>
        <w:trPr>
          <w:trHeight w:val="327" w:hRule="atLeast"/>
          <w:jc w:val="center"/>
        </w:trPr>
        <w:tc>
          <w:tcPr>
            <w:tcW w:w="1032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家具</w:t>
            </w:r>
          </w:p>
        </w:tc>
      </w:tr>
      <w:tr>
        <w:tblPrEx>
          <w:tblCellMar>
            <w:top w:w="0" w:type="dxa"/>
            <w:left w:w="0" w:type="dxa"/>
            <w:bottom w:w="0" w:type="dxa"/>
            <w:right w:w="0" w:type="dxa"/>
          </w:tblCellMar>
        </w:tblPrEx>
        <w:trPr>
          <w:trHeight w:val="90" w:hRule="atLeast"/>
          <w:jc w:val="center"/>
        </w:trPr>
        <w:tc>
          <w:tcPr>
            <w:tcW w:w="686"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924"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4086"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837"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2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rPr>
              <w:t>尺寸（W*D*H）mm</w:t>
            </w:r>
          </w:p>
        </w:tc>
        <w:tc>
          <w:tcPr>
            <w:tcW w:w="94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6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66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一层接待区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1264" behindDoc="0" locked="0" layoutInCell="1" allowOverlap="1">
                  <wp:simplePos x="0" y="0"/>
                  <wp:positionH relativeFrom="column">
                    <wp:posOffset>575945</wp:posOffset>
                  </wp:positionH>
                  <wp:positionV relativeFrom="paragraph">
                    <wp:posOffset>178435</wp:posOffset>
                  </wp:positionV>
                  <wp:extent cx="1382395" cy="1677035"/>
                  <wp:effectExtent l="0" t="0" r="8255" b="0"/>
                  <wp:wrapNone/>
                  <wp:docPr id="50" name="图片_1"/>
                  <wp:cNvGraphicFramePr/>
                  <a:graphic xmlns:a="http://schemas.openxmlformats.org/drawingml/2006/main">
                    <a:graphicData uri="http://schemas.openxmlformats.org/drawingml/2006/picture">
                      <pic:pic xmlns:pic="http://schemas.openxmlformats.org/drawingml/2006/picture">
                        <pic:nvPicPr>
                          <pic:cNvPr id="50" name="图片_1"/>
                          <pic:cNvPicPr/>
                        </pic:nvPicPr>
                        <pic:blipFill>
                          <a:blip r:embed="rId14"/>
                          <a:stretch>
                            <a:fillRect/>
                          </a:stretch>
                        </pic:blipFill>
                        <pic:spPr>
                          <a:xfrm>
                            <a:off x="0" y="0"/>
                            <a:ext cx="1382395" cy="167703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椅子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2288" behindDoc="0" locked="0" layoutInCell="1" allowOverlap="1">
                  <wp:simplePos x="0" y="0"/>
                  <wp:positionH relativeFrom="column">
                    <wp:posOffset>434975</wp:posOffset>
                  </wp:positionH>
                  <wp:positionV relativeFrom="paragraph">
                    <wp:posOffset>162560</wp:posOffset>
                  </wp:positionV>
                  <wp:extent cx="2008505" cy="1483995"/>
                  <wp:effectExtent l="0" t="0" r="10795" b="1905"/>
                  <wp:wrapNone/>
                  <wp:docPr id="48" name="图片_4"/>
                  <wp:cNvGraphicFramePr/>
                  <a:graphic xmlns:a="http://schemas.openxmlformats.org/drawingml/2006/main">
                    <a:graphicData uri="http://schemas.openxmlformats.org/drawingml/2006/picture">
                      <pic:pic xmlns:pic="http://schemas.openxmlformats.org/drawingml/2006/picture">
                        <pic:nvPicPr>
                          <pic:cNvPr id="48" name="图片_4"/>
                          <pic:cNvPicPr/>
                        </pic:nvPicPr>
                        <pic:blipFill>
                          <a:blip r:embed="rId15"/>
                          <a:stretch>
                            <a:fillRect/>
                          </a:stretch>
                        </pic:blipFill>
                        <pic:spPr>
                          <a:xfrm>
                            <a:off x="0" y="0"/>
                            <a:ext cx="2008505" cy="148399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洽谈桌</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L800*W800*760H</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鱼肚白大理石、桦木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3312" behindDoc="0" locked="0" layoutInCell="1" allowOverlap="1">
                  <wp:simplePos x="0" y="0"/>
                  <wp:positionH relativeFrom="column">
                    <wp:posOffset>548005</wp:posOffset>
                  </wp:positionH>
                  <wp:positionV relativeFrom="paragraph">
                    <wp:posOffset>189230</wp:posOffset>
                  </wp:positionV>
                  <wp:extent cx="1304290" cy="1588770"/>
                  <wp:effectExtent l="0" t="0" r="10160" b="11430"/>
                  <wp:wrapNone/>
                  <wp:docPr id="46" name="图片_15"/>
                  <wp:cNvGraphicFramePr/>
                  <a:graphic xmlns:a="http://schemas.openxmlformats.org/drawingml/2006/main">
                    <a:graphicData uri="http://schemas.openxmlformats.org/drawingml/2006/picture">
                      <pic:pic xmlns:pic="http://schemas.openxmlformats.org/drawingml/2006/picture">
                        <pic:nvPicPr>
                          <pic:cNvPr id="46" name="图片_15"/>
                          <pic:cNvPicPr/>
                        </pic:nvPicPr>
                        <pic:blipFill>
                          <a:blip r:embed="rId16"/>
                          <a:stretch>
                            <a:fillRect/>
                          </a:stretch>
                        </pic:blipFill>
                        <pic:spPr>
                          <a:xfrm>
                            <a:off x="0" y="0"/>
                            <a:ext cx="1304290" cy="158877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洽谈椅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桦木、棉麻、国产皮革pu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09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4336" behindDoc="0" locked="0" layoutInCell="1" allowOverlap="1">
                  <wp:simplePos x="0" y="0"/>
                  <wp:positionH relativeFrom="column">
                    <wp:posOffset>67945</wp:posOffset>
                  </wp:positionH>
                  <wp:positionV relativeFrom="paragraph">
                    <wp:posOffset>313690</wp:posOffset>
                  </wp:positionV>
                  <wp:extent cx="2500630" cy="822960"/>
                  <wp:effectExtent l="0" t="0" r="13970" b="15240"/>
                  <wp:wrapNone/>
                  <wp:docPr id="49" name="图片_20"/>
                  <wp:cNvGraphicFramePr/>
                  <a:graphic xmlns:a="http://schemas.openxmlformats.org/drawingml/2006/main">
                    <a:graphicData uri="http://schemas.openxmlformats.org/drawingml/2006/picture">
                      <pic:pic xmlns:pic="http://schemas.openxmlformats.org/drawingml/2006/picture">
                        <pic:nvPicPr>
                          <pic:cNvPr id="49" name="图片_20"/>
                          <pic:cNvPicPr/>
                        </pic:nvPicPr>
                        <pic:blipFill>
                          <a:blip r:embed="rId17"/>
                          <a:stretch>
                            <a:fillRect/>
                          </a:stretch>
                        </pic:blipFill>
                        <pic:spPr>
                          <a:xfrm>
                            <a:off x="0" y="0"/>
                            <a:ext cx="2500630" cy="82296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沙发</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L2100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63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5360" behindDoc="0" locked="0" layoutInCell="1" allowOverlap="1">
                  <wp:simplePos x="0" y="0"/>
                  <wp:positionH relativeFrom="column">
                    <wp:posOffset>452120</wp:posOffset>
                  </wp:positionH>
                  <wp:positionV relativeFrom="paragraph">
                    <wp:posOffset>133350</wp:posOffset>
                  </wp:positionV>
                  <wp:extent cx="1722755" cy="1513840"/>
                  <wp:effectExtent l="0" t="0" r="0" b="10160"/>
                  <wp:wrapNone/>
                  <wp:docPr id="47" name="图片_7"/>
                  <wp:cNvGraphicFramePr/>
                  <a:graphic xmlns:a="http://schemas.openxmlformats.org/drawingml/2006/main">
                    <a:graphicData uri="http://schemas.openxmlformats.org/drawingml/2006/picture">
                      <pic:pic xmlns:pic="http://schemas.openxmlformats.org/drawingml/2006/picture">
                        <pic:nvPicPr>
                          <pic:cNvPr id="47" name="图片_7"/>
                          <pic:cNvPicPr/>
                        </pic:nvPicPr>
                        <pic:blipFill>
                          <a:blip r:embed="rId18"/>
                          <a:stretch>
                            <a:fillRect/>
                          </a:stretch>
                        </pic:blipFill>
                        <pic:spPr>
                          <a:xfrm>
                            <a:off x="0" y="0"/>
                            <a:ext cx="1722755" cy="151384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洽谈椅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桦木、棉麻、国产皮革pu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6384" behindDoc="0" locked="0" layoutInCell="1" allowOverlap="1">
                  <wp:simplePos x="0" y="0"/>
                  <wp:positionH relativeFrom="column">
                    <wp:posOffset>521970</wp:posOffset>
                  </wp:positionH>
                  <wp:positionV relativeFrom="paragraph">
                    <wp:posOffset>170180</wp:posOffset>
                  </wp:positionV>
                  <wp:extent cx="1490980" cy="1490980"/>
                  <wp:effectExtent l="0" t="0" r="0" b="13970"/>
                  <wp:wrapNone/>
                  <wp:docPr id="45" name="图片_36"/>
                  <wp:cNvGraphicFramePr/>
                  <a:graphic xmlns:a="http://schemas.openxmlformats.org/drawingml/2006/main">
                    <a:graphicData uri="http://schemas.openxmlformats.org/drawingml/2006/picture">
                      <pic:pic xmlns:pic="http://schemas.openxmlformats.org/drawingml/2006/picture">
                        <pic:nvPicPr>
                          <pic:cNvPr id="45" name="图片_36"/>
                          <pic:cNvPicPr/>
                        </pic:nvPicPr>
                        <pic:blipFill>
                          <a:blip r:embed="rId19"/>
                          <a:stretch>
                            <a:fillRect/>
                          </a:stretch>
                        </pic:blipFill>
                        <pic:spPr>
                          <a:xfrm>
                            <a:off x="0" y="0"/>
                            <a:ext cx="1490980" cy="149098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古铜色不锈钢、啡网大理石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7408" behindDoc="0" locked="0" layoutInCell="1" allowOverlap="1">
                  <wp:simplePos x="0" y="0"/>
                  <wp:positionH relativeFrom="column">
                    <wp:posOffset>308610</wp:posOffset>
                  </wp:positionH>
                  <wp:positionV relativeFrom="paragraph">
                    <wp:posOffset>467995</wp:posOffset>
                  </wp:positionV>
                  <wp:extent cx="2065655" cy="1040130"/>
                  <wp:effectExtent l="0" t="0" r="10795" b="0"/>
                  <wp:wrapNone/>
                  <wp:docPr id="27" name="图片_13"/>
                  <wp:cNvGraphicFramePr/>
                  <a:graphic xmlns:a="http://schemas.openxmlformats.org/drawingml/2006/main">
                    <a:graphicData uri="http://schemas.openxmlformats.org/drawingml/2006/picture">
                      <pic:pic xmlns:pic="http://schemas.openxmlformats.org/drawingml/2006/picture">
                        <pic:nvPicPr>
                          <pic:cNvPr id="27" name="图片_13"/>
                          <pic:cNvPicPr/>
                        </pic:nvPicPr>
                        <pic:blipFill>
                          <a:blip r:embed="rId20"/>
                          <a:stretch>
                            <a:fillRect/>
                          </a:stretch>
                        </pic:blipFill>
                        <pic:spPr>
                          <a:xfrm>
                            <a:off x="0" y="0"/>
                            <a:ext cx="2065655" cy="104013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茶几</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总尺寸 L1050*W800*H400  大圆尺寸L800*W800*H200 小圆尺寸L600*W600*H200 </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475"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一层文印</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8432" behindDoc="0" locked="0" layoutInCell="1" allowOverlap="1">
                  <wp:simplePos x="0" y="0"/>
                  <wp:positionH relativeFrom="column">
                    <wp:posOffset>666750</wp:posOffset>
                  </wp:positionH>
                  <wp:positionV relativeFrom="paragraph">
                    <wp:posOffset>45085</wp:posOffset>
                  </wp:positionV>
                  <wp:extent cx="1243965" cy="1475740"/>
                  <wp:effectExtent l="0" t="0" r="13335" b="10160"/>
                  <wp:wrapNone/>
                  <wp:docPr id="28" name="图片_16"/>
                  <wp:cNvGraphicFramePr/>
                  <a:graphic xmlns:a="http://schemas.openxmlformats.org/drawingml/2006/main">
                    <a:graphicData uri="http://schemas.openxmlformats.org/drawingml/2006/picture">
                      <pic:pic xmlns:pic="http://schemas.openxmlformats.org/drawingml/2006/picture">
                        <pic:nvPicPr>
                          <pic:cNvPr id="28" name="图片_16"/>
                          <pic:cNvPicPr/>
                        </pic:nvPicPr>
                        <pic:blipFill>
                          <a:blip r:embed="rId21"/>
                          <a:stretch>
                            <a:fillRect/>
                          </a:stretch>
                        </pic:blipFill>
                        <pic:spPr>
                          <a:xfrm>
                            <a:off x="0" y="0"/>
                            <a:ext cx="1243965" cy="147574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文件柜</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L800*2000H</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多层板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87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一层签约区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39456" behindDoc="0" locked="0" layoutInCell="1" allowOverlap="1">
                  <wp:simplePos x="0" y="0"/>
                  <wp:positionH relativeFrom="column">
                    <wp:posOffset>469265</wp:posOffset>
                  </wp:positionH>
                  <wp:positionV relativeFrom="paragraph">
                    <wp:posOffset>43815</wp:posOffset>
                  </wp:positionV>
                  <wp:extent cx="1579880" cy="1740535"/>
                  <wp:effectExtent l="0" t="0" r="1270" b="12065"/>
                  <wp:wrapNone/>
                  <wp:docPr id="29" name="Picture_6"/>
                  <wp:cNvGraphicFramePr/>
                  <a:graphic xmlns:a="http://schemas.openxmlformats.org/drawingml/2006/main">
                    <a:graphicData uri="http://schemas.openxmlformats.org/drawingml/2006/picture">
                      <pic:pic xmlns:pic="http://schemas.openxmlformats.org/drawingml/2006/picture">
                        <pic:nvPicPr>
                          <pic:cNvPr id="29" name="Picture_6"/>
                          <pic:cNvPicPr/>
                        </pic:nvPicPr>
                        <pic:blipFill>
                          <a:blip r:embed="rId22"/>
                          <a:stretch>
                            <a:fillRect/>
                          </a:stretch>
                        </pic:blipFill>
                        <pic:spPr>
                          <a:xfrm>
                            <a:off x="0" y="0"/>
                            <a:ext cx="1579880" cy="174053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会议桌</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2800*1000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烤漆板、五金脚</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9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一层签约室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0480" behindDoc="0" locked="0" layoutInCell="1" allowOverlap="1">
                  <wp:simplePos x="0" y="0"/>
                  <wp:positionH relativeFrom="column">
                    <wp:posOffset>470535</wp:posOffset>
                  </wp:positionH>
                  <wp:positionV relativeFrom="paragraph">
                    <wp:posOffset>100330</wp:posOffset>
                  </wp:positionV>
                  <wp:extent cx="1555750" cy="1714500"/>
                  <wp:effectExtent l="0" t="0" r="6350" b="0"/>
                  <wp:wrapNone/>
                  <wp:docPr id="30" name="Picture_6_SpCnt_1"/>
                  <wp:cNvGraphicFramePr/>
                  <a:graphic xmlns:a="http://schemas.openxmlformats.org/drawingml/2006/main">
                    <a:graphicData uri="http://schemas.openxmlformats.org/drawingml/2006/picture">
                      <pic:pic xmlns:pic="http://schemas.openxmlformats.org/drawingml/2006/picture">
                        <pic:nvPicPr>
                          <pic:cNvPr id="30" name="Picture_6_SpCnt_1"/>
                          <pic:cNvPicPr/>
                        </pic:nvPicPr>
                        <pic:blipFill>
                          <a:blip r:embed="rId23"/>
                          <a:stretch>
                            <a:fillRect/>
                          </a:stretch>
                        </pic:blipFill>
                        <pic:spPr>
                          <a:xfrm>
                            <a:off x="0" y="0"/>
                            <a:ext cx="1555750" cy="171450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会议椅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五金脚、国产皮革pu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695"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一层签约室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1504" behindDoc="0" locked="0" layoutInCell="1" allowOverlap="1">
                  <wp:simplePos x="0" y="0"/>
                  <wp:positionH relativeFrom="column">
                    <wp:posOffset>571500</wp:posOffset>
                  </wp:positionH>
                  <wp:positionV relativeFrom="paragraph">
                    <wp:posOffset>26035</wp:posOffset>
                  </wp:positionV>
                  <wp:extent cx="1414780" cy="1617980"/>
                  <wp:effectExtent l="0" t="0" r="13970" b="127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21"/>
                          <a:stretch>
                            <a:fillRect/>
                          </a:stretch>
                        </pic:blipFill>
                        <pic:spPr>
                          <a:xfrm>
                            <a:off x="0" y="0"/>
                            <a:ext cx="1414780" cy="161798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文件柜</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L800*2000H</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多层板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8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一层缴费区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2528" behindDoc="0" locked="0" layoutInCell="1" allowOverlap="1">
                  <wp:simplePos x="0" y="0"/>
                  <wp:positionH relativeFrom="column">
                    <wp:posOffset>627380</wp:posOffset>
                  </wp:positionH>
                  <wp:positionV relativeFrom="paragraph">
                    <wp:posOffset>22860</wp:posOffset>
                  </wp:positionV>
                  <wp:extent cx="1254760" cy="1704975"/>
                  <wp:effectExtent l="0" t="0" r="2540" b="9525"/>
                  <wp:wrapNone/>
                  <wp:docPr id="32" name="图片_8"/>
                  <wp:cNvGraphicFramePr/>
                  <a:graphic xmlns:a="http://schemas.openxmlformats.org/drawingml/2006/main">
                    <a:graphicData uri="http://schemas.openxmlformats.org/drawingml/2006/picture">
                      <pic:pic xmlns:pic="http://schemas.openxmlformats.org/drawingml/2006/picture">
                        <pic:nvPicPr>
                          <pic:cNvPr id="32" name="图片_8"/>
                          <pic:cNvPicPr/>
                        </pic:nvPicPr>
                        <pic:blipFill>
                          <a:blip r:embed="rId24"/>
                          <a:stretch>
                            <a:fillRect/>
                          </a:stretch>
                        </pic:blipFill>
                        <pic:spPr>
                          <a:xfrm>
                            <a:off x="0" y="0"/>
                            <a:ext cx="1254760" cy="170497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办公椅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五金脚、国产皮革pu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一层缴费区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3552" behindDoc="0" locked="0" layoutInCell="1" allowOverlap="1">
                  <wp:simplePos x="0" y="0"/>
                  <wp:positionH relativeFrom="column">
                    <wp:posOffset>600710</wp:posOffset>
                  </wp:positionH>
                  <wp:positionV relativeFrom="paragraph">
                    <wp:posOffset>75565</wp:posOffset>
                  </wp:positionV>
                  <wp:extent cx="1315720" cy="1767840"/>
                  <wp:effectExtent l="0" t="0" r="17780" b="3810"/>
                  <wp:wrapNone/>
                  <wp:docPr id="33" name="图片_41"/>
                  <wp:cNvGraphicFramePr/>
                  <a:graphic xmlns:a="http://schemas.openxmlformats.org/drawingml/2006/main">
                    <a:graphicData uri="http://schemas.openxmlformats.org/drawingml/2006/picture">
                      <pic:pic xmlns:pic="http://schemas.openxmlformats.org/drawingml/2006/picture">
                        <pic:nvPicPr>
                          <pic:cNvPr id="33" name="图片_41"/>
                          <pic:cNvPicPr/>
                        </pic:nvPicPr>
                        <pic:blipFill>
                          <a:blip r:embed="rId25"/>
                          <a:stretch>
                            <a:fillRect/>
                          </a:stretch>
                        </pic:blipFill>
                        <pic:spPr>
                          <a:xfrm>
                            <a:off x="0" y="0"/>
                            <a:ext cx="1315720" cy="176784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7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一层缴费区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4576" behindDoc="0" locked="0" layoutInCell="1" allowOverlap="1">
                  <wp:simplePos x="0" y="0"/>
                  <wp:positionH relativeFrom="column">
                    <wp:posOffset>638175</wp:posOffset>
                  </wp:positionH>
                  <wp:positionV relativeFrom="paragraph">
                    <wp:posOffset>73660</wp:posOffset>
                  </wp:positionV>
                  <wp:extent cx="1243965" cy="1475740"/>
                  <wp:effectExtent l="0" t="0" r="13335" b="1016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1"/>
                          <a:stretch>
                            <a:fillRect/>
                          </a:stretch>
                        </pic:blipFill>
                        <pic:spPr>
                          <a:xfrm>
                            <a:off x="0" y="0"/>
                            <a:ext cx="1243965" cy="147574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文件柜</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L800*2000H</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多层板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75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二层洗手间</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5600" behindDoc="0" locked="0" layoutInCell="1" allowOverlap="1">
                  <wp:simplePos x="0" y="0"/>
                  <wp:positionH relativeFrom="column">
                    <wp:posOffset>840740</wp:posOffset>
                  </wp:positionH>
                  <wp:positionV relativeFrom="paragraph">
                    <wp:posOffset>104140</wp:posOffset>
                  </wp:positionV>
                  <wp:extent cx="828040" cy="1601470"/>
                  <wp:effectExtent l="0" t="0" r="10160" b="17780"/>
                  <wp:wrapNone/>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26"/>
                          <a:stretch>
                            <a:fillRect/>
                          </a:stretch>
                        </pic:blipFill>
                        <pic:spPr>
                          <a:xfrm>
                            <a:off x="0" y="0"/>
                            <a:ext cx="828040" cy="160147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储物柜</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L900*W390*H1800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多层板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645"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6624" behindDoc="0" locked="0" layoutInCell="1" allowOverlap="1">
                  <wp:simplePos x="0" y="0"/>
                  <wp:positionH relativeFrom="column">
                    <wp:posOffset>319405</wp:posOffset>
                  </wp:positionH>
                  <wp:positionV relativeFrom="paragraph">
                    <wp:posOffset>49530</wp:posOffset>
                  </wp:positionV>
                  <wp:extent cx="1932305" cy="1557655"/>
                  <wp:effectExtent l="0" t="0" r="10795" b="4445"/>
                  <wp:wrapNone/>
                  <wp:docPr id="36" name="图片_14"/>
                  <wp:cNvGraphicFramePr/>
                  <a:graphic xmlns:a="http://schemas.openxmlformats.org/drawingml/2006/main">
                    <a:graphicData uri="http://schemas.openxmlformats.org/drawingml/2006/picture">
                      <pic:pic xmlns:pic="http://schemas.openxmlformats.org/drawingml/2006/picture">
                        <pic:nvPicPr>
                          <pic:cNvPr id="36" name="图片_14"/>
                          <pic:cNvPicPr/>
                        </pic:nvPicPr>
                        <pic:blipFill>
                          <a:blip r:embed="rId27"/>
                          <a:stretch>
                            <a:fillRect/>
                          </a:stretch>
                        </pic:blipFill>
                        <pic:spPr>
                          <a:xfrm>
                            <a:off x="0" y="0"/>
                            <a:ext cx="1932305" cy="155765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办公桌</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1200*600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板式、五金脚</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735"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7648" behindDoc="0" locked="0" layoutInCell="1" allowOverlap="1">
                  <wp:simplePos x="0" y="0"/>
                  <wp:positionH relativeFrom="column">
                    <wp:posOffset>795020</wp:posOffset>
                  </wp:positionH>
                  <wp:positionV relativeFrom="paragraph">
                    <wp:posOffset>55880</wp:posOffset>
                  </wp:positionV>
                  <wp:extent cx="1064895" cy="1650365"/>
                  <wp:effectExtent l="0" t="0" r="1905" b="6985"/>
                  <wp:wrapNone/>
                  <wp:docPr id="37" name="图片_19"/>
                  <wp:cNvGraphicFramePr/>
                  <a:graphic xmlns:a="http://schemas.openxmlformats.org/drawingml/2006/main">
                    <a:graphicData uri="http://schemas.openxmlformats.org/drawingml/2006/picture">
                      <pic:pic xmlns:pic="http://schemas.openxmlformats.org/drawingml/2006/picture">
                        <pic:nvPicPr>
                          <pic:cNvPr id="37" name="图片_19"/>
                          <pic:cNvPicPr/>
                        </pic:nvPicPr>
                        <pic:blipFill>
                          <a:blip r:embed="rId28"/>
                          <a:stretch>
                            <a:fillRect/>
                          </a:stretch>
                        </pic:blipFill>
                        <pic:spPr>
                          <a:xfrm>
                            <a:off x="0" y="0"/>
                            <a:ext cx="1064895" cy="165036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办公椅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五金脚、国产皮革pu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二层会议室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8672" behindDoc="1" locked="0" layoutInCell="1" allowOverlap="1">
                  <wp:simplePos x="0" y="0"/>
                  <wp:positionH relativeFrom="column">
                    <wp:posOffset>9525</wp:posOffset>
                  </wp:positionH>
                  <wp:positionV relativeFrom="paragraph">
                    <wp:posOffset>347345</wp:posOffset>
                  </wp:positionV>
                  <wp:extent cx="2538730" cy="1352550"/>
                  <wp:effectExtent l="0" t="0" r="13970" b="0"/>
                  <wp:wrapNone/>
                  <wp:docPr id="38" name="图片_49"/>
                  <wp:cNvGraphicFramePr/>
                  <a:graphic xmlns:a="http://schemas.openxmlformats.org/drawingml/2006/main">
                    <a:graphicData uri="http://schemas.openxmlformats.org/drawingml/2006/picture">
                      <pic:pic xmlns:pic="http://schemas.openxmlformats.org/drawingml/2006/picture">
                        <pic:nvPicPr>
                          <pic:cNvPr id="38" name="图片_49"/>
                          <pic:cNvPicPr/>
                        </pic:nvPicPr>
                        <pic:blipFill>
                          <a:blip r:embed="rId29"/>
                          <a:stretch>
                            <a:fillRect/>
                          </a:stretch>
                        </pic:blipFill>
                        <pic:spPr>
                          <a:xfrm>
                            <a:off x="0" y="0"/>
                            <a:ext cx="2538730" cy="135255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会议桌</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L3180*W1200*H760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烤漆板、五金脚</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二层会议室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49696" behindDoc="0" locked="0" layoutInCell="1" allowOverlap="1">
                  <wp:simplePos x="0" y="0"/>
                  <wp:positionH relativeFrom="column">
                    <wp:posOffset>428625</wp:posOffset>
                  </wp:positionH>
                  <wp:positionV relativeFrom="paragraph">
                    <wp:posOffset>57150</wp:posOffset>
                  </wp:positionV>
                  <wp:extent cx="1815465" cy="1852295"/>
                  <wp:effectExtent l="0" t="0" r="13335" b="14605"/>
                  <wp:wrapNone/>
                  <wp:docPr id="39" name="图片_50"/>
                  <wp:cNvGraphicFramePr/>
                  <a:graphic xmlns:a="http://schemas.openxmlformats.org/drawingml/2006/main">
                    <a:graphicData uri="http://schemas.openxmlformats.org/drawingml/2006/picture">
                      <pic:pic xmlns:pic="http://schemas.openxmlformats.org/drawingml/2006/picture">
                        <pic:nvPicPr>
                          <pic:cNvPr id="39" name="图片_50"/>
                          <pic:cNvPicPr/>
                        </pic:nvPicPr>
                        <pic:blipFill>
                          <a:blip r:embed="rId30"/>
                          <a:stretch>
                            <a:fillRect/>
                          </a:stretch>
                        </pic:blipFill>
                        <pic:spPr>
                          <a:xfrm>
                            <a:off x="0" y="0"/>
                            <a:ext cx="1815465" cy="185229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会议椅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国产皮革pu、五金脚</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11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0720" behindDoc="0" locked="0" layoutInCell="1" allowOverlap="1">
                  <wp:simplePos x="0" y="0"/>
                  <wp:positionH relativeFrom="column">
                    <wp:posOffset>187960</wp:posOffset>
                  </wp:positionH>
                  <wp:positionV relativeFrom="paragraph">
                    <wp:posOffset>317500</wp:posOffset>
                  </wp:positionV>
                  <wp:extent cx="2251710" cy="956945"/>
                  <wp:effectExtent l="0" t="0" r="15240" b="0"/>
                  <wp:wrapNone/>
                  <wp:docPr id="40" name="图片_8_SpCnt_1"/>
                  <wp:cNvGraphicFramePr/>
                  <a:graphic xmlns:a="http://schemas.openxmlformats.org/drawingml/2006/main">
                    <a:graphicData uri="http://schemas.openxmlformats.org/drawingml/2006/picture">
                      <pic:pic xmlns:pic="http://schemas.openxmlformats.org/drawingml/2006/picture">
                        <pic:nvPicPr>
                          <pic:cNvPr id="40" name="图片_8_SpCnt_1"/>
                          <pic:cNvPicPr/>
                        </pic:nvPicPr>
                        <pic:blipFill>
                          <a:blip r:embed="rId31"/>
                          <a:stretch>
                            <a:fillRect/>
                          </a:stretch>
                        </pic:blipFill>
                        <pic:spPr>
                          <a:xfrm>
                            <a:off x="0" y="0"/>
                            <a:ext cx="2251710" cy="95694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沙发</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L2200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棉麻、桦木、国产皮革pu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25"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1744" behindDoc="0" locked="0" layoutInCell="1" allowOverlap="1">
                  <wp:simplePos x="0" y="0"/>
                  <wp:positionH relativeFrom="column">
                    <wp:posOffset>536575</wp:posOffset>
                  </wp:positionH>
                  <wp:positionV relativeFrom="paragraph">
                    <wp:posOffset>50800</wp:posOffset>
                  </wp:positionV>
                  <wp:extent cx="1520190" cy="1690370"/>
                  <wp:effectExtent l="0" t="0" r="0" b="0"/>
                  <wp:wrapNone/>
                  <wp:docPr id="41" name="图片_52"/>
                  <wp:cNvGraphicFramePr/>
                  <a:graphic xmlns:a="http://schemas.openxmlformats.org/drawingml/2006/main">
                    <a:graphicData uri="http://schemas.openxmlformats.org/drawingml/2006/picture">
                      <pic:pic xmlns:pic="http://schemas.openxmlformats.org/drawingml/2006/picture">
                        <pic:nvPicPr>
                          <pic:cNvPr id="41" name="图片_52"/>
                          <pic:cNvPicPr/>
                        </pic:nvPicPr>
                        <pic:blipFill>
                          <a:blip r:embed="rId32"/>
                          <a:stretch>
                            <a:fillRect/>
                          </a:stretch>
                        </pic:blipFill>
                        <pic:spPr>
                          <a:xfrm>
                            <a:off x="0" y="0"/>
                            <a:ext cx="1520190" cy="1690370"/>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2768" behindDoc="0" locked="0" layoutInCell="1" allowOverlap="1">
                  <wp:simplePos x="0" y="0"/>
                  <wp:positionH relativeFrom="column">
                    <wp:posOffset>215265</wp:posOffset>
                  </wp:positionH>
                  <wp:positionV relativeFrom="paragraph">
                    <wp:posOffset>460375</wp:posOffset>
                  </wp:positionV>
                  <wp:extent cx="2353945" cy="1308735"/>
                  <wp:effectExtent l="0" t="0" r="0" b="0"/>
                  <wp:wrapNone/>
                  <wp:docPr id="42" name="图片_6"/>
                  <wp:cNvGraphicFramePr/>
                  <a:graphic xmlns:a="http://schemas.openxmlformats.org/drawingml/2006/main">
                    <a:graphicData uri="http://schemas.openxmlformats.org/drawingml/2006/picture">
                      <pic:pic xmlns:pic="http://schemas.openxmlformats.org/drawingml/2006/picture">
                        <pic:nvPicPr>
                          <pic:cNvPr id="42" name="图片_6"/>
                          <pic:cNvPicPr/>
                        </pic:nvPicPr>
                        <pic:blipFill>
                          <a:blip r:embed="rId33"/>
                          <a:stretch>
                            <a:fillRect/>
                          </a:stretch>
                        </pic:blipFill>
                        <pic:spPr>
                          <a:xfrm>
                            <a:off x="0" y="0"/>
                            <a:ext cx="2353945" cy="130873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茶几</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φ1200*H450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古铜色不锈钢、鱼肚白大理石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23</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3792" behindDoc="0" locked="0" layoutInCell="1" allowOverlap="1">
                  <wp:simplePos x="0" y="0"/>
                  <wp:positionH relativeFrom="column">
                    <wp:posOffset>619125</wp:posOffset>
                  </wp:positionH>
                  <wp:positionV relativeFrom="paragraph">
                    <wp:posOffset>316230</wp:posOffset>
                  </wp:positionV>
                  <wp:extent cx="1497330" cy="1496695"/>
                  <wp:effectExtent l="0" t="0" r="0" b="8255"/>
                  <wp:wrapNone/>
                  <wp:docPr id="43" name="图片_12"/>
                  <wp:cNvGraphicFramePr/>
                  <a:graphic xmlns:a="http://schemas.openxmlformats.org/drawingml/2006/main">
                    <a:graphicData uri="http://schemas.openxmlformats.org/drawingml/2006/picture">
                      <pic:pic xmlns:pic="http://schemas.openxmlformats.org/drawingml/2006/picture">
                        <pic:nvPicPr>
                          <pic:cNvPr id="43" name="图片_12"/>
                          <pic:cNvPicPr/>
                        </pic:nvPicPr>
                        <pic:blipFill>
                          <a:blip r:embed="rId34"/>
                          <a:stretch>
                            <a:fillRect/>
                          </a:stretch>
                        </pic:blipFill>
                        <pic:spPr>
                          <a:xfrm>
                            <a:off x="0" y="0"/>
                            <a:ext cx="1497330" cy="149669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φ500*H600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古铜色不锈钢、啡网大理石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24</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二层VIP洽谈室</w:t>
            </w:r>
          </w:p>
        </w:tc>
        <w:tc>
          <w:tcPr>
            <w:tcW w:w="4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4816" behindDoc="0" locked="0" layoutInCell="1" allowOverlap="1">
                  <wp:simplePos x="0" y="0"/>
                  <wp:positionH relativeFrom="column">
                    <wp:posOffset>637540</wp:posOffset>
                  </wp:positionH>
                  <wp:positionV relativeFrom="paragraph">
                    <wp:posOffset>41275</wp:posOffset>
                  </wp:positionV>
                  <wp:extent cx="800735" cy="1546225"/>
                  <wp:effectExtent l="0" t="0" r="18415" b="15875"/>
                  <wp:wrapNone/>
                  <wp:docPr id="44" name="图片_29"/>
                  <wp:cNvGraphicFramePr/>
                  <a:graphic xmlns:a="http://schemas.openxmlformats.org/drawingml/2006/main">
                    <a:graphicData uri="http://schemas.openxmlformats.org/drawingml/2006/picture">
                      <pic:pic xmlns:pic="http://schemas.openxmlformats.org/drawingml/2006/picture">
                        <pic:nvPicPr>
                          <pic:cNvPr id="44" name="图片_29"/>
                          <pic:cNvPicPr/>
                        </pic:nvPicPr>
                        <pic:blipFill>
                          <a:blip r:embed="rId35"/>
                          <a:stretch>
                            <a:fillRect/>
                          </a:stretch>
                        </pic:blipFill>
                        <pic:spPr>
                          <a:xfrm>
                            <a:off x="0" y="0"/>
                            <a:ext cx="800735" cy="1546225"/>
                          </a:xfrm>
                          <a:prstGeom prst="rect">
                            <a:avLst/>
                          </a:prstGeom>
                          <a:noFill/>
                          <a:ln>
                            <a:noFill/>
                          </a:ln>
                        </pic:spPr>
                      </pic:pic>
                    </a:graphicData>
                  </a:graphic>
                </wp:anchor>
              </w:drawing>
            </w:r>
          </w:p>
        </w:tc>
        <w:tc>
          <w:tcPr>
            <w:tcW w:w="8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文件柜</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L800*2000H</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多层板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jc w:val="center"/>
        </w:trPr>
        <w:tc>
          <w:tcPr>
            <w:tcW w:w="8903"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pStyle w:val="61"/>
        <w:rPr>
          <w:color w:val="auto"/>
          <w:highlight w:val="none"/>
        </w:rPr>
      </w:pPr>
    </w:p>
    <w:tbl>
      <w:tblPr>
        <w:tblStyle w:val="51"/>
        <w:tblW w:w="10380" w:type="dxa"/>
        <w:jc w:val="center"/>
        <w:tblLayout w:type="autofit"/>
        <w:tblCellMar>
          <w:top w:w="0" w:type="dxa"/>
          <w:left w:w="0" w:type="dxa"/>
          <w:bottom w:w="0" w:type="dxa"/>
          <w:right w:w="0" w:type="dxa"/>
        </w:tblCellMar>
      </w:tblPr>
      <w:tblGrid>
        <w:gridCol w:w="705"/>
        <w:gridCol w:w="930"/>
        <w:gridCol w:w="4050"/>
        <w:gridCol w:w="870"/>
        <w:gridCol w:w="1440"/>
        <w:gridCol w:w="900"/>
        <w:gridCol w:w="810"/>
        <w:gridCol w:w="675"/>
      </w:tblGrid>
      <w:tr>
        <w:tblPrEx>
          <w:tblCellMar>
            <w:top w:w="0" w:type="dxa"/>
            <w:left w:w="0" w:type="dxa"/>
            <w:bottom w:w="0" w:type="dxa"/>
            <w:right w:w="0" w:type="dxa"/>
          </w:tblCellMar>
        </w:tblPrEx>
        <w:trPr>
          <w:trHeight w:val="435" w:hRule="atLeast"/>
          <w:jc w:val="center"/>
        </w:trPr>
        <w:tc>
          <w:tcPr>
            <w:tcW w:w="10380"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灯饰</w:t>
            </w:r>
          </w:p>
        </w:tc>
      </w:tr>
      <w:tr>
        <w:tblPrEx>
          <w:tblCellMar>
            <w:top w:w="0" w:type="dxa"/>
            <w:left w:w="0" w:type="dxa"/>
            <w:bottom w:w="0" w:type="dxa"/>
            <w:right w:w="0" w:type="dxa"/>
          </w:tblCellMar>
        </w:tblPrEx>
        <w:trPr>
          <w:trHeight w:val="1300" w:hRule="atLeast"/>
          <w:jc w:val="center"/>
        </w:trPr>
        <w:tc>
          <w:tcPr>
            <w:tcW w:w="705"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93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405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87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4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90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81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675"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38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一层接待区、洽谈区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5840" behindDoc="0" locked="0" layoutInCell="1" allowOverlap="1">
                  <wp:simplePos x="0" y="0"/>
                  <wp:positionH relativeFrom="column">
                    <wp:posOffset>1031240</wp:posOffset>
                  </wp:positionH>
                  <wp:positionV relativeFrom="paragraph">
                    <wp:posOffset>144145</wp:posOffset>
                  </wp:positionV>
                  <wp:extent cx="421640" cy="2058670"/>
                  <wp:effectExtent l="0" t="0" r="16510" b="17780"/>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36"/>
                          <a:stretch>
                            <a:fillRect/>
                          </a:stretch>
                        </pic:blipFill>
                        <pic:spPr>
                          <a:xfrm>
                            <a:off x="0" y="0"/>
                            <a:ext cx="421640" cy="2058670"/>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优质古铜金+玻璃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一层接待区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6864" behindDoc="0" locked="0" layoutInCell="1" allowOverlap="1">
                  <wp:simplePos x="0" y="0"/>
                  <wp:positionH relativeFrom="column">
                    <wp:posOffset>490855</wp:posOffset>
                  </wp:positionH>
                  <wp:positionV relativeFrom="paragraph">
                    <wp:posOffset>220345</wp:posOffset>
                  </wp:positionV>
                  <wp:extent cx="1676400" cy="828675"/>
                  <wp:effectExtent l="0" t="0" r="0" b="9525"/>
                  <wp:wrapNone/>
                  <wp:docPr id="57" name="图片_1"/>
                  <wp:cNvGraphicFramePr/>
                  <a:graphic xmlns:a="http://schemas.openxmlformats.org/drawingml/2006/main">
                    <a:graphicData uri="http://schemas.openxmlformats.org/drawingml/2006/picture">
                      <pic:pic xmlns:pic="http://schemas.openxmlformats.org/drawingml/2006/picture">
                        <pic:nvPicPr>
                          <pic:cNvPr id="57" name="图片_1"/>
                          <pic:cNvPicPr/>
                        </pic:nvPicPr>
                        <pic:blipFill>
                          <a:blip r:embed="rId37"/>
                          <a:stretch>
                            <a:fillRect/>
                          </a:stretch>
                        </pic:blipFill>
                        <pic:spPr>
                          <a:xfrm>
                            <a:off x="0" y="0"/>
                            <a:ext cx="1676400" cy="82867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H1500*80</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30</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盏</w:t>
            </w:r>
          </w:p>
        </w:tc>
      </w:tr>
      <w:tr>
        <w:tblPrEx>
          <w:tblCellMar>
            <w:top w:w="0" w:type="dxa"/>
            <w:left w:w="0" w:type="dxa"/>
            <w:bottom w:w="0" w:type="dxa"/>
            <w:right w:w="0" w:type="dxa"/>
          </w:tblCellMar>
        </w:tblPrEx>
        <w:trPr>
          <w:trHeight w:val="2585"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7888" behindDoc="0" locked="0" layoutInCell="1" allowOverlap="1">
                  <wp:simplePos x="0" y="0"/>
                  <wp:positionH relativeFrom="column">
                    <wp:posOffset>507365</wp:posOffset>
                  </wp:positionH>
                  <wp:positionV relativeFrom="paragraph">
                    <wp:posOffset>240030</wp:posOffset>
                  </wp:positionV>
                  <wp:extent cx="1558290" cy="1415415"/>
                  <wp:effectExtent l="0" t="0" r="0" b="13335"/>
                  <wp:wrapNone/>
                  <wp:docPr id="56" name="图片_6"/>
                  <wp:cNvGraphicFramePr/>
                  <a:graphic xmlns:a="http://schemas.openxmlformats.org/drawingml/2006/main">
                    <a:graphicData uri="http://schemas.openxmlformats.org/drawingml/2006/picture">
                      <pic:pic xmlns:pic="http://schemas.openxmlformats.org/drawingml/2006/picture">
                        <pic:nvPicPr>
                          <pic:cNvPr id="56" name="图片_6"/>
                          <pic:cNvPicPr/>
                        </pic:nvPicPr>
                        <pic:blipFill>
                          <a:blip r:embed="rId38"/>
                          <a:stretch>
                            <a:fillRect/>
                          </a:stretch>
                        </pic:blipFill>
                        <pic:spPr>
                          <a:xfrm>
                            <a:off x="0" y="0"/>
                            <a:ext cx="1558290" cy="141541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落地灯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优质五金电镀+布艺灯罩</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盏</w:t>
            </w:r>
          </w:p>
        </w:tc>
      </w:tr>
      <w:tr>
        <w:tblPrEx>
          <w:tblCellMar>
            <w:top w:w="0" w:type="dxa"/>
            <w:left w:w="0" w:type="dxa"/>
            <w:bottom w:w="0" w:type="dxa"/>
            <w:right w:w="0" w:type="dxa"/>
          </w:tblCellMar>
        </w:tblPrEx>
        <w:trPr>
          <w:trHeight w:val="183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一层水吧区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8912" behindDoc="0" locked="0" layoutInCell="1" allowOverlap="1">
                  <wp:simplePos x="0" y="0"/>
                  <wp:positionH relativeFrom="column">
                    <wp:posOffset>487680</wp:posOffset>
                  </wp:positionH>
                  <wp:positionV relativeFrom="paragraph">
                    <wp:posOffset>111125</wp:posOffset>
                  </wp:positionV>
                  <wp:extent cx="1758315" cy="945515"/>
                  <wp:effectExtent l="0" t="0" r="13335" b="6985"/>
                  <wp:wrapNone/>
                  <wp:docPr id="52" name="Picture_2"/>
                  <wp:cNvGraphicFramePr/>
                  <a:graphic xmlns:a="http://schemas.openxmlformats.org/drawingml/2006/main">
                    <a:graphicData uri="http://schemas.openxmlformats.org/drawingml/2006/picture">
                      <pic:pic xmlns:pic="http://schemas.openxmlformats.org/drawingml/2006/picture">
                        <pic:nvPicPr>
                          <pic:cNvPr id="52" name="Picture_2"/>
                          <pic:cNvPicPr/>
                        </pic:nvPicPr>
                        <pic:blipFill>
                          <a:blip r:embed="rId39"/>
                          <a:stretch>
                            <a:fillRect/>
                          </a:stretch>
                        </pic:blipFill>
                        <pic:spPr>
                          <a:xfrm>
                            <a:off x="0" y="0"/>
                            <a:ext cx="1758315" cy="94551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W3280*H800</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铁艺+不锈钢</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2245"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59936" behindDoc="0" locked="0" layoutInCell="1" allowOverlap="1">
                  <wp:simplePos x="0" y="0"/>
                  <wp:positionH relativeFrom="column">
                    <wp:posOffset>480060</wp:posOffset>
                  </wp:positionH>
                  <wp:positionV relativeFrom="paragraph">
                    <wp:posOffset>85725</wp:posOffset>
                  </wp:positionV>
                  <wp:extent cx="1727835" cy="1224915"/>
                  <wp:effectExtent l="0" t="0" r="5715" b="13335"/>
                  <wp:wrapNone/>
                  <wp:docPr id="53" name="图片_11"/>
                  <wp:cNvGraphicFramePr/>
                  <a:graphic xmlns:a="http://schemas.openxmlformats.org/drawingml/2006/main">
                    <a:graphicData uri="http://schemas.openxmlformats.org/drawingml/2006/picture">
                      <pic:pic xmlns:pic="http://schemas.openxmlformats.org/drawingml/2006/picture">
                        <pic:nvPicPr>
                          <pic:cNvPr id="53" name="图片_11"/>
                          <pic:cNvPicPr/>
                        </pic:nvPicPr>
                        <pic:blipFill>
                          <a:blip r:embed="rId40"/>
                          <a:stretch>
                            <a:fillRect/>
                          </a:stretch>
                        </pic:blipFill>
                        <pic:spPr>
                          <a:xfrm>
                            <a:off x="0" y="0"/>
                            <a:ext cx="1727835" cy="122491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L600*W200</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铝材+亚克力</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275"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0960" behindDoc="0" locked="0" layoutInCell="1" allowOverlap="1">
                  <wp:simplePos x="0" y="0"/>
                  <wp:positionH relativeFrom="column">
                    <wp:posOffset>513715</wp:posOffset>
                  </wp:positionH>
                  <wp:positionV relativeFrom="paragraph">
                    <wp:posOffset>147320</wp:posOffset>
                  </wp:positionV>
                  <wp:extent cx="1727835" cy="1224915"/>
                  <wp:effectExtent l="0" t="0" r="5715" b="13335"/>
                  <wp:wrapNone/>
                  <wp:docPr id="51" name="图片_15"/>
                  <wp:cNvGraphicFramePr/>
                  <a:graphic xmlns:a="http://schemas.openxmlformats.org/drawingml/2006/main">
                    <a:graphicData uri="http://schemas.openxmlformats.org/drawingml/2006/picture">
                      <pic:pic xmlns:pic="http://schemas.openxmlformats.org/drawingml/2006/picture">
                        <pic:nvPicPr>
                          <pic:cNvPr id="51" name="图片_15"/>
                          <pic:cNvPicPr/>
                        </pic:nvPicPr>
                        <pic:blipFill>
                          <a:blip r:embed="rId40"/>
                          <a:stretch>
                            <a:fillRect/>
                          </a:stretch>
                        </pic:blipFill>
                        <pic:spPr>
                          <a:xfrm>
                            <a:off x="0" y="0"/>
                            <a:ext cx="1727835" cy="122491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L1000*W200</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铝材+亚克力</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405"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1984" behindDoc="0" locked="0" layoutInCell="1" allowOverlap="1">
                  <wp:simplePos x="0" y="0"/>
                  <wp:positionH relativeFrom="column">
                    <wp:posOffset>483870</wp:posOffset>
                  </wp:positionH>
                  <wp:positionV relativeFrom="paragraph">
                    <wp:posOffset>501650</wp:posOffset>
                  </wp:positionV>
                  <wp:extent cx="1647190" cy="932815"/>
                  <wp:effectExtent l="0" t="0" r="10160" b="635"/>
                  <wp:wrapNone/>
                  <wp:docPr id="54" name="图片_6_SpCnt_1"/>
                  <wp:cNvGraphicFramePr/>
                  <a:graphic xmlns:a="http://schemas.openxmlformats.org/drawingml/2006/main">
                    <a:graphicData uri="http://schemas.openxmlformats.org/drawingml/2006/picture">
                      <pic:pic xmlns:pic="http://schemas.openxmlformats.org/drawingml/2006/picture">
                        <pic:nvPicPr>
                          <pic:cNvPr id="54" name="图片_6_SpCnt_1"/>
                          <pic:cNvPicPr/>
                        </pic:nvPicPr>
                        <pic:blipFill>
                          <a:blip r:embed="rId41"/>
                          <a:stretch>
                            <a:fillRect/>
                          </a:stretch>
                        </pic:blipFill>
                        <pic:spPr>
                          <a:xfrm>
                            <a:off x="0" y="0"/>
                            <a:ext cx="1647190" cy="93281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二层VIP洽谈区</w:t>
            </w:r>
          </w:p>
        </w:tc>
        <w:tc>
          <w:tcPr>
            <w:tcW w:w="4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3008" behindDoc="0" locked="0" layoutInCell="1" allowOverlap="1">
                  <wp:simplePos x="0" y="0"/>
                  <wp:positionH relativeFrom="column">
                    <wp:posOffset>1176020</wp:posOffset>
                  </wp:positionH>
                  <wp:positionV relativeFrom="paragraph">
                    <wp:posOffset>108585</wp:posOffset>
                  </wp:positionV>
                  <wp:extent cx="405765" cy="1694180"/>
                  <wp:effectExtent l="0" t="0" r="13335" b="1270"/>
                  <wp:wrapNone/>
                  <wp:docPr id="55" name="图片_9"/>
                  <wp:cNvGraphicFramePr/>
                  <a:graphic xmlns:a="http://schemas.openxmlformats.org/drawingml/2006/main">
                    <a:graphicData uri="http://schemas.openxmlformats.org/drawingml/2006/picture">
                      <pic:pic xmlns:pic="http://schemas.openxmlformats.org/drawingml/2006/picture">
                        <pic:nvPicPr>
                          <pic:cNvPr id="55" name="图片_9"/>
                          <pic:cNvPicPr/>
                        </pic:nvPicPr>
                        <pic:blipFill>
                          <a:blip r:embed="rId42"/>
                          <a:stretch>
                            <a:fillRect/>
                          </a:stretch>
                        </pic:blipFill>
                        <pic:spPr>
                          <a:xfrm>
                            <a:off x="0" y="0"/>
                            <a:ext cx="405765" cy="1694180"/>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落地灯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优质五金电镀+烤漆</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740" w:hRule="atLeast"/>
          <w:jc w:val="center"/>
        </w:trPr>
        <w:tc>
          <w:tcPr>
            <w:tcW w:w="889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46</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盏</w:t>
            </w:r>
          </w:p>
        </w:tc>
      </w:tr>
    </w:tbl>
    <w:p>
      <w:pPr>
        <w:pStyle w:val="61"/>
        <w:ind w:firstLine="420"/>
        <w:rPr>
          <w:color w:val="auto"/>
          <w:sz w:val="21"/>
          <w:szCs w:val="21"/>
          <w:highlight w:val="none"/>
        </w:rPr>
      </w:pPr>
    </w:p>
    <w:p>
      <w:pPr>
        <w:pStyle w:val="61"/>
        <w:rPr>
          <w:color w:val="auto"/>
          <w:highlight w:val="none"/>
        </w:rPr>
      </w:pPr>
    </w:p>
    <w:tbl>
      <w:tblPr>
        <w:tblStyle w:val="51"/>
        <w:tblW w:w="10472" w:type="dxa"/>
        <w:jc w:val="center"/>
        <w:tblLayout w:type="autofit"/>
        <w:tblCellMar>
          <w:top w:w="0" w:type="dxa"/>
          <w:left w:w="0" w:type="dxa"/>
          <w:bottom w:w="0" w:type="dxa"/>
          <w:right w:w="0" w:type="dxa"/>
        </w:tblCellMar>
      </w:tblPr>
      <w:tblGrid>
        <w:gridCol w:w="690"/>
        <w:gridCol w:w="945"/>
        <w:gridCol w:w="3838"/>
        <w:gridCol w:w="915"/>
        <w:gridCol w:w="1622"/>
        <w:gridCol w:w="932"/>
        <w:gridCol w:w="810"/>
        <w:gridCol w:w="720"/>
      </w:tblGrid>
      <w:tr>
        <w:tblPrEx>
          <w:tblCellMar>
            <w:top w:w="0" w:type="dxa"/>
            <w:left w:w="0" w:type="dxa"/>
            <w:bottom w:w="0" w:type="dxa"/>
            <w:right w:w="0" w:type="dxa"/>
          </w:tblCellMar>
        </w:tblPrEx>
        <w:trPr>
          <w:trHeight w:val="710" w:hRule="atLeast"/>
          <w:jc w:val="center"/>
        </w:trPr>
        <w:tc>
          <w:tcPr>
            <w:tcW w:w="10472"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装饰画</w:t>
            </w:r>
          </w:p>
        </w:tc>
      </w:tr>
      <w:tr>
        <w:tblPrEx>
          <w:tblCellMar>
            <w:top w:w="0" w:type="dxa"/>
            <w:left w:w="0" w:type="dxa"/>
            <w:bottom w:w="0" w:type="dxa"/>
            <w:right w:w="0" w:type="dxa"/>
          </w:tblCellMar>
        </w:tblPrEx>
        <w:trPr>
          <w:trHeight w:val="905" w:hRule="atLeast"/>
          <w:jc w:val="center"/>
        </w:trPr>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94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383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91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622"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932"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81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72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237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一层过道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4032" behindDoc="0" locked="0" layoutInCell="1" allowOverlap="1">
                  <wp:simplePos x="0" y="0"/>
                  <wp:positionH relativeFrom="column">
                    <wp:posOffset>753745</wp:posOffset>
                  </wp:positionH>
                  <wp:positionV relativeFrom="paragraph">
                    <wp:posOffset>45085</wp:posOffset>
                  </wp:positionV>
                  <wp:extent cx="1080135" cy="1348740"/>
                  <wp:effectExtent l="0" t="0" r="5715" b="3810"/>
                  <wp:wrapNone/>
                  <wp:docPr id="59" name="Picture_2"/>
                  <wp:cNvGraphicFramePr/>
                  <a:graphic xmlns:a="http://schemas.openxmlformats.org/drawingml/2006/main">
                    <a:graphicData uri="http://schemas.openxmlformats.org/drawingml/2006/picture">
                      <pic:pic xmlns:pic="http://schemas.openxmlformats.org/drawingml/2006/picture">
                        <pic:nvPicPr>
                          <pic:cNvPr id="59" name="Picture_2"/>
                          <pic:cNvPicPr/>
                        </pic:nvPicPr>
                        <pic:blipFill>
                          <a:blip r:embed="rId43"/>
                          <a:stretch>
                            <a:fillRect/>
                          </a:stretch>
                        </pic:blipFill>
                        <pic:spPr>
                          <a:xfrm>
                            <a:off x="0" y="0"/>
                            <a:ext cx="1080135" cy="1348740"/>
                          </a:xfrm>
                          <a:prstGeom prst="rect">
                            <a:avLst/>
                          </a:prstGeom>
                          <a:noFill/>
                          <a:ln>
                            <a:noFill/>
                          </a:ln>
                        </pic:spPr>
                      </pic:pic>
                    </a:graphicData>
                  </a:graphic>
                </wp:anchor>
              </w:drawing>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L1500*W1000</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幅</w:t>
            </w:r>
          </w:p>
        </w:tc>
      </w:tr>
      <w:tr>
        <w:tblPrEx>
          <w:tblCellMar>
            <w:top w:w="0" w:type="dxa"/>
            <w:left w:w="0" w:type="dxa"/>
            <w:bottom w:w="0" w:type="dxa"/>
            <w:right w:w="0" w:type="dxa"/>
          </w:tblCellMar>
        </w:tblPrEx>
        <w:trPr>
          <w:trHeight w:val="259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一层会议室</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5056" behindDoc="0" locked="0" layoutInCell="1" allowOverlap="1">
                  <wp:simplePos x="0" y="0"/>
                  <wp:positionH relativeFrom="column">
                    <wp:posOffset>572770</wp:posOffset>
                  </wp:positionH>
                  <wp:positionV relativeFrom="paragraph">
                    <wp:posOffset>62230</wp:posOffset>
                  </wp:positionV>
                  <wp:extent cx="1462405" cy="1510665"/>
                  <wp:effectExtent l="0" t="0" r="4445" b="13335"/>
                  <wp:wrapNone/>
                  <wp:docPr id="60" name="图片_3"/>
                  <wp:cNvGraphicFramePr/>
                  <a:graphic xmlns:a="http://schemas.openxmlformats.org/drawingml/2006/main">
                    <a:graphicData uri="http://schemas.openxmlformats.org/drawingml/2006/picture">
                      <pic:pic xmlns:pic="http://schemas.openxmlformats.org/drawingml/2006/picture">
                        <pic:nvPicPr>
                          <pic:cNvPr id="60" name="图片_3"/>
                          <pic:cNvPicPr/>
                        </pic:nvPicPr>
                        <pic:blipFill>
                          <a:blip r:embed="rId44"/>
                          <a:stretch>
                            <a:fillRect/>
                          </a:stretch>
                        </pic:blipFill>
                        <pic:spPr>
                          <a:xfrm>
                            <a:off x="0" y="0"/>
                            <a:ext cx="1462405" cy="1510665"/>
                          </a:xfrm>
                          <a:prstGeom prst="rect">
                            <a:avLst/>
                          </a:prstGeom>
                          <a:noFill/>
                          <a:ln>
                            <a:noFill/>
                          </a:ln>
                        </pic:spPr>
                      </pic:pic>
                    </a:graphicData>
                  </a:graphic>
                </wp:anchor>
              </w:drawing>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L1000*W1000</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PU框</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幅</w:t>
            </w:r>
          </w:p>
        </w:tc>
      </w:tr>
      <w:tr>
        <w:tblPrEx>
          <w:tblCellMar>
            <w:top w:w="0" w:type="dxa"/>
            <w:left w:w="0" w:type="dxa"/>
            <w:bottom w:w="0" w:type="dxa"/>
            <w:right w:w="0" w:type="dxa"/>
          </w:tblCellMar>
        </w:tblPrEx>
        <w:trPr>
          <w:trHeight w:val="270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一层卫生间门口</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6080" behindDoc="0" locked="0" layoutInCell="1" allowOverlap="1">
                  <wp:simplePos x="0" y="0"/>
                  <wp:positionH relativeFrom="column">
                    <wp:posOffset>737870</wp:posOffset>
                  </wp:positionH>
                  <wp:positionV relativeFrom="paragraph">
                    <wp:posOffset>51435</wp:posOffset>
                  </wp:positionV>
                  <wp:extent cx="1065530" cy="1616710"/>
                  <wp:effectExtent l="0" t="0" r="1270" b="2540"/>
                  <wp:wrapNone/>
                  <wp:docPr id="61" name="图片_7"/>
                  <wp:cNvGraphicFramePr/>
                  <a:graphic xmlns:a="http://schemas.openxmlformats.org/drawingml/2006/main">
                    <a:graphicData uri="http://schemas.openxmlformats.org/drawingml/2006/picture">
                      <pic:pic xmlns:pic="http://schemas.openxmlformats.org/drawingml/2006/picture">
                        <pic:nvPicPr>
                          <pic:cNvPr id="61" name="图片_7"/>
                          <pic:cNvPicPr/>
                        </pic:nvPicPr>
                        <pic:blipFill>
                          <a:blip r:embed="rId45"/>
                          <a:stretch>
                            <a:fillRect/>
                          </a:stretch>
                        </pic:blipFill>
                        <pic:spPr>
                          <a:xfrm>
                            <a:off x="0" y="0"/>
                            <a:ext cx="1065530" cy="1616710"/>
                          </a:xfrm>
                          <a:prstGeom prst="rect">
                            <a:avLst/>
                          </a:prstGeom>
                          <a:noFill/>
                          <a:ln>
                            <a:noFill/>
                          </a:ln>
                        </pic:spPr>
                      </pic:pic>
                    </a:graphicData>
                  </a:graphic>
                </wp:anchor>
              </w:drawing>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L700*H1300</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幅</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二层VIP洽谈区</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67104" behindDoc="0" locked="0" layoutInCell="1" allowOverlap="1">
                  <wp:simplePos x="0" y="0"/>
                  <wp:positionH relativeFrom="column">
                    <wp:posOffset>589915</wp:posOffset>
                  </wp:positionH>
                  <wp:positionV relativeFrom="paragraph">
                    <wp:posOffset>188595</wp:posOffset>
                  </wp:positionV>
                  <wp:extent cx="1287780" cy="1598930"/>
                  <wp:effectExtent l="0" t="0" r="7620" b="1270"/>
                  <wp:wrapNone/>
                  <wp:docPr id="62" name="Picture_31"/>
                  <wp:cNvGraphicFramePr/>
                  <a:graphic xmlns:a="http://schemas.openxmlformats.org/drawingml/2006/main">
                    <a:graphicData uri="http://schemas.openxmlformats.org/drawingml/2006/picture">
                      <pic:pic xmlns:pic="http://schemas.openxmlformats.org/drawingml/2006/picture">
                        <pic:nvPicPr>
                          <pic:cNvPr id="62" name="Picture_31"/>
                          <pic:cNvPicPr/>
                        </pic:nvPicPr>
                        <pic:blipFill>
                          <a:blip r:embed="rId46"/>
                          <a:stretch>
                            <a:fillRect/>
                          </a:stretch>
                        </pic:blipFill>
                        <pic:spPr>
                          <a:xfrm>
                            <a:off x="0" y="0"/>
                            <a:ext cx="1287780" cy="1598930"/>
                          </a:xfrm>
                          <a:prstGeom prst="rect">
                            <a:avLst/>
                          </a:prstGeom>
                          <a:noFill/>
                          <a:ln>
                            <a:noFill/>
                          </a:ln>
                        </pic:spPr>
                      </pic:pic>
                    </a:graphicData>
                  </a:graphic>
                </wp:anchor>
              </w:drawing>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L1400*W2100</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PU框</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559" w:hRule="atLeast"/>
          <w:jc w:val="center"/>
        </w:trPr>
        <w:tc>
          <w:tcPr>
            <w:tcW w:w="8942"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pStyle w:val="61"/>
        <w:rPr>
          <w:color w:val="auto"/>
          <w:highlight w:val="none"/>
        </w:rPr>
      </w:pPr>
    </w:p>
    <w:tbl>
      <w:tblPr>
        <w:tblStyle w:val="51"/>
        <w:tblW w:w="10034" w:type="dxa"/>
        <w:jc w:val="center"/>
        <w:tblLayout w:type="fixed"/>
        <w:tblCellMar>
          <w:top w:w="0" w:type="dxa"/>
          <w:left w:w="0" w:type="dxa"/>
          <w:bottom w:w="0" w:type="dxa"/>
          <w:right w:w="0" w:type="dxa"/>
        </w:tblCellMar>
      </w:tblPr>
      <w:tblGrid>
        <w:gridCol w:w="690"/>
        <w:gridCol w:w="1016"/>
        <w:gridCol w:w="3108"/>
        <w:gridCol w:w="780"/>
        <w:gridCol w:w="1957"/>
        <w:gridCol w:w="908"/>
        <w:gridCol w:w="855"/>
        <w:gridCol w:w="720"/>
      </w:tblGrid>
      <w:tr>
        <w:tblPrEx>
          <w:tblCellMar>
            <w:top w:w="0" w:type="dxa"/>
            <w:left w:w="0" w:type="dxa"/>
            <w:bottom w:w="0" w:type="dxa"/>
            <w:right w:w="0" w:type="dxa"/>
          </w:tblCellMar>
        </w:tblPrEx>
        <w:trPr>
          <w:trHeight w:val="725" w:hRule="atLeast"/>
          <w:jc w:val="center"/>
        </w:trPr>
        <w:tc>
          <w:tcPr>
            <w:tcW w:w="10034"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地毯</w:t>
            </w:r>
          </w:p>
        </w:tc>
      </w:tr>
      <w:tr>
        <w:tblPrEx>
          <w:tblCellMar>
            <w:top w:w="0" w:type="dxa"/>
            <w:left w:w="0" w:type="dxa"/>
            <w:bottom w:w="0" w:type="dxa"/>
            <w:right w:w="0" w:type="dxa"/>
          </w:tblCellMar>
        </w:tblPrEx>
        <w:trPr>
          <w:trHeight w:val="1134" w:hRule="atLeast"/>
          <w:jc w:val="center"/>
        </w:trPr>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1016"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区域</w:t>
            </w:r>
          </w:p>
        </w:tc>
        <w:tc>
          <w:tcPr>
            <w:tcW w:w="310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产品图片</w:t>
            </w:r>
          </w:p>
        </w:tc>
        <w:tc>
          <w:tcPr>
            <w:tcW w:w="78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品名</w:t>
            </w:r>
          </w:p>
        </w:tc>
        <w:tc>
          <w:tcPr>
            <w:tcW w:w="195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尺寸（W*D*H）mm</w:t>
            </w:r>
          </w:p>
        </w:tc>
        <w:tc>
          <w:tcPr>
            <w:tcW w:w="90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材质</w:t>
            </w:r>
          </w:p>
        </w:tc>
        <w:tc>
          <w:tcPr>
            <w:tcW w:w="85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数量</w:t>
            </w:r>
          </w:p>
        </w:tc>
        <w:tc>
          <w:tcPr>
            <w:tcW w:w="72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单位</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一层深度洽谈区</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568128" behindDoc="0" locked="0" layoutInCell="1" allowOverlap="1">
                  <wp:simplePos x="0" y="0"/>
                  <wp:positionH relativeFrom="column">
                    <wp:posOffset>155575</wp:posOffset>
                  </wp:positionH>
                  <wp:positionV relativeFrom="paragraph">
                    <wp:posOffset>219075</wp:posOffset>
                  </wp:positionV>
                  <wp:extent cx="1589405" cy="1337945"/>
                  <wp:effectExtent l="0" t="0" r="10795" b="14605"/>
                  <wp:wrapNone/>
                  <wp:docPr id="64" name="图片_4"/>
                  <wp:cNvGraphicFramePr/>
                  <a:graphic xmlns:a="http://schemas.openxmlformats.org/drawingml/2006/main">
                    <a:graphicData uri="http://schemas.openxmlformats.org/drawingml/2006/picture">
                      <pic:pic xmlns:pic="http://schemas.openxmlformats.org/drawingml/2006/picture">
                        <pic:nvPicPr>
                          <pic:cNvPr id="64" name="图片_4"/>
                          <pic:cNvPicPr/>
                        </pic:nvPicPr>
                        <pic:blipFill>
                          <a:blip r:embed="rId47"/>
                          <a:stretch>
                            <a:fillRect/>
                          </a:stretch>
                        </pic:blipFill>
                        <pic:spPr>
                          <a:xfrm>
                            <a:off x="0" y="0"/>
                            <a:ext cx="1589405" cy="1337945"/>
                          </a:xfrm>
                          <a:prstGeom prst="rect">
                            <a:avLst/>
                          </a:prstGeom>
                          <a:noFill/>
                          <a:ln>
                            <a:noFill/>
                          </a:ln>
                        </pic:spPr>
                      </pic:pic>
                    </a:graphicData>
                  </a:graphic>
                </wp:anchor>
              </w:drawing>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地毯</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L2700*W3500</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一层深度洽谈区</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569152" behindDoc="0" locked="0" layoutInCell="1" allowOverlap="1">
                  <wp:simplePos x="0" y="0"/>
                  <wp:positionH relativeFrom="column">
                    <wp:posOffset>179070</wp:posOffset>
                  </wp:positionH>
                  <wp:positionV relativeFrom="paragraph">
                    <wp:posOffset>293370</wp:posOffset>
                  </wp:positionV>
                  <wp:extent cx="1579880" cy="1238250"/>
                  <wp:effectExtent l="0" t="0" r="1270" b="0"/>
                  <wp:wrapNone/>
                  <wp:docPr id="63" name="图片_24"/>
                  <wp:cNvGraphicFramePr/>
                  <a:graphic xmlns:a="http://schemas.openxmlformats.org/drawingml/2006/main">
                    <a:graphicData uri="http://schemas.openxmlformats.org/drawingml/2006/picture">
                      <pic:pic xmlns:pic="http://schemas.openxmlformats.org/drawingml/2006/picture">
                        <pic:nvPicPr>
                          <pic:cNvPr id="63" name="图片_24"/>
                          <pic:cNvPicPr/>
                        </pic:nvPicPr>
                        <pic:blipFill>
                          <a:blip r:embed="rId48"/>
                          <a:stretch>
                            <a:fillRect/>
                          </a:stretch>
                        </pic:blipFill>
                        <pic:spPr>
                          <a:xfrm>
                            <a:off x="0" y="0"/>
                            <a:ext cx="1579880" cy="1238250"/>
                          </a:xfrm>
                          <a:prstGeom prst="rect">
                            <a:avLst/>
                          </a:prstGeom>
                          <a:noFill/>
                          <a:ln>
                            <a:noFill/>
                          </a:ln>
                        </pic:spPr>
                      </pic:pic>
                    </a:graphicData>
                  </a:graphic>
                </wp:anchor>
              </w:drawing>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地毯</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L6050*W1967</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r>
        <w:tblPrEx>
          <w:tblCellMar>
            <w:top w:w="0" w:type="dxa"/>
            <w:left w:w="0" w:type="dxa"/>
            <w:bottom w:w="0" w:type="dxa"/>
            <w:right w:w="0" w:type="dxa"/>
          </w:tblCellMar>
        </w:tblPrEx>
        <w:trPr>
          <w:trHeight w:val="555" w:hRule="atLeast"/>
          <w:jc w:val="center"/>
        </w:trPr>
        <w:tc>
          <w:tcPr>
            <w:tcW w:w="8459"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小      计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bl>
    <w:p>
      <w:pPr>
        <w:pStyle w:val="61"/>
        <w:rPr>
          <w:color w:val="auto"/>
          <w:highlight w:val="none"/>
        </w:rPr>
      </w:pPr>
    </w:p>
    <w:tbl>
      <w:tblPr>
        <w:tblStyle w:val="51"/>
        <w:tblW w:w="10139" w:type="dxa"/>
        <w:jc w:val="center"/>
        <w:tblLayout w:type="fixed"/>
        <w:tblCellMar>
          <w:top w:w="0" w:type="dxa"/>
          <w:left w:w="0" w:type="dxa"/>
          <w:bottom w:w="0" w:type="dxa"/>
          <w:right w:w="0" w:type="dxa"/>
        </w:tblCellMar>
      </w:tblPr>
      <w:tblGrid>
        <w:gridCol w:w="689"/>
        <w:gridCol w:w="690"/>
        <w:gridCol w:w="2706"/>
        <w:gridCol w:w="1080"/>
        <w:gridCol w:w="1380"/>
        <w:gridCol w:w="1335"/>
        <w:gridCol w:w="795"/>
        <w:gridCol w:w="795"/>
        <w:gridCol w:w="669"/>
      </w:tblGrid>
      <w:tr>
        <w:tblPrEx>
          <w:tblCellMar>
            <w:top w:w="0" w:type="dxa"/>
            <w:left w:w="0" w:type="dxa"/>
            <w:bottom w:w="0" w:type="dxa"/>
            <w:right w:w="0" w:type="dxa"/>
          </w:tblCellMar>
        </w:tblPrEx>
        <w:trPr>
          <w:trHeight w:val="525" w:hRule="atLeast"/>
          <w:jc w:val="center"/>
        </w:trPr>
        <w:tc>
          <w:tcPr>
            <w:tcW w:w="10139" w:type="dxa"/>
            <w:gridSpan w:val="9"/>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棉麻</w:t>
            </w:r>
          </w:p>
        </w:tc>
      </w:tr>
      <w:tr>
        <w:tblPrEx>
          <w:tblCellMar>
            <w:top w:w="0" w:type="dxa"/>
            <w:left w:w="0" w:type="dxa"/>
            <w:bottom w:w="0" w:type="dxa"/>
            <w:right w:w="0" w:type="dxa"/>
          </w:tblCellMar>
        </w:tblPrEx>
        <w:trPr>
          <w:trHeight w:val="1335" w:hRule="atLeast"/>
          <w:jc w:val="center"/>
        </w:trPr>
        <w:tc>
          <w:tcPr>
            <w:tcW w:w="689"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706"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380"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335"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95"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795"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c>
          <w:tcPr>
            <w:tcW w:w="669" w:type="dxa"/>
            <w:tcBorders>
              <w:top w:val="nil"/>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备注</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0176" behindDoc="0" locked="0" layoutInCell="1" allowOverlap="1">
                  <wp:simplePos x="0" y="0"/>
                  <wp:positionH relativeFrom="column">
                    <wp:posOffset>502920</wp:posOffset>
                  </wp:positionH>
                  <wp:positionV relativeFrom="paragraph">
                    <wp:posOffset>95250</wp:posOffset>
                  </wp:positionV>
                  <wp:extent cx="969645" cy="1548130"/>
                  <wp:effectExtent l="0" t="0" r="1905" b="13970"/>
                  <wp:wrapNone/>
                  <wp:docPr id="82" name="图片_27"/>
                  <wp:cNvGraphicFramePr/>
                  <a:graphic xmlns:a="http://schemas.openxmlformats.org/drawingml/2006/main">
                    <a:graphicData uri="http://schemas.openxmlformats.org/drawingml/2006/picture">
                      <pic:pic xmlns:pic="http://schemas.openxmlformats.org/drawingml/2006/picture">
                        <pic:nvPicPr>
                          <pic:cNvPr id="82" name="图片_27"/>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L15050*3500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1200" behindDoc="0" locked="0" layoutInCell="1" allowOverlap="1">
                  <wp:simplePos x="0" y="0"/>
                  <wp:positionH relativeFrom="column">
                    <wp:posOffset>502920</wp:posOffset>
                  </wp:positionH>
                  <wp:positionV relativeFrom="paragraph">
                    <wp:posOffset>95250</wp:posOffset>
                  </wp:positionV>
                  <wp:extent cx="969645" cy="1548130"/>
                  <wp:effectExtent l="0" t="0" r="1905" b="13970"/>
                  <wp:wrapNone/>
                  <wp:docPr id="88" name="图片_31"/>
                  <wp:cNvGraphicFramePr/>
                  <a:graphic xmlns:a="http://schemas.openxmlformats.org/drawingml/2006/main">
                    <a:graphicData uri="http://schemas.openxmlformats.org/drawingml/2006/picture">
                      <pic:pic xmlns:pic="http://schemas.openxmlformats.org/drawingml/2006/picture">
                        <pic:nvPicPr>
                          <pic:cNvPr id="88" name="图片_31"/>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L10135*3500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一层走廊过道</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2224" behindDoc="0" locked="0" layoutInCell="1" allowOverlap="1">
                  <wp:simplePos x="0" y="0"/>
                  <wp:positionH relativeFrom="column">
                    <wp:posOffset>544195</wp:posOffset>
                  </wp:positionH>
                  <wp:positionV relativeFrom="paragraph">
                    <wp:posOffset>117475</wp:posOffset>
                  </wp:positionV>
                  <wp:extent cx="969645" cy="1548130"/>
                  <wp:effectExtent l="0" t="0" r="1905" b="13970"/>
                  <wp:wrapNone/>
                  <wp:docPr id="68" name="图片_40"/>
                  <wp:cNvGraphicFramePr/>
                  <a:graphic xmlns:a="http://schemas.openxmlformats.org/drawingml/2006/main">
                    <a:graphicData uri="http://schemas.openxmlformats.org/drawingml/2006/picture">
                      <pic:pic xmlns:pic="http://schemas.openxmlformats.org/drawingml/2006/picture">
                        <pic:nvPicPr>
                          <pic:cNvPr id="68" name="图片_40"/>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L2320*4000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一层走廊过道</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3248" behindDoc="0" locked="0" layoutInCell="1" allowOverlap="1">
                  <wp:simplePos x="0" y="0"/>
                  <wp:positionH relativeFrom="column">
                    <wp:posOffset>518795</wp:posOffset>
                  </wp:positionH>
                  <wp:positionV relativeFrom="paragraph">
                    <wp:posOffset>63500</wp:posOffset>
                  </wp:positionV>
                  <wp:extent cx="969645" cy="1548130"/>
                  <wp:effectExtent l="0" t="0" r="1905" b="13970"/>
                  <wp:wrapNone/>
                  <wp:docPr id="87" name="图片_41"/>
                  <wp:cNvGraphicFramePr/>
                  <a:graphic xmlns:a="http://schemas.openxmlformats.org/drawingml/2006/main">
                    <a:graphicData uri="http://schemas.openxmlformats.org/drawingml/2006/picture">
                      <pic:pic xmlns:pic="http://schemas.openxmlformats.org/drawingml/2006/picture">
                        <pic:nvPicPr>
                          <pic:cNvPr id="87" name="图片_41"/>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L9420*4000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一层母婴室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4272" behindDoc="0" locked="0" layoutInCell="1" allowOverlap="1">
                  <wp:simplePos x="0" y="0"/>
                  <wp:positionH relativeFrom="column">
                    <wp:posOffset>518795</wp:posOffset>
                  </wp:positionH>
                  <wp:positionV relativeFrom="paragraph">
                    <wp:posOffset>63500</wp:posOffset>
                  </wp:positionV>
                  <wp:extent cx="969645" cy="1548130"/>
                  <wp:effectExtent l="0" t="0" r="1905" b="13970"/>
                  <wp:wrapNone/>
                  <wp:docPr id="73" name="图片_46"/>
                  <wp:cNvGraphicFramePr/>
                  <a:graphic xmlns:a="http://schemas.openxmlformats.org/drawingml/2006/main">
                    <a:graphicData uri="http://schemas.openxmlformats.org/drawingml/2006/picture">
                      <pic:pic xmlns:pic="http://schemas.openxmlformats.org/drawingml/2006/picture">
                        <pic:nvPicPr>
                          <pic:cNvPr id="73" name="图片_46"/>
                          <pic:cNvPicPr/>
                        </pic:nvPicPr>
                        <pic:blipFill>
                          <a:blip r:embed="rId50"/>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L1700*2800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一层操作室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5296" behindDoc="0" locked="0" layoutInCell="1" allowOverlap="1">
                  <wp:simplePos x="0" y="0"/>
                  <wp:positionH relativeFrom="column">
                    <wp:posOffset>518795</wp:posOffset>
                  </wp:positionH>
                  <wp:positionV relativeFrom="paragraph">
                    <wp:posOffset>63500</wp:posOffset>
                  </wp:positionV>
                  <wp:extent cx="969645" cy="1548130"/>
                  <wp:effectExtent l="0" t="0" r="1905" b="13970"/>
                  <wp:wrapNone/>
                  <wp:docPr id="72" name="图片_109"/>
                  <wp:cNvGraphicFramePr/>
                  <a:graphic xmlns:a="http://schemas.openxmlformats.org/drawingml/2006/main">
                    <a:graphicData uri="http://schemas.openxmlformats.org/drawingml/2006/picture">
                      <pic:pic xmlns:pic="http://schemas.openxmlformats.org/drawingml/2006/picture">
                        <pic:nvPicPr>
                          <pic:cNvPr id="72" name="图片_109"/>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L2000*2800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一层签约室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6320" behindDoc="0" locked="0" layoutInCell="1" allowOverlap="1">
                  <wp:simplePos x="0" y="0"/>
                  <wp:positionH relativeFrom="column">
                    <wp:posOffset>444500</wp:posOffset>
                  </wp:positionH>
                  <wp:positionV relativeFrom="paragraph">
                    <wp:posOffset>15875</wp:posOffset>
                  </wp:positionV>
                  <wp:extent cx="969010" cy="1548130"/>
                  <wp:effectExtent l="0" t="0" r="2540" b="13970"/>
                  <wp:wrapNone/>
                  <wp:docPr id="78" name="图片_28"/>
                  <wp:cNvGraphicFramePr/>
                  <a:graphic xmlns:a="http://schemas.openxmlformats.org/drawingml/2006/main">
                    <a:graphicData uri="http://schemas.openxmlformats.org/drawingml/2006/picture">
                      <pic:pic xmlns:pic="http://schemas.openxmlformats.org/drawingml/2006/picture">
                        <pic:nvPicPr>
                          <pic:cNvPr id="78" name="图片_28"/>
                          <pic:cNvPicPr/>
                        </pic:nvPicPr>
                        <pic:blipFill>
                          <a:blip r:embed="rId49"/>
                          <a:stretch>
                            <a:fillRect/>
                          </a:stretch>
                        </pic:blipFill>
                        <pic:spPr>
                          <a:xfrm>
                            <a:off x="0" y="0"/>
                            <a:ext cx="969010"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L2400*2200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一层缴费区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7344" behindDoc="0" locked="0" layoutInCell="1" allowOverlap="1">
                  <wp:simplePos x="0" y="0"/>
                  <wp:positionH relativeFrom="column">
                    <wp:posOffset>456565</wp:posOffset>
                  </wp:positionH>
                  <wp:positionV relativeFrom="paragraph">
                    <wp:posOffset>144145</wp:posOffset>
                  </wp:positionV>
                  <wp:extent cx="969645" cy="1548130"/>
                  <wp:effectExtent l="0" t="0" r="1905" b="13970"/>
                  <wp:wrapNone/>
                  <wp:docPr id="79" name="图片_53"/>
                  <wp:cNvGraphicFramePr/>
                  <a:graphic xmlns:a="http://schemas.openxmlformats.org/drawingml/2006/main">
                    <a:graphicData uri="http://schemas.openxmlformats.org/drawingml/2006/picture">
                      <pic:pic xmlns:pic="http://schemas.openxmlformats.org/drawingml/2006/picture">
                        <pic:nvPicPr>
                          <pic:cNvPr id="79" name="图片_53"/>
                          <pic:cNvPicPr/>
                        </pic:nvPicPr>
                        <pic:blipFill>
                          <a:blip r:embed="rId49"/>
                          <a:stretch>
                            <a:fillRect/>
                          </a:stretch>
                        </pic:blipFill>
                        <pic:spPr>
                          <a:xfrm>
                            <a:off x="0" y="0"/>
                            <a:ext cx="969645"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L1500*2200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一层缴费区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8368" behindDoc="0" locked="0" layoutInCell="1" allowOverlap="1">
                  <wp:simplePos x="0" y="0"/>
                  <wp:positionH relativeFrom="column">
                    <wp:posOffset>508635</wp:posOffset>
                  </wp:positionH>
                  <wp:positionV relativeFrom="paragraph">
                    <wp:posOffset>100330</wp:posOffset>
                  </wp:positionV>
                  <wp:extent cx="969010" cy="1548765"/>
                  <wp:effectExtent l="0" t="0" r="2540" b="13335"/>
                  <wp:wrapNone/>
                  <wp:docPr id="66" name="图片_29"/>
                  <wp:cNvGraphicFramePr/>
                  <a:graphic xmlns:a="http://schemas.openxmlformats.org/drawingml/2006/main">
                    <a:graphicData uri="http://schemas.openxmlformats.org/drawingml/2006/picture">
                      <pic:pic xmlns:pic="http://schemas.openxmlformats.org/drawingml/2006/picture">
                        <pic:nvPicPr>
                          <pic:cNvPr id="66" name="图片_29"/>
                          <pic:cNvPicPr/>
                        </pic:nvPicPr>
                        <pic:blipFill>
                          <a:blip r:embed="rId49"/>
                          <a:stretch>
                            <a:fillRect/>
                          </a:stretch>
                        </pic:blipFill>
                        <pic:spPr>
                          <a:xfrm>
                            <a:off x="0" y="0"/>
                            <a:ext cx="969010"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L1500*2200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一层电房</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79392" behindDoc="0" locked="0" layoutInCell="1" allowOverlap="1">
                  <wp:simplePos x="0" y="0"/>
                  <wp:positionH relativeFrom="column">
                    <wp:posOffset>552450</wp:posOffset>
                  </wp:positionH>
                  <wp:positionV relativeFrom="paragraph">
                    <wp:posOffset>198120</wp:posOffset>
                  </wp:positionV>
                  <wp:extent cx="889635" cy="1421765"/>
                  <wp:effectExtent l="0" t="0" r="5715" b="6985"/>
                  <wp:wrapNone/>
                  <wp:docPr id="70" name="图片_30"/>
                  <wp:cNvGraphicFramePr/>
                  <a:graphic xmlns:a="http://schemas.openxmlformats.org/drawingml/2006/main">
                    <a:graphicData uri="http://schemas.openxmlformats.org/drawingml/2006/picture">
                      <pic:pic xmlns:pic="http://schemas.openxmlformats.org/drawingml/2006/picture">
                        <pic:nvPicPr>
                          <pic:cNvPr id="70" name="图片_30"/>
                          <pic:cNvPicPr/>
                        </pic:nvPicPr>
                        <pic:blipFill>
                          <a:blip r:embed="rId51"/>
                          <a:stretch>
                            <a:fillRect/>
                          </a:stretch>
                        </pic:blipFill>
                        <pic:spPr>
                          <a:xfrm>
                            <a:off x="0" y="0"/>
                            <a:ext cx="889635" cy="1421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一层男卫生间</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0416" behindDoc="0" locked="0" layoutInCell="1" allowOverlap="1">
                  <wp:simplePos x="0" y="0"/>
                  <wp:positionH relativeFrom="column">
                    <wp:posOffset>161925</wp:posOffset>
                  </wp:positionH>
                  <wp:positionV relativeFrom="paragraph">
                    <wp:posOffset>228600</wp:posOffset>
                  </wp:positionV>
                  <wp:extent cx="1497330" cy="1245870"/>
                  <wp:effectExtent l="0" t="0" r="7620" b="11430"/>
                  <wp:wrapNone/>
                  <wp:docPr id="83" name="图片_62"/>
                  <wp:cNvGraphicFramePr/>
                  <a:graphic xmlns:a="http://schemas.openxmlformats.org/drawingml/2006/main">
                    <a:graphicData uri="http://schemas.openxmlformats.org/drawingml/2006/picture">
                      <pic:pic xmlns:pic="http://schemas.openxmlformats.org/drawingml/2006/picture">
                        <pic:nvPicPr>
                          <pic:cNvPr id="83" name="图片_62"/>
                          <pic:cNvPicPr/>
                        </pic:nvPicPr>
                        <pic:blipFill>
                          <a:blip r:embed="rId52"/>
                          <a:stretch>
                            <a:fillRect/>
                          </a:stretch>
                        </pic:blipFill>
                        <pic:spPr>
                          <a:xfrm>
                            <a:off x="0" y="0"/>
                            <a:ext cx="1497330" cy="12458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磨砂玻璃纸</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L1000*600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玻璃纸</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一层男卫生间</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1440" behindDoc="0" locked="0" layoutInCell="1" allowOverlap="1">
                  <wp:simplePos x="0" y="0"/>
                  <wp:positionH relativeFrom="column">
                    <wp:posOffset>98425</wp:posOffset>
                  </wp:positionH>
                  <wp:positionV relativeFrom="paragraph">
                    <wp:posOffset>107950</wp:posOffset>
                  </wp:positionV>
                  <wp:extent cx="1497330" cy="1245870"/>
                  <wp:effectExtent l="0" t="0" r="7620" b="11430"/>
                  <wp:wrapNone/>
                  <wp:docPr id="80" name="图片_63"/>
                  <wp:cNvGraphicFramePr/>
                  <a:graphic xmlns:a="http://schemas.openxmlformats.org/drawingml/2006/main">
                    <a:graphicData uri="http://schemas.openxmlformats.org/drawingml/2006/picture">
                      <pic:pic xmlns:pic="http://schemas.openxmlformats.org/drawingml/2006/picture">
                        <pic:nvPicPr>
                          <pic:cNvPr id="80" name="图片_63"/>
                          <pic:cNvPicPr/>
                        </pic:nvPicPr>
                        <pic:blipFill>
                          <a:blip r:embed="rId52"/>
                          <a:stretch>
                            <a:fillRect/>
                          </a:stretch>
                        </pic:blipFill>
                        <pic:spPr>
                          <a:xfrm>
                            <a:off x="0" y="0"/>
                            <a:ext cx="1497330" cy="12458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磨砂玻璃纸</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L1000*600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玻璃纸</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二层卫生间</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2464" behindDoc="0" locked="0" layoutInCell="1" allowOverlap="1">
                  <wp:simplePos x="0" y="0"/>
                  <wp:positionH relativeFrom="column">
                    <wp:posOffset>107950</wp:posOffset>
                  </wp:positionH>
                  <wp:positionV relativeFrom="paragraph">
                    <wp:posOffset>79375</wp:posOffset>
                  </wp:positionV>
                  <wp:extent cx="1497330" cy="1245870"/>
                  <wp:effectExtent l="0" t="0" r="7620" b="11430"/>
                  <wp:wrapNone/>
                  <wp:docPr id="90" name="图片_64"/>
                  <wp:cNvGraphicFramePr/>
                  <a:graphic xmlns:a="http://schemas.openxmlformats.org/drawingml/2006/main">
                    <a:graphicData uri="http://schemas.openxmlformats.org/drawingml/2006/picture">
                      <pic:pic xmlns:pic="http://schemas.openxmlformats.org/drawingml/2006/picture">
                        <pic:nvPicPr>
                          <pic:cNvPr id="90" name="图片_64"/>
                          <pic:cNvPicPr/>
                        </pic:nvPicPr>
                        <pic:blipFill>
                          <a:blip r:embed="rId52"/>
                          <a:stretch>
                            <a:fillRect/>
                          </a:stretch>
                        </pic:blipFill>
                        <pic:spPr>
                          <a:xfrm>
                            <a:off x="0" y="0"/>
                            <a:ext cx="1497330" cy="12458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磨砂玻璃纸</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L1000*2000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玻璃纸</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二层卫生间</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3488" behindDoc="0" locked="0" layoutInCell="1" allowOverlap="1">
                  <wp:simplePos x="0" y="0"/>
                  <wp:positionH relativeFrom="column">
                    <wp:posOffset>158750</wp:posOffset>
                  </wp:positionH>
                  <wp:positionV relativeFrom="paragraph">
                    <wp:posOffset>82550</wp:posOffset>
                  </wp:positionV>
                  <wp:extent cx="1497330" cy="1245870"/>
                  <wp:effectExtent l="0" t="0" r="7620" b="11430"/>
                  <wp:wrapNone/>
                  <wp:docPr id="81" name="图片_65"/>
                  <wp:cNvGraphicFramePr/>
                  <a:graphic xmlns:a="http://schemas.openxmlformats.org/drawingml/2006/main">
                    <a:graphicData uri="http://schemas.openxmlformats.org/drawingml/2006/picture">
                      <pic:pic xmlns:pic="http://schemas.openxmlformats.org/drawingml/2006/picture">
                        <pic:nvPicPr>
                          <pic:cNvPr id="81" name="图片_65"/>
                          <pic:cNvPicPr/>
                        </pic:nvPicPr>
                        <pic:blipFill>
                          <a:blip r:embed="rId52"/>
                          <a:stretch>
                            <a:fillRect/>
                          </a:stretch>
                        </pic:blipFill>
                        <pic:spPr>
                          <a:xfrm>
                            <a:off x="0" y="0"/>
                            <a:ext cx="1497330" cy="12458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磨砂玻璃纸</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L1000*2000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玻璃纸</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4512" behindDoc="0" locked="0" layoutInCell="1" allowOverlap="1">
                  <wp:simplePos x="0" y="0"/>
                  <wp:positionH relativeFrom="column">
                    <wp:posOffset>368300</wp:posOffset>
                  </wp:positionH>
                  <wp:positionV relativeFrom="paragraph">
                    <wp:posOffset>74295</wp:posOffset>
                  </wp:positionV>
                  <wp:extent cx="969645" cy="1548765"/>
                  <wp:effectExtent l="0" t="0" r="1905" b="13335"/>
                  <wp:wrapNone/>
                  <wp:docPr id="84" name="图片_33"/>
                  <wp:cNvGraphicFramePr/>
                  <a:graphic xmlns:a="http://schemas.openxmlformats.org/drawingml/2006/main">
                    <a:graphicData uri="http://schemas.openxmlformats.org/drawingml/2006/picture">
                      <pic:pic xmlns:pic="http://schemas.openxmlformats.org/drawingml/2006/picture">
                        <pic:nvPicPr>
                          <pic:cNvPr id="84" name="图片_33"/>
                          <pic:cNvPicPr/>
                        </pic:nvPicPr>
                        <pic:blipFill>
                          <a:blip r:embed="rId49"/>
                          <a:stretch>
                            <a:fillRect/>
                          </a:stretch>
                        </pic:blipFill>
                        <pic:spPr>
                          <a:xfrm>
                            <a:off x="0" y="0"/>
                            <a:ext cx="969645"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L1500*2700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二层办公区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5536" behindDoc="0" locked="0" layoutInCell="1" allowOverlap="1">
                  <wp:simplePos x="0" y="0"/>
                  <wp:positionH relativeFrom="column">
                    <wp:posOffset>349250</wp:posOffset>
                  </wp:positionH>
                  <wp:positionV relativeFrom="paragraph">
                    <wp:posOffset>76200</wp:posOffset>
                  </wp:positionV>
                  <wp:extent cx="969645" cy="1548765"/>
                  <wp:effectExtent l="0" t="0" r="1905" b="13335"/>
                  <wp:wrapNone/>
                  <wp:docPr id="69" name="图片_90"/>
                  <wp:cNvGraphicFramePr/>
                  <a:graphic xmlns:a="http://schemas.openxmlformats.org/drawingml/2006/main">
                    <a:graphicData uri="http://schemas.openxmlformats.org/drawingml/2006/picture">
                      <pic:pic xmlns:pic="http://schemas.openxmlformats.org/drawingml/2006/picture">
                        <pic:nvPicPr>
                          <pic:cNvPr id="69" name="图片_90"/>
                          <pic:cNvPicPr/>
                        </pic:nvPicPr>
                        <pic:blipFill>
                          <a:blip r:embed="rId49"/>
                          <a:stretch>
                            <a:fillRect/>
                          </a:stretch>
                        </pic:blipFill>
                        <pic:spPr>
                          <a:xfrm>
                            <a:off x="0" y="0"/>
                            <a:ext cx="969645"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L5280*3500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300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二层会议室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6560" behindDoc="0" locked="0" layoutInCell="1" allowOverlap="1">
                  <wp:simplePos x="0" y="0"/>
                  <wp:positionH relativeFrom="column">
                    <wp:posOffset>438150</wp:posOffset>
                  </wp:positionH>
                  <wp:positionV relativeFrom="paragraph">
                    <wp:posOffset>149225</wp:posOffset>
                  </wp:positionV>
                  <wp:extent cx="969010" cy="1548130"/>
                  <wp:effectExtent l="0" t="0" r="2540" b="13970"/>
                  <wp:wrapNone/>
                  <wp:docPr id="86" name="图片_36"/>
                  <wp:cNvGraphicFramePr/>
                  <a:graphic xmlns:a="http://schemas.openxmlformats.org/drawingml/2006/main">
                    <a:graphicData uri="http://schemas.openxmlformats.org/drawingml/2006/picture">
                      <pic:pic xmlns:pic="http://schemas.openxmlformats.org/drawingml/2006/picture">
                        <pic:nvPicPr>
                          <pic:cNvPr id="86" name="图片_36"/>
                          <pic:cNvPicPr/>
                        </pic:nvPicPr>
                        <pic:blipFill>
                          <a:blip r:embed="rId49"/>
                          <a:stretch>
                            <a:fillRect/>
                          </a:stretch>
                        </pic:blipFill>
                        <pic:spPr>
                          <a:xfrm>
                            <a:off x="0" y="0"/>
                            <a:ext cx="969010"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78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二层会议室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7584" behindDoc="0" locked="0" layoutInCell="1" allowOverlap="1">
                  <wp:simplePos x="0" y="0"/>
                  <wp:positionH relativeFrom="column">
                    <wp:posOffset>438150</wp:posOffset>
                  </wp:positionH>
                  <wp:positionV relativeFrom="paragraph">
                    <wp:posOffset>101600</wp:posOffset>
                  </wp:positionV>
                  <wp:extent cx="969010" cy="1548130"/>
                  <wp:effectExtent l="0" t="0" r="2540" b="13970"/>
                  <wp:wrapNone/>
                  <wp:docPr id="76" name="图片_59"/>
                  <wp:cNvGraphicFramePr/>
                  <a:graphic xmlns:a="http://schemas.openxmlformats.org/drawingml/2006/main">
                    <a:graphicData uri="http://schemas.openxmlformats.org/drawingml/2006/picture">
                      <pic:pic xmlns:pic="http://schemas.openxmlformats.org/drawingml/2006/picture">
                        <pic:nvPicPr>
                          <pic:cNvPr id="76" name="图片_59"/>
                          <pic:cNvPicPr/>
                        </pic:nvPicPr>
                        <pic:blipFill>
                          <a:blip r:embed="rId49"/>
                          <a:stretch>
                            <a:fillRect/>
                          </a:stretch>
                        </pic:blipFill>
                        <pic:spPr>
                          <a:xfrm>
                            <a:off x="0" y="0"/>
                            <a:ext cx="969010" cy="15481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二层vip签约室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8608" behindDoc="0" locked="0" layoutInCell="1" allowOverlap="1">
                  <wp:simplePos x="0" y="0"/>
                  <wp:positionH relativeFrom="column">
                    <wp:posOffset>421640</wp:posOffset>
                  </wp:positionH>
                  <wp:positionV relativeFrom="paragraph">
                    <wp:posOffset>93345</wp:posOffset>
                  </wp:positionV>
                  <wp:extent cx="969010" cy="1548765"/>
                  <wp:effectExtent l="0" t="0" r="2540" b="13335"/>
                  <wp:wrapNone/>
                  <wp:docPr id="85" name="图片_48"/>
                  <wp:cNvGraphicFramePr/>
                  <a:graphic xmlns:a="http://schemas.openxmlformats.org/drawingml/2006/main">
                    <a:graphicData uri="http://schemas.openxmlformats.org/drawingml/2006/picture">
                      <pic:pic xmlns:pic="http://schemas.openxmlformats.org/drawingml/2006/picture">
                        <pic:nvPicPr>
                          <pic:cNvPr id="85" name="图片_48"/>
                          <pic:cNvPicPr/>
                        </pic:nvPicPr>
                        <pic:blipFill>
                          <a:blip r:embed="rId49"/>
                          <a:stretch>
                            <a:fillRect/>
                          </a:stretch>
                        </pic:blipFill>
                        <pic:spPr>
                          <a:xfrm>
                            <a:off x="0" y="0"/>
                            <a:ext cx="969010"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55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二层vip签约室</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89632" behindDoc="0" locked="0" layoutInCell="1" allowOverlap="1">
                  <wp:simplePos x="0" y="0"/>
                  <wp:positionH relativeFrom="column">
                    <wp:posOffset>393065</wp:posOffset>
                  </wp:positionH>
                  <wp:positionV relativeFrom="paragraph">
                    <wp:posOffset>36195</wp:posOffset>
                  </wp:positionV>
                  <wp:extent cx="969010" cy="1548765"/>
                  <wp:effectExtent l="0" t="0" r="2540" b="13335"/>
                  <wp:wrapNone/>
                  <wp:docPr id="74" name="图片_61"/>
                  <wp:cNvGraphicFramePr/>
                  <a:graphic xmlns:a="http://schemas.openxmlformats.org/drawingml/2006/main">
                    <a:graphicData uri="http://schemas.openxmlformats.org/drawingml/2006/picture">
                      <pic:pic xmlns:pic="http://schemas.openxmlformats.org/drawingml/2006/picture">
                        <pic:nvPicPr>
                          <pic:cNvPr id="74" name="图片_61"/>
                          <pic:cNvPicPr/>
                        </pic:nvPicPr>
                        <pic:blipFill>
                          <a:blip r:embed="rId49"/>
                          <a:stretch>
                            <a:fillRect/>
                          </a:stretch>
                        </pic:blipFill>
                        <pic:spPr>
                          <a:xfrm>
                            <a:off x="0" y="0"/>
                            <a:ext cx="969010"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二层vip签约室储物间</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0656" behindDoc="0" locked="0" layoutInCell="1" allowOverlap="1">
                  <wp:simplePos x="0" y="0"/>
                  <wp:positionH relativeFrom="column">
                    <wp:posOffset>393065</wp:posOffset>
                  </wp:positionH>
                  <wp:positionV relativeFrom="paragraph">
                    <wp:posOffset>74295</wp:posOffset>
                  </wp:positionV>
                  <wp:extent cx="969010" cy="1548765"/>
                  <wp:effectExtent l="0" t="0" r="2540" b="13335"/>
                  <wp:wrapNone/>
                  <wp:docPr id="71" name="图片_70"/>
                  <wp:cNvGraphicFramePr/>
                  <a:graphic xmlns:a="http://schemas.openxmlformats.org/drawingml/2006/main">
                    <a:graphicData uri="http://schemas.openxmlformats.org/drawingml/2006/picture">
                      <pic:pic xmlns:pic="http://schemas.openxmlformats.org/drawingml/2006/picture">
                        <pic:nvPicPr>
                          <pic:cNvPr id="71" name="图片_70"/>
                          <pic:cNvPicPr/>
                        </pic:nvPicPr>
                        <pic:blipFill>
                          <a:blip r:embed="rId49"/>
                          <a:stretch>
                            <a:fillRect/>
                          </a:stretch>
                        </pic:blipFill>
                        <pic:spPr>
                          <a:xfrm>
                            <a:off x="0" y="0"/>
                            <a:ext cx="969010" cy="15487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手动窗帘</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L800*2100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国产红宇面料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1680" behindDoc="0" locked="0" layoutInCell="1" allowOverlap="1">
                  <wp:simplePos x="0" y="0"/>
                  <wp:positionH relativeFrom="column">
                    <wp:posOffset>375920</wp:posOffset>
                  </wp:positionH>
                  <wp:positionV relativeFrom="paragraph">
                    <wp:posOffset>366395</wp:posOffset>
                  </wp:positionV>
                  <wp:extent cx="1263650" cy="1111885"/>
                  <wp:effectExtent l="0" t="0" r="0" b="12065"/>
                  <wp:wrapNone/>
                  <wp:docPr id="91" name="图片_7"/>
                  <wp:cNvGraphicFramePr/>
                  <a:graphic xmlns:a="http://schemas.openxmlformats.org/drawingml/2006/main">
                    <a:graphicData uri="http://schemas.openxmlformats.org/drawingml/2006/picture">
                      <pic:pic xmlns:pic="http://schemas.openxmlformats.org/drawingml/2006/picture">
                        <pic:nvPicPr>
                          <pic:cNvPr id="91" name="图片_7"/>
                          <pic:cNvPicPr/>
                        </pic:nvPicPr>
                        <pic:blipFill>
                          <a:blip r:embed="rId53"/>
                          <a:stretch>
                            <a:fillRect/>
                          </a:stretch>
                        </pic:blipFill>
                        <pic:spPr>
                          <a:xfrm>
                            <a:off x="0" y="0"/>
                            <a:ext cx="1263650" cy="11118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休闲椅抱枕</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一层深度洽谈区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2704" behindDoc="0" locked="0" layoutInCell="1" allowOverlap="1">
                  <wp:simplePos x="0" y="0"/>
                  <wp:positionH relativeFrom="column">
                    <wp:posOffset>107315</wp:posOffset>
                  </wp:positionH>
                  <wp:positionV relativeFrom="paragraph">
                    <wp:posOffset>641350</wp:posOffset>
                  </wp:positionV>
                  <wp:extent cx="1589405" cy="524510"/>
                  <wp:effectExtent l="0" t="0" r="10795" b="8890"/>
                  <wp:wrapNone/>
                  <wp:docPr id="67" name="图片_11"/>
                  <wp:cNvGraphicFramePr/>
                  <a:graphic xmlns:a="http://schemas.openxmlformats.org/drawingml/2006/main">
                    <a:graphicData uri="http://schemas.openxmlformats.org/drawingml/2006/picture">
                      <pic:pic xmlns:pic="http://schemas.openxmlformats.org/drawingml/2006/picture">
                        <pic:nvPicPr>
                          <pic:cNvPr id="67" name="图片_11"/>
                          <pic:cNvPicPr/>
                        </pic:nvPicPr>
                        <pic:blipFill>
                          <a:blip r:embed="rId54"/>
                          <a:stretch>
                            <a:fillRect/>
                          </a:stretch>
                        </pic:blipFill>
                        <pic:spPr>
                          <a:xfrm>
                            <a:off x="0" y="0"/>
                            <a:ext cx="1589405" cy="524510"/>
                          </a:xfrm>
                          <a:prstGeom prst="rect">
                            <a:avLst/>
                          </a:prstGeom>
                          <a:noFill/>
                          <a:ln>
                            <a:noFill/>
                          </a:ln>
                        </pic:spPr>
                      </pic:pic>
                    </a:graphicData>
                  </a:graphic>
                </wp:anchor>
              </w:drawing>
            </w:r>
            <w:r>
              <w:rPr>
                <w:rFonts w:hint="eastAsia" w:hAnsi="宋体"/>
                <w:color w:val="auto"/>
                <w:sz w:val="21"/>
                <w:szCs w:val="21"/>
                <w:highlight w:val="none"/>
                <w:bdr w:val="single" w:color="000000" w:sz="4" w:space="0"/>
              </w:rPr>
              <w:drawing>
                <wp:anchor distT="0" distB="0" distL="114300" distR="114300" simplePos="0" relativeHeight="251593728" behindDoc="0" locked="0" layoutInCell="1" allowOverlap="1">
                  <wp:simplePos x="0" y="0"/>
                  <wp:positionH relativeFrom="column">
                    <wp:posOffset>495300</wp:posOffset>
                  </wp:positionH>
                  <wp:positionV relativeFrom="paragraph">
                    <wp:posOffset>0</wp:posOffset>
                  </wp:positionV>
                  <wp:extent cx="963930" cy="1270"/>
                  <wp:effectExtent l="0" t="0" r="0" b="0"/>
                  <wp:wrapNone/>
                  <wp:docPr id="77" name="图片_71"/>
                  <wp:cNvGraphicFramePr/>
                  <a:graphic xmlns:a="http://schemas.openxmlformats.org/drawingml/2006/main">
                    <a:graphicData uri="http://schemas.openxmlformats.org/drawingml/2006/picture">
                      <pic:pic xmlns:pic="http://schemas.openxmlformats.org/drawingml/2006/picture">
                        <pic:nvPicPr>
                          <pic:cNvPr id="77" name="图片_71"/>
                          <pic:cNvPicPr/>
                        </pic:nvPicPr>
                        <pic:blipFill>
                          <a:blip r:embed="rId55"/>
                          <a:stretch>
                            <a:fillRect/>
                          </a:stretch>
                        </pic:blipFill>
                        <pic:spPr>
                          <a:xfrm>
                            <a:off x="0" y="0"/>
                            <a:ext cx="963930" cy="12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沙发抱枕</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72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4752" behindDoc="0" locked="0" layoutInCell="1" allowOverlap="1">
                  <wp:simplePos x="0" y="0"/>
                  <wp:positionH relativeFrom="column">
                    <wp:posOffset>40005</wp:posOffset>
                  </wp:positionH>
                  <wp:positionV relativeFrom="paragraph">
                    <wp:posOffset>234950</wp:posOffset>
                  </wp:positionV>
                  <wp:extent cx="1654175" cy="700405"/>
                  <wp:effectExtent l="0" t="0" r="3175" b="0"/>
                  <wp:wrapNone/>
                  <wp:docPr id="89" name="组合_13"/>
                  <wp:cNvGraphicFramePr/>
                  <a:graphic xmlns:a="http://schemas.openxmlformats.org/drawingml/2006/main">
                    <a:graphicData uri="http://schemas.openxmlformats.org/drawingml/2006/picture">
                      <pic:pic xmlns:pic="http://schemas.openxmlformats.org/drawingml/2006/picture">
                        <pic:nvPicPr>
                          <pic:cNvPr id="89" name="组合_13"/>
                          <pic:cNvPicPr/>
                        </pic:nvPicPr>
                        <pic:blipFill>
                          <a:blip r:embed="rId56"/>
                          <a:stretch>
                            <a:fillRect/>
                          </a:stretch>
                        </pic:blipFill>
                        <pic:spPr>
                          <a:xfrm>
                            <a:off x="0" y="0"/>
                            <a:ext cx="1654175" cy="70040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沙发抱枕</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Ansi="宋体"/>
                <w:color w:val="auto"/>
                <w:sz w:val="21"/>
                <w:szCs w:val="21"/>
                <w:highlight w:val="none"/>
              </w:rPr>
            </w:pP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二层VIP洽谈区</w:t>
            </w:r>
          </w:p>
        </w:tc>
        <w:tc>
          <w:tcPr>
            <w:tcW w:w="2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5776" behindDoc="0" locked="0" layoutInCell="1" allowOverlap="1">
                  <wp:simplePos x="0" y="0"/>
                  <wp:positionH relativeFrom="column">
                    <wp:posOffset>300990</wp:posOffset>
                  </wp:positionH>
                  <wp:positionV relativeFrom="paragraph">
                    <wp:posOffset>151130</wp:posOffset>
                  </wp:positionV>
                  <wp:extent cx="1052195" cy="1168400"/>
                  <wp:effectExtent l="0" t="0" r="14605" b="0"/>
                  <wp:wrapNone/>
                  <wp:docPr id="75" name="图片_17"/>
                  <wp:cNvGraphicFramePr/>
                  <a:graphic xmlns:a="http://schemas.openxmlformats.org/drawingml/2006/main">
                    <a:graphicData uri="http://schemas.openxmlformats.org/drawingml/2006/picture">
                      <pic:pic xmlns:pic="http://schemas.openxmlformats.org/drawingml/2006/picture">
                        <pic:nvPicPr>
                          <pic:cNvPr id="75" name="图片_17"/>
                          <pic:cNvPicPr/>
                        </pic:nvPicPr>
                        <pic:blipFill>
                          <a:blip r:embed="rId57"/>
                          <a:stretch>
                            <a:fillRect/>
                          </a:stretch>
                        </pic:blipFill>
                        <pic:spPr>
                          <a:xfrm>
                            <a:off x="0" y="0"/>
                            <a:ext cx="1052195" cy="11684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休闲椅抱枕</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Ansi="宋体"/>
                <w:color w:val="auto"/>
                <w:sz w:val="21"/>
                <w:szCs w:val="21"/>
                <w:highlight w:val="none"/>
              </w:rPr>
            </w:pPr>
          </w:p>
        </w:tc>
      </w:tr>
      <w:tr>
        <w:tblPrEx>
          <w:tblCellMar>
            <w:top w:w="0" w:type="dxa"/>
            <w:left w:w="0" w:type="dxa"/>
            <w:bottom w:w="0" w:type="dxa"/>
            <w:right w:w="0" w:type="dxa"/>
          </w:tblCellMar>
        </w:tblPrEx>
        <w:trPr>
          <w:trHeight w:val="559" w:hRule="atLeast"/>
          <w:jc w:val="center"/>
        </w:trPr>
        <w:tc>
          <w:tcPr>
            <w:tcW w:w="78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596800" behindDoc="0" locked="0" layoutInCell="1" allowOverlap="1">
                  <wp:simplePos x="0" y="0"/>
                  <wp:positionH relativeFrom="column">
                    <wp:posOffset>1371600</wp:posOffset>
                  </wp:positionH>
                  <wp:positionV relativeFrom="paragraph">
                    <wp:posOffset>0</wp:posOffset>
                  </wp:positionV>
                  <wp:extent cx="963930" cy="1270"/>
                  <wp:effectExtent l="0" t="0" r="0" b="0"/>
                  <wp:wrapNone/>
                  <wp:docPr id="65" name="图片_66"/>
                  <wp:cNvGraphicFramePr/>
                  <a:graphic xmlns:a="http://schemas.openxmlformats.org/drawingml/2006/main">
                    <a:graphicData uri="http://schemas.openxmlformats.org/drawingml/2006/picture">
                      <pic:pic xmlns:pic="http://schemas.openxmlformats.org/drawingml/2006/picture">
                        <pic:nvPicPr>
                          <pic:cNvPr id="65" name="图片_66"/>
                          <pic:cNvPicPr/>
                        </pic:nvPicPr>
                        <pic:blipFill>
                          <a:blip r:embed="rId58"/>
                          <a:stretch>
                            <a:fillRect/>
                          </a:stretch>
                        </pic:blipFill>
                        <pic:spPr>
                          <a:xfrm>
                            <a:off x="0" y="0"/>
                            <a:ext cx="963930" cy="1270"/>
                          </a:xfrm>
                          <a:prstGeom prst="rect">
                            <a:avLst/>
                          </a:prstGeom>
                          <a:noFill/>
                          <a:ln>
                            <a:noFill/>
                          </a:ln>
                        </pic:spPr>
                      </pic:pic>
                    </a:graphicData>
                  </a:graphic>
                </wp:anchor>
              </w:drawing>
            </w:r>
            <w:r>
              <w:rPr>
                <w:rFonts w:hint="eastAsia" w:hAnsi="宋体"/>
                <w:color w:val="auto"/>
                <w:sz w:val="21"/>
                <w:szCs w:val="21"/>
                <w:highlight w:val="none"/>
              </w:rPr>
              <w:t xml:space="preserve">  小      计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Ansi="宋体"/>
                <w:color w:val="auto"/>
                <w:sz w:val="21"/>
                <w:szCs w:val="21"/>
                <w:highlight w:val="none"/>
              </w:rPr>
            </w:pPr>
          </w:p>
        </w:tc>
      </w:tr>
    </w:tbl>
    <w:p>
      <w:pPr>
        <w:pStyle w:val="61"/>
        <w:rPr>
          <w:color w:val="auto"/>
          <w:highlight w:val="none"/>
        </w:rPr>
      </w:pPr>
    </w:p>
    <w:p>
      <w:pPr>
        <w:pStyle w:val="61"/>
        <w:rPr>
          <w:color w:val="auto"/>
          <w:highlight w:val="none"/>
        </w:rPr>
      </w:pPr>
    </w:p>
    <w:tbl>
      <w:tblPr>
        <w:tblStyle w:val="51"/>
        <w:tblW w:w="10148" w:type="dxa"/>
        <w:jc w:val="center"/>
        <w:tblLayout w:type="autofit"/>
        <w:tblCellMar>
          <w:top w:w="0" w:type="dxa"/>
          <w:left w:w="0" w:type="dxa"/>
          <w:bottom w:w="0" w:type="dxa"/>
          <w:right w:w="0" w:type="dxa"/>
        </w:tblCellMar>
      </w:tblPr>
      <w:tblGrid>
        <w:gridCol w:w="963"/>
        <w:gridCol w:w="686"/>
        <w:gridCol w:w="2933"/>
        <w:gridCol w:w="1069"/>
        <w:gridCol w:w="1656"/>
        <w:gridCol w:w="1136"/>
        <w:gridCol w:w="788"/>
        <w:gridCol w:w="917"/>
      </w:tblGrid>
      <w:tr>
        <w:tblPrEx>
          <w:tblCellMar>
            <w:top w:w="0" w:type="dxa"/>
            <w:left w:w="0" w:type="dxa"/>
            <w:bottom w:w="0" w:type="dxa"/>
            <w:right w:w="0" w:type="dxa"/>
          </w:tblCellMar>
        </w:tblPrEx>
        <w:trPr>
          <w:trHeight w:val="920" w:hRule="atLeast"/>
          <w:jc w:val="center"/>
        </w:trPr>
        <w:tc>
          <w:tcPr>
            <w:tcW w:w="1014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饰品</w:t>
            </w:r>
          </w:p>
        </w:tc>
      </w:tr>
      <w:tr>
        <w:tblPrEx>
          <w:tblCellMar>
            <w:top w:w="0" w:type="dxa"/>
            <w:left w:w="0" w:type="dxa"/>
            <w:bottom w:w="0" w:type="dxa"/>
            <w:right w:w="0" w:type="dxa"/>
          </w:tblCellMar>
        </w:tblPrEx>
        <w:trPr>
          <w:trHeight w:val="1180" w:hRule="atLeast"/>
          <w:jc w:val="center"/>
        </w:trPr>
        <w:tc>
          <w:tcPr>
            <w:tcW w:w="972"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区域</w:t>
            </w:r>
          </w:p>
        </w:tc>
        <w:tc>
          <w:tcPr>
            <w:tcW w:w="2969"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产品图片</w:t>
            </w:r>
          </w:p>
        </w:tc>
        <w:tc>
          <w:tcPr>
            <w:tcW w:w="108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品名</w:t>
            </w:r>
          </w:p>
        </w:tc>
        <w:tc>
          <w:tcPr>
            <w:tcW w:w="157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尺寸（W*D*H）mm</w:t>
            </w:r>
          </w:p>
        </w:tc>
        <w:tc>
          <w:tcPr>
            <w:tcW w:w="114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材质</w:t>
            </w:r>
          </w:p>
        </w:tc>
        <w:tc>
          <w:tcPr>
            <w:tcW w:w="79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数量</w:t>
            </w:r>
          </w:p>
        </w:tc>
        <w:tc>
          <w:tcPr>
            <w:tcW w:w="92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单位</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597824" behindDoc="0" locked="0" layoutInCell="1" allowOverlap="1">
                  <wp:simplePos x="0" y="0"/>
                  <wp:positionH relativeFrom="column">
                    <wp:posOffset>393065</wp:posOffset>
                  </wp:positionH>
                  <wp:positionV relativeFrom="paragraph">
                    <wp:posOffset>281940</wp:posOffset>
                  </wp:positionV>
                  <wp:extent cx="1254760" cy="1429385"/>
                  <wp:effectExtent l="0" t="0" r="2540" b="18415"/>
                  <wp:wrapNone/>
                  <wp:docPr id="92" name="图片_62"/>
                  <wp:cNvGraphicFramePr/>
                  <a:graphic xmlns:a="http://schemas.openxmlformats.org/drawingml/2006/main">
                    <a:graphicData uri="http://schemas.openxmlformats.org/drawingml/2006/picture">
                      <pic:pic xmlns:pic="http://schemas.openxmlformats.org/drawingml/2006/picture">
                        <pic:nvPicPr>
                          <pic:cNvPr id="92" name="图片_62"/>
                          <pic:cNvPicPr/>
                        </pic:nvPicPr>
                        <pic:blipFill>
                          <a:blip r:embed="rId59"/>
                          <a:stretch>
                            <a:fillRect/>
                          </a:stretch>
                        </pic:blipFill>
                        <pic:spPr>
                          <a:xfrm>
                            <a:off x="0" y="0"/>
                            <a:ext cx="1254760" cy="14293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花艺</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8</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一层前台</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598848" behindDoc="0" locked="0" layoutInCell="1" allowOverlap="1">
                  <wp:simplePos x="0" y="0"/>
                  <wp:positionH relativeFrom="column">
                    <wp:posOffset>405765</wp:posOffset>
                  </wp:positionH>
                  <wp:positionV relativeFrom="paragraph">
                    <wp:posOffset>210820</wp:posOffset>
                  </wp:positionV>
                  <wp:extent cx="1249045" cy="1390015"/>
                  <wp:effectExtent l="0" t="0" r="8255" b="635"/>
                  <wp:wrapNone/>
                  <wp:docPr id="93" name="图片_64"/>
                  <wp:cNvGraphicFramePr/>
                  <a:graphic xmlns:a="http://schemas.openxmlformats.org/drawingml/2006/main">
                    <a:graphicData uri="http://schemas.openxmlformats.org/drawingml/2006/picture">
                      <pic:pic xmlns:pic="http://schemas.openxmlformats.org/drawingml/2006/picture">
                        <pic:nvPicPr>
                          <pic:cNvPr id="93" name="图片_64"/>
                          <pic:cNvPicPr/>
                        </pic:nvPicPr>
                        <pic:blipFill>
                          <a:blip r:embed="rId60"/>
                          <a:stretch>
                            <a:fillRect/>
                          </a:stretch>
                        </pic:blipFill>
                        <pic:spPr>
                          <a:xfrm>
                            <a:off x="0" y="0"/>
                            <a:ext cx="1249045" cy="13900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花艺</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一层前台</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599872" behindDoc="0" locked="0" layoutInCell="1" allowOverlap="1">
                  <wp:simplePos x="0" y="0"/>
                  <wp:positionH relativeFrom="column">
                    <wp:posOffset>523240</wp:posOffset>
                  </wp:positionH>
                  <wp:positionV relativeFrom="paragraph">
                    <wp:posOffset>254635</wp:posOffset>
                  </wp:positionV>
                  <wp:extent cx="1008380" cy="1432560"/>
                  <wp:effectExtent l="0" t="0" r="1270" b="15240"/>
                  <wp:wrapNone/>
                  <wp:docPr id="94" name="图片_63"/>
                  <wp:cNvGraphicFramePr/>
                  <a:graphic xmlns:a="http://schemas.openxmlformats.org/drawingml/2006/main">
                    <a:graphicData uri="http://schemas.openxmlformats.org/drawingml/2006/picture">
                      <pic:pic xmlns:pic="http://schemas.openxmlformats.org/drawingml/2006/picture">
                        <pic:nvPicPr>
                          <pic:cNvPr id="94" name="图片_63"/>
                          <pic:cNvPicPr/>
                        </pic:nvPicPr>
                        <pic:blipFill>
                          <a:blip r:embed="rId61"/>
                          <a:stretch>
                            <a:fillRect/>
                          </a:stretch>
                        </pic:blipFill>
                        <pic:spPr>
                          <a:xfrm>
                            <a:off x="0" y="0"/>
                            <a:ext cx="1008380" cy="14325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雕塑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L350*H650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玻璃钢</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一层深度洽谈区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0896" behindDoc="0" locked="0" layoutInCell="1" allowOverlap="1">
                  <wp:simplePos x="0" y="0"/>
                  <wp:positionH relativeFrom="column">
                    <wp:posOffset>266700</wp:posOffset>
                  </wp:positionH>
                  <wp:positionV relativeFrom="paragraph">
                    <wp:posOffset>116840</wp:posOffset>
                  </wp:positionV>
                  <wp:extent cx="1431290" cy="1633220"/>
                  <wp:effectExtent l="0" t="0" r="16510" b="5080"/>
                  <wp:wrapNone/>
                  <wp:docPr id="95" name="图片_67"/>
                  <wp:cNvGraphicFramePr/>
                  <a:graphic xmlns:a="http://schemas.openxmlformats.org/drawingml/2006/main">
                    <a:graphicData uri="http://schemas.openxmlformats.org/drawingml/2006/picture">
                      <pic:pic xmlns:pic="http://schemas.openxmlformats.org/drawingml/2006/picture">
                        <pic:nvPicPr>
                          <pic:cNvPr id="95" name="图片_67"/>
                          <pic:cNvPicPr/>
                        </pic:nvPicPr>
                        <pic:blipFill>
                          <a:blip r:embed="rId62"/>
                          <a:stretch>
                            <a:fillRect/>
                          </a:stretch>
                        </pic:blipFill>
                        <pic:spPr>
                          <a:xfrm>
                            <a:off x="0" y="0"/>
                            <a:ext cx="1431290" cy="16332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角几花艺</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一层深度洽谈区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1920" behindDoc="0" locked="0" layoutInCell="1" allowOverlap="1">
                  <wp:simplePos x="0" y="0"/>
                  <wp:positionH relativeFrom="column">
                    <wp:posOffset>373380</wp:posOffset>
                  </wp:positionH>
                  <wp:positionV relativeFrom="paragraph">
                    <wp:posOffset>231775</wp:posOffset>
                  </wp:positionV>
                  <wp:extent cx="1140460" cy="1552575"/>
                  <wp:effectExtent l="0" t="0" r="2540" b="9525"/>
                  <wp:wrapNone/>
                  <wp:docPr id="96" name="图片_40"/>
                  <wp:cNvGraphicFramePr/>
                  <a:graphic xmlns:a="http://schemas.openxmlformats.org/drawingml/2006/main">
                    <a:graphicData uri="http://schemas.openxmlformats.org/drawingml/2006/picture">
                      <pic:pic xmlns:pic="http://schemas.openxmlformats.org/drawingml/2006/picture">
                        <pic:nvPicPr>
                          <pic:cNvPr id="96" name="图片_40"/>
                          <pic:cNvPicPr/>
                        </pic:nvPicPr>
                        <pic:blipFill>
                          <a:blip r:embed="rId63"/>
                          <a:stretch>
                            <a:fillRect/>
                          </a:stretch>
                        </pic:blipFill>
                        <pic:spPr>
                          <a:xfrm>
                            <a:off x="0" y="0"/>
                            <a:ext cx="1140460" cy="15525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茶几摆件</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2525"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一层深度洽谈区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2944" behindDoc="0" locked="0" layoutInCell="1" allowOverlap="1">
                  <wp:simplePos x="0" y="0"/>
                  <wp:positionH relativeFrom="column">
                    <wp:posOffset>280035</wp:posOffset>
                  </wp:positionH>
                  <wp:positionV relativeFrom="paragraph">
                    <wp:posOffset>291465</wp:posOffset>
                  </wp:positionV>
                  <wp:extent cx="1310640" cy="1198880"/>
                  <wp:effectExtent l="0" t="0" r="3810" b="1270"/>
                  <wp:wrapNone/>
                  <wp:docPr id="97" name="图片_25"/>
                  <wp:cNvGraphicFramePr/>
                  <a:graphic xmlns:a="http://schemas.openxmlformats.org/drawingml/2006/main">
                    <a:graphicData uri="http://schemas.openxmlformats.org/drawingml/2006/picture">
                      <pic:pic xmlns:pic="http://schemas.openxmlformats.org/drawingml/2006/picture">
                        <pic:nvPicPr>
                          <pic:cNvPr id="97" name="图片_25"/>
                          <pic:cNvPicPr/>
                        </pic:nvPicPr>
                        <pic:blipFill>
                          <a:blip r:embed="rId64"/>
                          <a:stretch>
                            <a:fillRect/>
                          </a:stretch>
                        </pic:blipFill>
                        <pic:spPr>
                          <a:xfrm>
                            <a:off x="0" y="0"/>
                            <a:ext cx="1310640" cy="119888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柜子饰品</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3968" behindDoc="0" locked="0" layoutInCell="1" allowOverlap="1">
                  <wp:simplePos x="0" y="0"/>
                  <wp:positionH relativeFrom="column">
                    <wp:posOffset>260985</wp:posOffset>
                  </wp:positionH>
                  <wp:positionV relativeFrom="paragraph">
                    <wp:posOffset>53975</wp:posOffset>
                  </wp:positionV>
                  <wp:extent cx="1344295" cy="1671955"/>
                  <wp:effectExtent l="0" t="0" r="8255" b="4445"/>
                  <wp:wrapNone/>
                  <wp:docPr id="98" name="图片_9"/>
                  <wp:cNvGraphicFramePr/>
                  <a:graphic xmlns:a="http://schemas.openxmlformats.org/drawingml/2006/main">
                    <a:graphicData uri="http://schemas.openxmlformats.org/drawingml/2006/picture">
                      <pic:pic xmlns:pic="http://schemas.openxmlformats.org/drawingml/2006/picture">
                        <pic:nvPicPr>
                          <pic:cNvPr id="98" name="图片_9"/>
                          <pic:cNvPicPr/>
                        </pic:nvPicPr>
                        <pic:blipFill>
                          <a:blip r:embed="rId65"/>
                          <a:stretch>
                            <a:fillRect/>
                          </a:stretch>
                        </pic:blipFill>
                        <pic:spPr>
                          <a:xfrm>
                            <a:off x="0" y="0"/>
                            <a:ext cx="1344295" cy="16719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橄榄树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H1800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仿真材料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r>
        <w:tblPrEx>
          <w:tblCellMar>
            <w:top w:w="0" w:type="dxa"/>
            <w:left w:w="0" w:type="dxa"/>
            <w:bottom w:w="0" w:type="dxa"/>
            <w:right w:w="0" w:type="dxa"/>
          </w:tblCellMar>
        </w:tblPrEx>
        <w:trPr>
          <w:trHeight w:val="1615"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一层水吧区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bdr w:val="single" w:color="000000" w:sz="4" w:space="0"/>
              </w:rPr>
              <w:drawing>
                <wp:anchor distT="0" distB="0" distL="114300" distR="114300" simplePos="0" relativeHeight="251604992" behindDoc="0" locked="0" layoutInCell="1" allowOverlap="1">
                  <wp:simplePos x="0" y="0"/>
                  <wp:positionH relativeFrom="column">
                    <wp:posOffset>236220</wp:posOffset>
                  </wp:positionH>
                  <wp:positionV relativeFrom="paragraph">
                    <wp:posOffset>112395</wp:posOffset>
                  </wp:positionV>
                  <wp:extent cx="1454785" cy="780415"/>
                  <wp:effectExtent l="0" t="0" r="12065" b="635"/>
                  <wp:wrapNone/>
                  <wp:docPr id="99" name="图片_72"/>
                  <wp:cNvGraphicFramePr/>
                  <a:graphic xmlns:a="http://schemas.openxmlformats.org/drawingml/2006/main">
                    <a:graphicData uri="http://schemas.openxmlformats.org/drawingml/2006/picture">
                      <pic:pic xmlns:pic="http://schemas.openxmlformats.org/drawingml/2006/picture">
                        <pic:nvPicPr>
                          <pic:cNvPr id="99" name="图片_72"/>
                          <pic:cNvPicPr/>
                        </pic:nvPicPr>
                        <pic:blipFill>
                          <a:blip r:embed="rId66"/>
                          <a:stretch>
                            <a:fillRect/>
                          </a:stretch>
                        </pic:blipFill>
                        <pic:spPr>
                          <a:xfrm>
                            <a:off x="0" y="0"/>
                            <a:ext cx="1454785" cy="7804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雕塑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L700*H300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玻璃钢</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一层水吧区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bdr w:val="single" w:color="000000" w:sz="4" w:space="0"/>
              </w:rPr>
              <w:drawing>
                <wp:anchor distT="0" distB="0" distL="114300" distR="114300" simplePos="0" relativeHeight="251606016" behindDoc="0" locked="0" layoutInCell="1" allowOverlap="1">
                  <wp:simplePos x="0" y="0"/>
                  <wp:positionH relativeFrom="column">
                    <wp:posOffset>259080</wp:posOffset>
                  </wp:positionH>
                  <wp:positionV relativeFrom="paragraph">
                    <wp:posOffset>36195</wp:posOffset>
                  </wp:positionV>
                  <wp:extent cx="1329690" cy="1746885"/>
                  <wp:effectExtent l="0" t="0" r="3810" b="5715"/>
                  <wp:wrapNone/>
                  <wp:docPr id="100" name="图片_73"/>
                  <wp:cNvGraphicFramePr/>
                  <a:graphic xmlns:a="http://schemas.openxmlformats.org/drawingml/2006/main">
                    <a:graphicData uri="http://schemas.openxmlformats.org/drawingml/2006/picture">
                      <pic:pic xmlns:pic="http://schemas.openxmlformats.org/drawingml/2006/picture">
                        <pic:nvPicPr>
                          <pic:cNvPr id="100" name="图片_73"/>
                          <pic:cNvPicPr/>
                        </pic:nvPicPr>
                        <pic:blipFill>
                          <a:blip r:embed="rId67"/>
                          <a:stretch>
                            <a:fillRect/>
                          </a:stretch>
                        </pic:blipFill>
                        <pic:spPr>
                          <a:xfrm>
                            <a:off x="0" y="0"/>
                            <a:ext cx="1329690" cy="17468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花艺</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仿真材料</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一层过道</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7040" behindDoc="0" locked="0" layoutInCell="1" allowOverlap="1">
                  <wp:simplePos x="0" y="0"/>
                  <wp:positionH relativeFrom="column">
                    <wp:posOffset>186055</wp:posOffset>
                  </wp:positionH>
                  <wp:positionV relativeFrom="paragraph">
                    <wp:posOffset>65405</wp:posOffset>
                  </wp:positionV>
                  <wp:extent cx="1457960" cy="1770380"/>
                  <wp:effectExtent l="0" t="0" r="8890" b="1270"/>
                  <wp:wrapNone/>
                  <wp:docPr id="101" name="图片_1"/>
                  <wp:cNvGraphicFramePr/>
                  <a:graphic xmlns:a="http://schemas.openxmlformats.org/drawingml/2006/main">
                    <a:graphicData uri="http://schemas.openxmlformats.org/drawingml/2006/picture">
                      <pic:pic xmlns:pic="http://schemas.openxmlformats.org/drawingml/2006/picture">
                        <pic:nvPicPr>
                          <pic:cNvPr id="101" name="图片_1"/>
                          <pic:cNvPicPr/>
                        </pic:nvPicPr>
                        <pic:blipFill>
                          <a:blip r:embed="rId68"/>
                          <a:stretch>
                            <a:fillRect/>
                          </a:stretch>
                        </pic:blipFill>
                        <pic:spPr>
                          <a:xfrm>
                            <a:off x="0" y="0"/>
                            <a:ext cx="1457960" cy="177038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雕塑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高度1.6米左右</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2545"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二层过道</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8064" behindDoc="0" locked="0" layoutInCell="1" allowOverlap="1">
                  <wp:simplePos x="0" y="0"/>
                  <wp:positionH relativeFrom="column">
                    <wp:posOffset>418465</wp:posOffset>
                  </wp:positionH>
                  <wp:positionV relativeFrom="paragraph">
                    <wp:posOffset>57785</wp:posOffset>
                  </wp:positionV>
                  <wp:extent cx="1063625" cy="1515745"/>
                  <wp:effectExtent l="0" t="0" r="3175" b="8255"/>
                  <wp:wrapNone/>
                  <wp:docPr id="102" name="图片_1_SpCnt_1"/>
                  <wp:cNvGraphicFramePr/>
                  <a:graphic xmlns:a="http://schemas.openxmlformats.org/drawingml/2006/main">
                    <a:graphicData uri="http://schemas.openxmlformats.org/drawingml/2006/picture">
                      <pic:pic xmlns:pic="http://schemas.openxmlformats.org/drawingml/2006/picture">
                        <pic:nvPicPr>
                          <pic:cNvPr id="102" name="图片_1_SpCnt_1"/>
                          <pic:cNvPicPr/>
                        </pic:nvPicPr>
                        <pic:blipFill>
                          <a:blip r:embed="rId69"/>
                          <a:stretch>
                            <a:fillRect/>
                          </a:stretch>
                        </pic:blipFill>
                        <pic:spPr>
                          <a:xfrm>
                            <a:off x="0" y="0"/>
                            <a:ext cx="1063625" cy="15157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雕塑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1.5米左右</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2245"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卫生间</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09088" behindDoc="0" locked="0" layoutInCell="1" allowOverlap="1">
                  <wp:simplePos x="0" y="0"/>
                  <wp:positionH relativeFrom="column">
                    <wp:posOffset>378460</wp:posOffset>
                  </wp:positionH>
                  <wp:positionV relativeFrom="paragraph">
                    <wp:posOffset>155575</wp:posOffset>
                  </wp:positionV>
                  <wp:extent cx="1155700" cy="1194435"/>
                  <wp:effectExtent l="0" t="0" r="6350" b="5715"/>
                  <wp:wrapNone/>
                  <wp:docPr id="103" name="图片_75"/>
                  <wp:cNvGraphicFramePr/>
                  <a:graphic xmlns:a="http://schemas.openxmlformats.org/drawingml/2006/main">
                    <a:graphicData uri="http://schemas.openxmlformats.org/drawingml/2006/picture">
                      <pic:pic xmlns:pic="http://schemas.openxmlformats.org/drawingml/2006/picture">
                        <pic:nvPicPr>
                          <pic:cNvPr id="103" name="图片_75"/>
                          <pic:cNvPicPr/>
                        </pic:nvPicPr>
                        <pic:blipFill>
                          <a:blip r:embed="rId70"/>
                          <a:stretch>
                            <a:fillRect/>
                          </a:stretch>
                        </pic:blipFill>
                        <pic:spPr>
                          <a:xfrm>
                            <a:off x="0" y="0"/>
                            <a:ext cx="1155700" cy="11944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花艺</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卫生间</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10112" behindDoc="0" locked="0" layoutInCell="1" allowOverlap="1">
                  <wp:simplePos x="0" y="0"/>
                  <wp:positionH relativeFrom="column">
                    <wp:posOffset>213995</wp:posOffset>
                  </wp:positionH>
                  <wp:positionV relativeFrom="paragraph">
                    <wp:posOffset>258445</wp:posOffset>
                  </wp:positionV>
                  <wp:extent cx="1560830" cy="1449705"/>
                  <wp:effectExtent l="0" t="0" r="1270" b="17145"/>
                  <wp:wrapNone/>
                  <wp:docPr id="104" name="图片_55"/>
                  <wp:cNvGraphicFramePr/>
                  <a:graphic xmlns:a="http://schemas.openxmlformats.org/drawingml/2006/main">
                    <a:graphicData uri="http://schemas.openxmlformats.org/drawingml/2006/picture">
                      <pic:pic xmlns:pic="http://schemas.openxmlformats.org/drawingml/2006/picture">
                        <pic:nvPicPr>
                          <pic:cNvPr id="104" name="图片_55"/>
                          <pic:cNvPicPr/>
                        </pic:nvPicPr>
                        <pic:blipFill>
                          <a:blip r:embed="rId71"/>
                          <a:stretch>
                            <a:fillRect/>
                          </a:stretch>
                        </pic:blipFill>
                        <pic:spPr>
                          <a:xfrm>
                            <a:off x="0" y="0"/>
                            <a:ext cx="1560830" cy="144970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洗手台摆件</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二层VIP洽谈区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11136" behindDoc="0" locked="0" layoutInCell="1" allowOverlap="1">
                  <wp:simplePos x="0" y="0"/>
                  <wp:positionH relativeFrom="column">
                    <wp:posOffset>288290</wp:posOffset>
                  </wp:positionH>
                  <wp:positionV relativeFrom="paragraph">
                    <wp:posOffset>264160</wp:posOffset>
                  </wp:positionV>
                  <wp:extent cx="1175385" cy="1532890"/>
                  <wp:effectExtent l="0" t="0" r="5715" b="10160"/>
                  <wp:wrapNone/>
                  <wp:docPr id="105" name="图片_39"/>
                  <wp:cNvGraphicFramePr/>
                  <a:graphic xmlns:a="http://schemas.openxmlformats.org/drawingml/2006/main">
                    <a:graphicData uri="http://schemas.openxmlformats.org/drawingml/2006/picture">
                      <pic:pic xmlns:pic="http://schemas.openxmlformats.org/drawingml/2006/picture">
                        <pic:nvPicPr>
                          <pic:cNvPr id="105" name="图片_39"/>
                          <pic:cNvPicPr/>
                        </pic:nvPicPr>
                        <pic:blipFill>
                          <a:blip r:embed="rId72"/>
                          <a:stretch>
                            <a:fillRect/>
                          </a:stretch>
                        </pic:blipFill>
                        <pic:spPr>
                          <a:xfrm>
                            <a:off x="0" y="0"/>
                            <a:ext cx="1175385" cy="15328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氛围摆件</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二层VIP洽谈区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bdr w:val="single" w:color="000000" w:sz="4" w:space="0"/>
              </w:rPr>
              <w:drawing>
                <wp:anchor distT="0" distB="0" distL="114300" distR="114300" simplePos="0" relativeHeight="251612160" behindDoc="0" locked="0" layoutInCell="1" allowOverlap="1">
                  <wp:simplePos x="0" y="0"/>
                  <wp:positionH relativeFrom="column">
                    <wp:posOffset>150495</wp:posOffset>
                  </wp:positionH>
                  <wp:positionV relativeFrom="paragraph">
                    <wp:posOffset>321945</wp:posOffset>
                  </wp:positionV>
                  <wp:extent cx="1551940" cy="1337945"/>
                  <wp:effectExtent l="0" t="0" r="10160" b="14605"/>
                  <wp:wrapNone/>
                  <wp:docPr id="106" name="图片_77"/>
                  <wp:cNvGraphicFramePr/>
                  <a:graphic xmlns:a="http://schemas.openxmlformats.org/drawingml/2006/main">
                    <a:graphicData uri="http://schemas.openxmlformats.org/drawingml/2006/picture">
                      <pic:pic xmlns:pic="http://schemas.openxmlformats.org/drawingml/2006/picture">
                        <pic:nvPicPr>
                          <pic:cNvPr id="106" name="图片_77"/>
                          <pic:cNvPicPr/>
                        </pic:nvPicPr>
                        <pic:blipFill>
                          <a:blip r:embed="rId73"/>
                          <a:stretch>
                            <a:fillRect/>
                          </a:stretch>
                        </pic:blipFill>
                        <pic:spPr>
                          <a:xfrm>
                            <a:off x="0" y="0"/>
                            <a:ext cx="1551940" cy="13379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角几氛围摆件</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常规</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组</w:t>
            </w:r>
          </w:p>
        </w:tc>
      </w:tr>
      <w:tr>
        <w:tblPrEx>
          <w:tblCellMar>
            <w:top w:w="0" w:type="dxa"/>
            <w:left w:w="0" w:type="dxa"/>
            <w:bottom w:w="0" w:type="dxa"/>
            <w:right w:w="0" w:type="dxa"/>
          </w:tblCellMar>
        </w:tblPrEx>
        <w:trPr>
          <w:trHeight w:val="3000" w:hRule="atLeast"/>
          <w:jc w:val="center"/>
        </w:trPr>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一层洽谈区</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bdr w:val="single" w:color="000000" w:sz="4" w:space="0"/>
              </w:rPr>
            </w:pPr>
            <w:r>
              <w:rPr>
                <w:rFonts w:hint="eastAsia" w:ascii="微软雅黑" w:hAnsi="微软雅黑" w:eastAsia="微软雅黑" w:cs="微软雅黑"/>
                <w:color w:val="auto"/>
                <w:highlight w:val="none"/>
                <w:bdr w:val="single" w:color="000000" w:sz="4" w:space="0"/>
              </w:rPr>
              <w:drawing>
                <wp:anchor distT="0" distB="0" distL="114300" distR="114300" simplePos="0" relativeHeight="251786240" behindDoc="0" locked="0" layoutInCell="1" allowOverlap="1">
                  <wp:simplePos x="0" y="0"/>
                  <wp:positionH relativeFrom="column">
                    <wp:posOffset>43180</wp:posOffset>
                  </wp:positionH>
                  <wp:positionV relativeFrom="paragraph">
                    <wp:posOffset>483870</wp:posOffset>
                  </wp:positionV>
                  <wp:extent cx="1771015" cy="1087120"/>
                  <wp:effectExtent l="0" t="0" r="635" b="17780"/>
                  <wp:wrapNone/>
                  <wp:docPr id="7" name="Picture_4"/>
                  <wp:cNvGraphicFramePr/>
                  <a:graphic xmlns:a="http://schemas.openxmlformats.org/drawingml/2006/main">
                    <a:graphicData uri="http://schemas.openxmlformats.org/drawingml/2006/picture">
                      <pic:pic xmlns:pic="http://schemas.openxmlformats.org/drawingml/2006/picture">
                        <pic:nvPicPr>
                          <pic:cNvPr id="7" name="Picture_4"/>
                          <pic:cNvPicPr/>
                        </pic:nvPicPr>
                        <pic:blipFill>
                          <a:blip r:embed="rId74"/>
                          <a:stretch>
                            <a:fillRect/>
                          </a:stretch>
                        </pic:blipFill>
                        <pic:spPr>
                          <a:xfrm>
                            <a:off x="0" y="0"/>
                            <a:ext cx="1771015" cy="10871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仿真壁炉</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上尺寸 3162*260*527   下尺寸：2118*210*527</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综合材质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highlight w:val="none"/>
                <w:lang w:bidi="ar"/>
              </w:rPr>
              <w:t>组</w:t>
            </w:r>
          </w:p>
        </w:tc>
      </w:tr>
      <w:tr>
        <w:tblPrEx>
          <w:tblCellMar>
            <w:top w:w="0" w:type="dxa"/>
            <w:left w:w="0" w:type="dxa"/>
            <w:bottom w:w="0" w:type="dxa"/>
            <w:right w:w="0" w:type="dxa"/>
          </w:tblCellMar>
        </w:tblPrEx>
        <w:trPr>
          <w:trHeight w:val="559" w:hRule="atLeast"/>
          <w:jc w:val="center"/>
        </w:trPr>
        <w:tc>
          <w:tcPr>
            <w:tcW w:w="8428"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小      计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31</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件</w:t>
            </w:r>
          </w:p>
        </w:tc>
      </w:tr>
    </w:tbl>
    <w:p>
      <w:pPr>
        <w:pStyle w:val="61"/>
        <w:rPr>
          <w:color w:val="auto"/>
          <w:highlight w:val="none"/>
        </w:rPr>
      </w:pPr>
    </w:p>
    <w:p>
      <w:pPr>
        <w:pStyle w:val="2"/>
        <w:numPr>
          <w:ilvl w:val="0"/>
          <w:numId w:val="15"/>
        </w:numPr>
        <w:spacing w:line="360" w:lineRule="auto"/>
        <w:jc w:val="center"/>
        <w:rPr>
          <w:color w:val="auto"/>
          <w:sz w:val="21"/>
          <w:szCs w:val="21"/>
          <w:highlight w:val="none"/>
        </w:rPr>
      </w:pPr>
      <w:r>
        <w:rPr>
          <w:rFonts w:hint="eastAsia"/>
          <w:color w:val="auto"/>
          <w:sz w:val="21"/>
          <w:szCs w:val="21"/>
          <w:highlight w:val="none"/>
        </w:rPr>
        <w:t>样板房A1户型样板间软装产品清单</w:t>
      </w:r>
    </w:p>
    <w:tbl>
      <w:tblPr>
        <w:tblStyle w:val="51"/>
        <w:tblW w:w="10438" w:type="dxa"/>
        <w:jc w:val="center"/>
        <w:tblLayout w:type="fixed"/>
        <w:tblCellMar>
          <w:top w:w="0" w:type="dxa"/>
          <w:left w:w="0" w:type="dxa"/>
          <w:bottom w:w="0" w:type="dxa"/>
          <w:right w:w="0" w:type="dxa"/>
        </w:tblCellMar>
      </w:tblPr>
      <w:tblGrid>
        <w:gridCol w:w="685"/>
        <w:gridCol w:w="922"/>
        <w:gridCol w:w="4079"/>
        <w:gridCol w:w="1073"/>
        <w:gridCol w:w="1270"/>
        <w:gridCol w:w="1059"/>
        <w:gridCol w:w="660"/>
        <w:gridCol w:w="690"/>
      </w:tblGrid>
      <w:tr>
        <w:tblPrEx>
          <w:tblCellMar>
            <w:top w:w="0" w:type="dxa"/>
            <w:left w:w="0" w:type="dxa"/>
            <w:bottom w:w="0" w:type="dxa"/>
            <w:right w:w="0" w:type="dxa"/>
          </w:tblCellMar>
        </w:tblPrEx>
        <w:trPr>
          <w:trHeight w:val="860" w:hRule="atLeast"/>
          <w:jc w:val="center"/>
        </w:trPr>
        <w:tc>
          <w:tcPr>
            <w:tcW w:w="1043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家具</w:t>
            </w:r>
          </w:p>
        </w:tc>
      </w:tr>
      <w:tr>
        <w:tblPrEx>
          <w:tblCellMar>
            <w:top w:w="0" w:type="dxa"/>
            <w:left w:w="0" w:type="dxa"/>
            <w:bottom w:w="0" w:type="dxa"/>
            <w:right w:w="0" w:type="dxa"/>
          </w:tblCellMar>
        </w:tblPrEx>
        <w:trPr>
          <w:trHeight w:val="1000" w:hRule="atLeast"/>
          <w:jc w:val="center"/>
        </w:trPr>
        <w:tc>
          <w:tcPr>
            <w:tcW w:w="68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922"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4079"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73"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27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059"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66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69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3184" behindDoc="0" locked="0" layoutInCell="1" allowOverlap="1">
                  <wp:simplePos x="0" y="0"/>
                  <wp:positionH relativeFrom="column">
                    <wp:posOffset>165100</wp:posOffset>
                  </wp:positionH>
                  <wp:positionV relativeFrom="paragraph">
                    <wp:posOffset>600075</wp:posOffset>
                  </wp:positionV>
                  <wp:extent cx="2335530" cy="746760"/>
                  <wp:effectExtent l="0" t="0" r="7620" b="15240"/>
                  <wp:wrapNone/>
                  <wp:docPr id="122" name="Picture_10"/>
                  <wp:cNvGraphicFramePr/>
                  <a:graphic xmlns:a="http://schemas.openxmlformats.org/drawingml/2006/main">
                    <a:graphicData uri="http://schemas.openxmlformats.org/drawingml/2006/picture">
                      <pic:pic xmlns:pic="http://schemas.openxmlformats.org/drawingml/2006/picture">
                        <pic:nvPicPr>
                          <pic:cNvPr id="122" name="Picture_10"/>
                          <pic:cNvPicPr/>
                        </pic:nvPicPr>
                        <pic:blipFill>
                          <a:blip r:embed="rId75"/>
                          <a:stretch>
                            <a:fillRect/>
                          </a:stretch>
                        </pic:blipFill>
                        <pic:spPr>
                          <a:xfrm>
                            <a:off x="0" y="0"/>
                            <a:ext cx="2335530" cy="74676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L沙发（面右边）</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L2800*W1800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国产皮革pu、棉麻、桦木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4208" behindDoc="0" locked="0" layoutInCell="1" allowOverlap="1">
                  <wp:simplePos x="0" y="0"/>
                  <wp:positionH relativeFrom="column">
                    <wp:posOffset>507365</wp:posOffset>
                  </wp:positionH>
                  <wp:positionV relativeFrom="paragraph">
                    <wp:posOffset>64770</wp:posOffset>
                  </wp:positionV>
                  <wp:extent cx="1687195" cy="1687830"/>
                  <wp:effectExtent l="0" t="0" r="0" b="0"/>
                  <wp:wrapNone/>
                  <wp:docPr id="107" name="Picture_40"/>
                  <wp:cNvGraphicFramePr/>
                  <a:graphic xmlns:a="http://schemas.openxmlformats.org/drawingml/2006/main">
                    <a:graphicData uri="http://schemas.openxmlformats.org/drawingml/2006/picture">
                      <pic:pic xmlns:pic="http://schemas.openxmlformats.org/drawingml/2006/picture">
                        <pic:nvPicPr>
                          <pic:cNvPr id="107" name="Picture_40"/>
                          <pic:cNvPicPr/>
                        </pic:nvPicPr>
                        <pic:blipFill>
                          <a:blip r:embed="rId76"/>
                          <a:stretch>
                            <a:fillRect/>
                          </a:stretch>
                        </pic:blipFill>
                        <pic:spPr>
                          <a:xfrm>
                            <a:off x="0" y="0"/>
                            <a:ext cx="1687195" cy="168783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国产皮革pu、棉麻、古铜色不锈钢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5232" behindDoc="0" locked="0" layoutInCell="1" allowOverlap="1">
                  <wp:simplePos x="0" y="0"/>
                  <wp:positionH relativeFrom="column">
                    <wp:posOffset>167005</wp:posOffset>
                  </wp:positionH>
                  <wp:positionV relativeFrom="paragraph">
                    <wp:posOffset>574675</wp:posOffset>
                  </wp:positionV>
                  <wp:extent cx="2173605" cy="1081405"/>
                  <wp:effectExtent l="0" t="0" r="17145" b="4445"/>
                  <wp:wrapNone/>
                  <wp:docPr id="119" name="Picture_33"/>
                  <wp:cNvGraphicFramePr/>
                  <a:graphic xmlns:a="http://schemas.openxmlformats.org/drawingml/2006/main">
                    <a:graphicData uri="http://schemas.openxmlformats.org/drawingml/2006/picture">
                      <pic:pic xmlns:pic="http://schemas.openxmlformats.org/drawingml/2006/picture">
                        <pic:nvPicPr>
                          <pic:cNvPr id="119" name="Picture_33"/>
                          <pic:cNvPicPr/>
                        </pic:nvPicPr>
                        <pic:blipFill>
                          <a:blip r:embed="rId77"/>
                          <a:stretch>
                            <a:fillRect/>
                          </a:stretch>
                        </pic:blipFill>
                        <pic:spPr>
                          <a:xfrm>
                            <a:off x="0" y="0"/>
                            <a:ext cx="2173605" cy="108140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茶几</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L1000*W1000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黑金花大理石、古铜色不锈钢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6256" behindDoc="0" locked="0" layoutInCell="1" allowOverlap="1">
                  <wp:simplePos x="0" y="0"/>
                  <wp:positionH relativeFrom="column">
                    <wp:posOffset>516890</wp:posOffset>
                  </wp:positionH>
                  <wp:positionV relativeFrom="paragraph">
                    <wp:posOffset>221615</wp:posOffset>
                  </wp:positionV>
                  <wp:extent cx="1969135" cy="1461135"/>
                  <wp:effectExtent l="0" t="0" r="0" b="0"/>
                  <wp:wrapNone/>
                  <wp:docPr id="121" name="图片_18"/>
                  <wp:cNvGraphicFramePr/>
                  <a:graphic xmlns:a="http://schemas.openxmlformats.org/drawingml/2006/main">
                    <a:graphicData uri="http://schemas.openxmlformats.org/drawingml/2006/picture">
                      <pic:pic xmlns:pic="http://schemas.openxmlformats.org/drawingml/2006/picture">
                        <pic:nvPicPr>
                          <pic:cNvPr id="121" name="图片_18"/>
                          <pic:cNvPicPr/>
                        </pic:nvPicPr>
                        <pic:blipFill>
                          <a:blip r:embed="rId78"/>
                          <a:stretch>
                            <a:fillRect/>
                          </a:stretch>
                        </pic:blipFill>
                        <pic:spPr>
                          <a:xfrm>
                            <a:off x="0" y="0"/>
                            <a:ext cx="1969135" cy="146113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L500*W500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古铜色不锈钢、桦木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7280" behindDoc="0" locked="0" layoutInCell="1" allowOverlap="1">
                  <wp:simplePos x="0" y="0"/>
                  <wp:positionH relativeFrom="column">
                    <wp:posOffset>139065</wp:posOffset>
                  </wp:positionH>
                  <wp:positionV relativeFrom="paragraph">
                    <wp:posOffset>600075</wp:posOffset>
                  </wp:positionV>
                  <wp:extent cx="2330450" cy="806450"/>
                  <wp:effectExtent l="0" t="0" r="12700" b="12700"/>
                  <wp:wrapNone/>
                  <wp:docPr id="123" name="Picture_7"/>
                  <wp:cNvGraphicFramePr/>
                  <a:graphic xmlns:a="http://schemas.openxmlformats.org/drawingml/2006/main">
                    <a:graphicData uri="http://schemas.openxmlformats.org/drawingml/2006/picture">
                      <pic:pic xmlns:pic="http://schemas.openxmlformats.org/drawingml/2006/picture">
                        <pic:nvPicPr>
                          <pic:cNvPr id="123" name="Picture_7"/>
                          <pic:cNvPicPr/>
                        </pic:nvPicPr>
                        <pic:blipFill>
                          <a:blip r:embed="rId79"/>
                          <a:stretch>
                            <a:fillRect/>
                          </a:stretch>
                        </pic:blipFill>
                        <pic:spPr>
                          <a:xfrm>
                            <a:off x="0" y="0"/>
                            <a:ext cx="2330450" cy="80645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餐桌</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L1800*W700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鱼肚白大理石、古铜色不锈钢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8304" behindDoc="0" locked="0" layoutInCell="1" allowOverlap="1">
                  <wp:simplePos x="0" y="0"/>
                  <wp:positionH relativeFrom="column">
                    <wp:posOffset>814070</wp:posOffset>
                  </wp:positionH>
                  <wp:positionV relativeFrom="paragraph">
                    <wp:posOffset>80010</wp:posOffset>
                  </wp:positionV>
                  <wp:extent cx="1029335" cy="1706880"/>
                  <wp:effectExtent l="0" t="0" r="18415" b="7620"/>
                  <wp:wrapNone/>
                  <wp:docPr id="108" name="Picture_27"/>
                  <wp:cNvGraphicFramePr/>
                  <a:graphic xmlns:a="http://schemas.openxmlformats.org/drawingml/2006/main">
                    <a:graphicData uri="http://schemas.openxmlformats.org/drawingml/2006/picture">
                      <pic:pic xmlns:pic="http://schemas.openxmlformats.org/drawingml/2006/picture">
                        <pic:nvPicPr>
                          <pic:cNvPr id="108" name="Picture_27"/>
                          <pic:cNvPicPr/>
                        </pic:nvPicPr>
                        <pic:blipFill>
                          <a:blip r:embed="rId80"/>
                          <a:stretch>
                            <a:fillRect/>
                          </a:stretch>
                        </pic:blipFill>
                        <pic:spPr>
                          <a:xfrm>
                            <a:off x="0" y="0"/>
                            <a:ext cx="1029335" cy="170688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餐椅</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73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19328" behindDoc="0" locked="0" layoutInCell="1" allowOverlap="1">
                  <wp:simplePos x="0" y="0"/>
                  <wp:positionH relativeFrom="column">
                    <wp:posOffset>44450</wp:posOffset>
                  </wp:positionH>
                  <wp:positionV relativeFrom="paragraph">
                    <wp:posOffset>51435</wp:posOffset>
                  </wp:positionV>
                  <wp:extent cx="2462530" cy="928370"/>
                  <wp:effectExtent l="0" t="0" r="13970" b="5080"/>
                  <wp:wrapNone/>
                  <wp:docPr id="115" name="Picture_26"/>
                  <wp:cNvGraphicFramePr/>
                  <a:graphic xmlns:a="http://schemas.openxmlformats.org/drawingml/2006/main">
                    <a:graphicData uri="http://schemas.openxmlformats.org/drawingml/2006/picture">
                      <pic:pic xmlns:pic="http://schemas.openxmlformats.org/drawingml/2006/picture">
                        <pic:nvPicPr>
                          <pic:cNvPr id="115" name="Picture_26"/>
                          <pic:cNvPicPr/>
                        </pic:nvPicPr>
                        <pic:blipFill>
                          <a:blip r:embed="rId81"/>
                          <a:stretch>
                            <a:fillRect/>
                          </a:stretch>
                        </pic:blipFill>
                        <pic:spPr>
                          <a:xfrm>
                            <a:off x="0" y="0"/>
                            <a:ext cx="2462530" cy="92837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L1800*W2000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86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4256" behindDoc="1" locked="0" layoutInCell="1" allowOverlap="1">
                  <wp:simplePos x="0" y="0"/>
                  <wp:positionH relativeFrom="column">
                    <wp:posOffset>25400</wp:posOffset>
                  </wp:positionH>
                  <wp:positionV relativeFrom="paragraph">
                    <wp:posOffset>147320</wp:posOffset>
                  </wp:positionV>
                  <wp:extent cx="2462530" cy="928370"/>
                  <wp:effectExtent l="0" t="0" r="13970" b="5080"/>
                  <wp:wrapNone/>
                  <wp:docPr id="125" name="Picture_26"/>
                  <wp:cNvGraphicFramePr/>
                  <a:graphic xmlns:a="http://schemas.openxmlformats.org/drawingml/2006/main">
                    <a:graphicData uri="http://schemas.openxmlformats.org/drawingml/2006/picture">
                      <pic:pic xmlns:pic="http://schemas.openxmlformats.org/drawingml/2006/picture">
                        <pic:nvPicPr>
                          <pic:cNvPr id="125" name="Picture_26"/>
                          <pic:cNvPicPr/>
                        </pic:nvPicPr>
                        <pic:blipFill>
                          <a:blip r:embed="rId81"/>
                          <a:stretch>
                            <a:fillRect/>
                          </a:stretch>
                        </pic:blipFill>
                        <pic:spPr>
                          <a:xfrm>
                            <a:off x="0" y="0"/>
                            <a:ext cx="2462530" cy="92837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79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5280" behindDoc="0" locked="0" layoutInCell="1" allowOverlap="1">
                  <wp:simplePos x="0" y="0"/>
                  <wp:positionH relativeFrom="column">
                    <wp:posOffset>63500</wp:posOffset>
                  </wp:positionH>
                  <wp:positionV relativeFrom="paragraph">
                    <wp:posOffset>129540</wp:posOffset>
                  </wp:positionV>
                  <wp:extent cx="2462530" cy="928370"/>
                  <wp:effectExtent l="0" t="0" r="13970" b="5080"/>
                  <wp:wrapNone/>
                  <wp:docPr id="126" name="Picture_26"/>
                  <wp:cNvGraphicFramePr/>
                  <a:graphic xmlns:a="http://schemas.openxmlformats.org/drawingml/2006/main">
                    <a:graphicData uri="http://schemas.openxmlformats.org/drawingml/2006/picture">
                      <pic:pic xmlns:pic="http://schemas.openxmlformats.org/drawingml/2006/picture">
                        <pic:nvPicPr>
                          <pic:cNvPr id="126" name="Picture_26"/>
                          <pic:cNvPicPr/>
                        </pic:nvPicPr>
                        <pic:blipFill>
                          <a:blip r:embed="rId81"/>
                          <a:stretch>
                            <a:fillRect/>
                          </a:stretch>
                        </pic:blipFill>
                        <pic:spPr>
                          <a:xfrm>
                            <a:off x="0" y="0"/>
                            <a:ext cx="2462530" cy="92837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床头柜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L500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31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0352" behindDoc="0" locked="0" layoutInCell="1" allowOverlap="1">
                  <wp:simplePos x="0" y="0"/>
                  <wp:positionH relativeFrom="column">
                    <wp:posOffset>88900</wp:posOffset>
                  </wp:positionH>
                  <wp:positionV relativeFrom="paragraph">
                    <wp:posOffset>452120</wp:posOffset>
                  </wp:positionV>
                  <wp:extent cx="2408555" cy="878205"/>
                  <wp:effectExtent l="0" t="0" r="10795" b="17145"/>
                  <wp:wrapNone/>
                  <wp:docPr id="120" name="图片_28"/>
                  <wp:cNvGraphicFramePr/>
                  <a:graphic xmlns:a="http://schemas.openxmlformats.org/drawingml/2006/main">
                    <a:graphicData uri="http://schemas.openxmlformats.org/drawingml/2006/picture">
                      <pic:pic xmlns:pic="http://schemas.openxmlformats.org/drawingml/2006/picture">
                        <pic:nvPicPr>
                          <pic:cNvPr id="120" name="图片_28"/>
                          <pic:cNvPicPr/>
                        </pic:nvPicPr>
                        <pic:blipFill>
                          <a:blip r:embed="rId82"/>
                          <a:stretch>
                            <a:fillRect/>
                          </a:stretch>
                        </pic:blipFill>
                        <pic:spPr>
                          <a:xfrm>
                            <a:off x="0" y="0"/>
                            <a:ext cx="2408555" cy="87820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76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1376" behindDoc="1" locked="0" layoutInCell="1" allowOverlap="1">
                  <wp:simplePos x="0" y="0"/>
                  <wp:positionH relativeFrom="column">
                    <wp:posOffset>116205</wp:posOffset>
                  </wp:positionH>
                  <wp:positionV relativeFrom="paragraph">
                    <wp:posOffset>1742440</wp:posOffset>
                  </wp:positionV>
                  <wp:extent cx="2416175" cy="1506855"/>
                  <wp:effectExtent l="0" t="0" r="3175" b="0"/>
                  <wp:wrapNone/>
                  <wp:docPr id="109" name="Picture_40_SpCnt_1"/>
                  <wp:cNvGraphicFramePr/>
                  <a:graphic xmlns:a="http://schemas.openxmlformats.org/drawingml/2006/main">
                    <a:graphicData uri="http://schemas.openxmlformats.org/drawingml/2006/picture">
                      <pic:pic xmlns:pic="http://schemas.openxmlformats.org/drawingml/2006/picture">
                        <pic:nvPicPr>
                          <pic:cNvPr id="109" name="Picture_40_SpCnt_1"/>
                          <pic:cNvPicPr/>
                        </pic:nvPicPr>
                        <pic:blipFill>
                          <a:blip r:embed="rId83"/>
                          <a:stretch>
                            <a:fillRect/>
                          </a:stretch>
                        </pic:blipFill>
                        <pic:spPr>
                          <a:xfrm>
                            <a:off x="0" y="0"/>
                            <a:ext cx="2416175" cy="1506855"/>
                          </a:xfrm>
                          <a:prstGeom prst="rect">
                            <a:avLst/>
                          </a:prstGeom>
                          <a:noFill/>
                          <a:ln>
                            <a:noFill/>
                          </a:ln>
                        </pic:spPr>
                      </pic:pic>
                    </a:graphicData>
                  </a:graphic>
                </wp:anchor>
              </w:drawing>
            </w:r>
            <w:r>
              <w:rPr>
                <w:rFonts w:hint="eastAsia" w:hAnsi="宋体"/>
                <w:color w:val="auto"/>
                <w:sz w:val="21"/>
                <w:szCs w:val="21"/>
                <w:highlight w:val="none"/>
                <w:bdr w:val="single" w:color="000000" w:sz="4" w:space="0"/>
              </w:rPr>
              <w:drawing>
                <wp:anchor distT="0" distB="0" distL="114300" distR="114300" simplePos="0" relativeHeight="251622400" behindDoc="0" locked="0" layoutInCell="1" allowOverlap="1">
                  <wp:simplePos x="0" y="0"/>
                  <wp:positionH relativeFrom="column">
                    <wp:posOffset>471805</wp:posOffset>
                  </wp:positionH>
                  <wp:positionV relativeFrom="paragraph">
                    <wp:posOffset>13970</wp:posOffset>
                  </wp:positionV>
                  <wp:extent cx="1701165" cy="1701165"/>
                  <wp:effectExtent l="0" t="0" r="13335" b="13335"/>
                  <wp:wrapNone/>
                  <wp:docPr id="113" name="图片_25"/>
                  <wp:cNvGraphicFramePr/>
                  <a:graphic xmlns:a="http://schemas.openxmlformats.org/drawingml/2006/main">
                    <a:graphicData uri="http://schemas.openxmlformats.org/drawingml/2006/picture">
                      <pic:pic xmlns:pic="http://schemas.openxmlformats.org/drawingml/2006/picture">
                        <pic:nvPicPr>
                          <pic:cNvPr id="113" name="图片_25"/>
                          <pic:cNvPicPr/>
                        </pic:nvPicPr>
                        <pic:blipFill>
                          <a:blip r:embed="rId84"/>
                          <a:stretch>
                            <a:fillRect/>
                          </a:stretch>
                        </pic:blipFill>
                        <pic:spPr>
                          <a:xfrm>
                            <a:off x="0" y="0"/>
                            <a:ext cx="1701165" cy="170116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L1150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09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w:t>
            </w:r>
          </w:p>
        </w:tc>
        <w:tc>
          <w:tcPr>
            <w:tcW w:w="12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L1500*W2000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22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6304" behindDoc="1" locked="0" layoutInCell="1" allowOverlap="1">
                  <wp:simplePos x="0" y="0"/>
                  <wp:positionH relativeFrom="column">
                    <wp:posOffset>97155</wp:posOffset>
                  </wp:positionH>
                  <wp:positionV relativeFrom="paragraph">
                    <wp:posOffset>-1905</wp:posOffset>
                  </wp:positionV>
                  <wp:extent cx="2416175" cy="1506855"/>
                  <wp:effectExtent l="0" t="0" r="3175" b="0"/>
                  <wp:wrapNone/>
                  <wp:docPr id="127" name="Picture_40_SpCnt_1"/>
                  <wp:cNvGraphicFramePr/>
                  <a:graphic xmlns:a="http://schemas.openxmlformats.org/drawingml/2006/main">
                    <a:graphicData uri="http://schemas.openxmlformats.org/drawingml/2006/picture">
                      <pic:pic xmlns:pic="http://schemas.openxmlformats.org/drawingml/2006/picture">
                        <pic:nvPicPr>
                          <pic:cNvPr id="127" name="Picture_40_SpCnt_1"/>
                          <pic:cNvPicPr/>
                        </pic:nvPicPr>
                        <pic:blipFill>
                          <a:blip r:embed="rId83"/>
                          <a:stretch>
                            <a:fillRect/>
                          </a:stretch>
                        </pic:blipFill>
                        <pic:spPr>
                          <a:xfrm>
                            <a:off x="0" y="0"/>
                            <a:ext cx="2416175" cy="150685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5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3424" behindDoc="0" locked="0" layoutInCell="1" allowOverlap="1">
                  <wp:simplePos x="0" y="0"/>
                  <wp:positionH relativeFrom="column">
                    <wp:posOffset>405130</wp:posOffset>
                  </wp:positionH>
                  <wp:positionV relativeFrom="paragraph">
                    <wp:posOffset>57785</wp:posOffset>
                  </wp:positionV>
                  <wp:extent cx="1703070" cy="1118235"/>
                  <wp:effectExtent l="0" t="0" r="11430" b="5715"/>
                  <wp:wrapNone/>
                  <wp:docPr id="110" name="Picture_23"/>
                  <wp:cNvGraphicFramePr/>
                  <a:graphic xmlns:a="http://schemas.openxmlformats.org/drawingml/2006/main">
                    <a:graphicData uri="http://schemas.openxmlformats.org/drawingml/2006/picture">
                      <pic:pic xmlns:pic="http://schemas.openxmlformats.org/drawingml/2006/picture">
                        <pic:nvPicPr>
                          <pic:cNvPr id="110" name="Picture_23"/>
                          <pic:cNvPicPr/>
                        </pic:nvPicPr>
                        <pic:blipFill>
                          <a:blip r:embed="rId85"/>
                          <a:stretch>
                            <a:fillRect/>
                          </a:stretch>
                        </pic:blipFill>
                        <pic:spPr>
                          <a:xfrm>
                            <a:off x="0" y="0"/>
                            <a:ext cx="1703070" cy="111823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床头柜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L450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84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4448" behindDoc="0" locked="0" layoutInCell="1" allowOverlap="1">
                  <wp:simplePos x="0" y="0"/>
                  <wp:positionH relativeFrom="column">
                    <wp:posOffset>403860</wp:posOffset>
                  </wp:positionH>
                  <wp:positionV relativeFrom="paragraph">
                    <wp:posOffset>73025</wp:posOffset>
                  </wp:positionV>
                  <wp:extent cx="1668780" cy="1668780"/>
                  <wp:effectExtent l="0" t="0" r="7620" b="7620"/>
                  <wp:wrapNone/>
                  <wp:docPr id="114" name="图片_29"/>
                  <wp:cNvGraphicFramePr/>
                  <a:graphic xmlns:a="http://schemas.openxmlformats.org/drawingml/2006/main">
                    <a:graphicData uri="http://schemas.openxmlformats.org/drawingml/2006/picture">
                      <pic:pic xmlns:pic="http://schemas.openxmlformats.org/drawingml/2006/picture">
                        <pic:nvPicPr>
                          <pic:cNvPr id="114" name="图片_29"/>
                          <pic:cNvPicPr/>
                        </pic:nvPicPr>
                        <pic:blipFill>
                          <a:blip r:embed="rId86"/>
                          <a:stretch>
                            <a:fillRect/>
                          </a:stretch>
                        </pic:blipFill>
                        <pic:spPr>
                          <a:xfrm>
                            <a:off x="0" y="0"/>
                            <a:ext cx="1668780" cy="166878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L1200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9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5472" behindDoc="0" locked="0" layoutInCell="1" allowOverlap="1">
                  <wp:simplePos x="0" y="0"/>
                  <wp:positionH relativeFrom="column">
                    <wp:posOffset>421640</wp:posOffset>
                  </wp:positionH>
                  <wp:positionV relativeFrom="paragraph">
                    <wp:posOffset>61595</wp:posOffset>
                  </wp:positionV>
                  <wp:extent cx="1648460" cy="1602740"/>
                  <wp:effectExtent l="0" t="0" r="8890" b="0"/>
                  <wp:wrapNone/>
                  <wp:docPr id="118" name="Picture_2"/>
                  <wp:cNvGraphicFramePr/>
                  <a:graphic xmlns:a="http://schemas.openxmlformats.org/drawingml/2006/main">
                    <a:graphicData uri="http://schemas.openxmlformats.org/drawingml/2006/picture">
                      <pic:pic xmlns:pic="http://schemas.openxmlformats.org/drawingml/2006/picture">
                        <pic:nvPicPr>
                          <pic:cNvPr id="118" name="Picture_2"/>
                          <pic:cNvPicPr/>
                        </pic:nvPicPr>
                        <pic:blipFill>
                          <a:blip r:embed="rId87"/>
                          <a:stretch>
                            <a:fillRect/>
                          </a:stretch>
                        </pic:blipFill>
                        <pic:spPr>
                          <a:xfrm>
                            <a:off x="0" y="0"/>
                            <a:ext cx="1648460" cy="160274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L1200*W2000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66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7328" behindDoc="0" locked="0" layoutInCell="1" allowOverlap="1">
                  <wp:simplePos x="0" y="0"/>
                  <wp:positionH relativeFrom="column">
                    <wp:posOffset>440690</wp:posOffset>
                  </wp:positionH>
                  <wp:positionV relativeFrom="paragraph">
                    <wp:posOffset>48895</wp:posOffset>
                  </wp:positionV>
                  <wp:extent cx="1648460" cy="1602740"/>
                  <wp:effectExtent l="0" t="0" r="8890" b="0"/>
                  <wp:wrapNone/>
                  <wp:docPr id="128" name="Picture_2"/>
                  <wp:cNvGraphicFramePr/>
                  <a:graphic xmlns:a="http://schemas.openxmlformats.org/drawingml/2006/main">
                    <a:graphicData uri="http://schemas.openxmlformats.org/drawingml/2006/picture">
                      <pic:pic xmlns:pic="http://schemas.openxmlformats.org/drawingml/2006/picture">
                        <pic:nvPicPr>
                          <pic:cNvPr id="128" name="Picture_2"/>
                          <pic:cNvPicPr/>
                        </pic:nvPicPr>
                        <pic:blipFill>
                          <a:blip r:embed="rId87"/>
                          <a:stretch>
                            <a:fillRect/>
                          </a:stretch>
                        </pic:blipFill>
                        <pic:spPr>
                          <a:xfrm>
                            <a:off x="0" y="0"/>
                            <a:ext cx="1648460" cy="160274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6496" behindDoc="0" locked="0" layoutInCell="1" allowOverlap="1">
                  <wp:simplePos x="0" y="0"/>
                  <wp:positionH relativeFrom="column">
                    <wp:posOffset>196215</wp:posOffset>
                  </wp:positionH>
                  <wp:positionV relativeFrom="paragraph">
                    <wp:posOffset>133350</wp:posOffset>
                  </wp:positionV>
                  <wp:extent cx="2226945" cy="1489710"/>
                  <wp:effectExtent l="0" t="0" r="1905" b="15240"/>
                  <wp:wrapNone/>
                  <wp:docPr id="117" name="图片_31"/>
                  <wp:cNvGraphicFramePr/>
                  <a:graphic xmlns:a="http://schemas.openxmlformats.org/drawingml/2006/main">
                    <a:graphicData uri="http://schemas.openxmlformats.org/drawingml/2006/picture">
                      <pic:pic xmlns:pic="http://schemas.openxmlformats.org/drawingml/2006/picture">
                        <pic:nvPicPr>
                          <pic:cNvPr id="117" name="图片_31"/>
                          <pic:cNvPicPr/>
                        </pic:nvPicPr>
                        <pic:blipFill>
                          <a:blip r:embed="rId88"/>
                          <a:stretch>
                            <a:fillRect/>
                          </a:stretch>
                        </pic:blipFill>
                        <pic:spPr>
                          <a:xfrm>
                            <a:off x="0" y="0"/>
                            <a:ext cx="2226945" cy="148971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书桌</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L1100*W600*H760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7520" behindDoc="0" locked="0" layoutInCell="1" allowOverlap="1">
                  <wp:simplePos x="0" y="0"/>
                  <wp:positionH relativeFrom="column">
                    <wp:posOffset>463550</wp:posOffset>
                  </wp:positionH>
                  <wp:positionV relativeFrom="paragraph">
                    <wp:posOffset>173990</wp:posOffset>
                  </wp:positionV>
                  <wp:extent cx="1510030" cy="1510030"/>
                  <wp:effectExtent l="0" t="0" r="13970" b="13970"/>
                  <wp:wrapNone/>
                  <wp:docPr id="116" name="图片_1"/>
                  <wp:cNvGraphicFramePr/>
                  <a:graphic xmlns:a="http://schemas.openxmlformats.org/drawingml/2006/main">
                    <a:graphicData uri="http://schemas.openxmlformats.org/drawingml/2006/picture">
                      <pic:pic xmlns:pic="http://schemas.openxmlformats.org/drawingml/2006/picture">
                        <pic:nvPicPr>
                          <pic:cNvPr id="116" name="图片_1"/>
                          <pic:cNvPicPr/>
                        </pic:nvPicPr>
                        <pic:blipFill>
                          <a:blip r:embed="rId89"/>
                          <a:stretch>
                            <a:fillRect/>
                          </a:stretch>
                        </pic:blipFill>
                        <pic:spPr>
                          <a:xfrm>
                            <a:off x="0" y="0"/>
                            <a:ext cx="1510030" cy="1510030"/>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书椅</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桦木、国产皮革pu</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8544" behindDoc="0" locked="0" layoutInCell="1" allowOverlap="1">
                  <wp:simplePos x="0" y="0"/>
                  <wp:positionH relativeFrom="column">
                    <wp:posOffset>703580</wp:posOffset>
                  </wp:positionH>
                  <wp:positionV relativeFrom="paragraph">
                    <wp:posOffset>63500</wp:posOffset>
                  </wp:positionV>
                  <wp:extent cx="1179195" cy="1633855"/>
                  <wp:effectExtent l="0" t="0" r="1905" b="4445"/>
                  <wp:wrapNone/>
                  <wp:docPr id="111" name="图片_2"/>
                  <wp:cNvGraphicFramePr/>
                  <a:graphic xmlns:a="http://schemas.openxmlformats.org/drawingml/2006/main">
                    <a:graphicData uri="http://schemas.openxmlformats.org/drawingml/2006/picture">
                      <pic:pic xmlns:pic="http://schemas.openxmlformats.org/drawingml/2006/picture">
                        <pic:nvPicPr>
                          <pic:cNvPr id="111" name="图片_2"/>
                          <pic:cNvPicPr/>
                        </pic:nvPicPr>
                        <pic:blipFill>
                          <a:blip r:embed="rId90"/>
                          <a:stretch>
                            <a:fillRect/>
                          </a:stretch>
                        </pic:blipFill>
                        <pic:spPr>
                          <a:xfrm>
                            <a:off x="0" y="0"/>
                            <a:ext cx="1179195" cy="163385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L1000*W400*H1500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29568" behindDoc="0" locked="0" layoutInCell="1" allowOverlap="1">
                  <wp:simplePos x="0" y="0"/>
                  <wp:positionH relativeFrom="column">
                    <wp:posOffset>134620</wp:posOffset>
                  </wp:positionH>
                  <wp:positionV relativeFrom="paragraph">
                    <wp:posOffset>229870</wp:posOffset>
                  </wp:positionV>
                  <wp:extent cx="2261235" cy="3416935"/>
                  <wp:effectExtent l="0" t="0" r="5715" b="12065"/>
                  <wp:wrapNone/>
                  <wp:docPr id="112" name="图片_5"/>
                  <wp:cNvGraphicFramePr/>
                  <a:graphic xmlns:a="http://schemas.openxmlformats.org/drawingml/2006/main">
                    <a:graphicData uri="http://schemas.openxmlformats.org/drawingml/2006/picture">
                      <pic:pic xmlns:pic="http://schemas.openxmlformats.org/drawingml/2006/picture">
                        <pic:nvPicPr>
                          <pic:cNvPr id="112" name="图片_5"/>
                          <pic:cNvPicPr/>
                        </pic:nvPicPr>
                        <pic:blipFill>
                          <a:blip r:embed="rId91"/>
                          <a:stretch>
                            <a:fillRect/>
                          </a:stretch>
                        </pic:blipFill>
                        <pic:spPr>
                          <a:xfrm>
                            <a:off x="0" y="0"/>
                            <a:ext cx="2261235" cy="3416935"/>
                          </a:xfrm>
                          <a:prstGeom prst="rect">
                            <a:avLst/>
                          </a:prstGeom>
                          <a:noFill/>
                          <a:ln>
                            <a:noFill/>
                          </a:ln>
                        </pic:spPr>
                      </pic:pic>
                    </a:graphicData>
                  </a:graphic>
                </wp:anchor>
              </w:drawing>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户外桌</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φ600*H760</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4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户外椅</w:t>
            </w:r>
          </w:p>
        </w:tc>
        <w:tc>
          <w:tcPr>
            <w:tcW w:w="1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铁艺、布艺</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jc w:val="center"/>
        </w:trPr>
        <w:tc>
          <w:tcPr>
            <w:tcW w:w="9088"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rPr>
          <w:color w:val="auto"/>
          <w:highlight w:val="none"/>
        </w:rPr>
      </w:pPr>
    </w:p>
    <w:p>
      <w:pPr>
        <w:rPr>
          <w:color w:val="auto"/>
          <w:highlight w:val="none"/>
        </w:rPr>
      </w:pPr>
    </w:p>
    <w:p>
      <w:pPr>
        <w:rPr>
          <w:color w:val="auto"/>
          <w:highlight w:val="none"/>
        </w:rPr>
      </w:pPr>
    </w:p>
    <w:tbl>
      <w:tblPr>
        <w:tblStyle w:val="51"/>
        <w:tblW w:w="9578" w:type="dxa"/>
        <w:tblInd w:w="0" w:type="dxa"/>
        <w:tblLayout w:type="fixed"/>
        <w:tblCellMar>
          <w:top w:w="0" w:type="dxa"/>
          <w:left w:w="0" w:type="dxa"/>
          <w:bottom w:w="0" w:type="dxa"/>
          <w:right w:w="0" w:type="dxa"/>
        </w:tblCellMar>
      </w:tblPr>
      <w:tblGrid>
        <w:gridCol w:w="690"/>
        <w:gridCol w:w="690"/>
        <w:gridCol w:w="2970"/>
        <w:gridCol w:w="758"/>
        <w:gridCol w:w="1365"/>
        <w:gridCol w:w="1485"/>
        <w:gridCol w:w="810"/>
        <w:gridCol w:w="810"/>
      </w:tblGrid>
      <w:tr>
        <w:tblPrEx>
          <w:tblCellMar>
            <w:top w:w="0" w:type="dxa"/>
            <w:left w:w="0" w:type="dxa"/>
            <w:bottom w:w="0" w:type="dxa"/>
            <w:right w:w="0" w:type="dxa"/>
          </w:tblCellMar>
        </w:tblPrEx>
        <w:trPr>
          <w:trHeight w:val="550" w:hRule="atLeast"/>
        </w:trPr>
        <w:tc>
          <w:tcPr>
            <w:tcW w:w="957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灯饰</w:t>
            </w:r>
          </w:p>
        </w:tc>
      </w:tr>
      <w:tr>
        <w:tblPrEx>
          <w:tblCellMar>
            <w:top w:w="0" w:type="dxa"/>
            <w:left w:w="0" w:type="dxa"/>
            <w:bottom w:w="0" w:type="dxa"/>
            <w:right w:w="0" w:type="dxa"/>
          </w:tblCellMar>
        </w:tblPrEx>
        <w:trPr>
          <w:trHeight w:val="705" w:hRule="atLeast"/>
        </w:trPr>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758"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36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48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8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17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0592" behindDoc="0" locked="0" layoutInCell="1" allowOverlap="1">
                  <wp:simplePos x="0" y="0"/>
                  <wp:positionH relativeFrom="column">
                    <wp:posOffset>140335</wp:posOffset>
                  </wp:positionH>
                  <wp:positionV relativeFrom="paragraph">
                    <wp:posOffset>230505</wp:posOffset>
                  </wp:positionV>
                  <wp:extent cx="1678305" cy="824865"/>
                  <wp:effectExtent l="0" t="0" r="17145" b="13335"/>
                  <wp:wrapNone/>
                  <wp:docPr id="130" name="Picture_18"/>
                  <wp:cNvGraphicFramePr/>
                  <a:graphic xmlns:a="http://schemas.openxmlformats.org/drawingml/2006/main">
                    <a:graphicData uri="http://schemas.openxmlformats.org/drawingml/2006/picture">
                      <pic:pic xmlns:pic="http://schemas.openxmlformats.org/drawingml/2006/picture">
                        <pic:nvPicPr>
                          <pic:cNvPr id="130" name="Picture_18"/>
                          <pic:cNvPicPr/>
                        </pic:nvPicPr>
                        <pic:blipFill>
                          <a:blip r:embed="rId92"/>
                          <a:stretch>
                            <a:fillRect/>
                          </a:stretch>
                        </pic:blipFill>
                        <pic:spPr>
                          <a:xfrm>
                            <a:off x="0" y="0"/>
                            <a:ext cx="1678305" cy="82486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L1000*H800</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铁艺烤漆</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270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1616" behindDoc="0" locked="0" layoutInCell="1" allowOverlap="1">
                  <wp:simplePos x="0" y="0"/>
                  <wp:positionH relativeFrom="column">
                    <wp:posOffset>195580</wp:posOffset>
                  </wp:positionH>
                  <wp:positionV relativeFrom="paragraph">
                    <wp:posOffset>1684655</wp:posOffset>
                  </wp:positionV>
                  <wp:extent cx="1417955" cy="1517015"/>
                  <wp:effectExtent l="0" t="0" r="11430" b="0"/>
                  <wp:wrapNone/>
                  <wp:docPr id="133" name="图片_14"/>
                  <wp:cNvGraphicFramePr/>
                  <a:graphic xmlns:a="http://schemas.openxmlformats.org/drawingml/2006/main">
                    <a:graphicData uri="http://schemas.openxmlformats.org/drawingml/2006/picture">
                      <pic:pic xmlns:pic="http://schemas.openxmlformats.org/drawingml/2006/picture">
                        <pic:nvPicPr>
                          <pic:cNvPr id="133" name="图片_14"/>
                          <pic:cNvPicPr/>
                        </pic:nvPicPr>
                        <pic:blipFill>
                          <a:blip r:embed="rId93"/>
                          <a:stretch>
                            <a:fillRect/>
                          </a:stretch>
                        </pic:blipFill>
                        <pic:spPr>
                          <a:xfrm>
                            <a:off x="0" y="0"/>
                            <a:ext cx="1417955" cy="1517015"/>
                          </a:xfrm>
                          <a:prstGeom prst="rect">
                            <a:avLst/>
                          </a:prstGeom>
                          <a:noFill/>
                          <a:ln>
                            <a:noFill/>
                          </a:ln>
                        </pic:spPr>
                      </pic:pic>
                    </a:graphicData>
                  </a:graphic>
                </wp:anchor>
              </w:drawing>
            </w:r>
            <w:r>
              <w:rPr>
                <w:rFonts w:hint="eastAsia" w:hAnsi="宋体"/>
                <w:color w:val="auto"/>
                <w:sz w:val="21"/>
                <w:szCs w:val="21"/>
                <w:highlight w:val="none"/>
                <w:bdr w:val="single" w:color="000000" w:sz="4" w:space="0"/>
              </w:rPr>
              <w:drawing>
                <wp:anchor distT="0" distB="0" distL="114300" distR="114300" simplePos="0" relativeHeight="251632640" behindDoc="0" locked="0" layoutInCell="1" allowOverlap="1">
                  <wp:simplePos x="0" y="0"/>
                  <wp:positionH relativeFrom="column">
                    <wp:posOffset>111125</wp:posOffset>
                  </wp:positionH>
                  <wp:positionV relativeFrom="paragraph">
                    <wp:posOffset>546735</wp:posOffset>
                  </wp:positionV>
                  <wp:extent cx="1659255" cy="828675"/>
                  <wp:effectExtent l="0" t="0" r="0" b="0"/>
                  <wp:wrapNone/>
                  <wp:docPr id="129" name="图片_17"/>
                  <wp:cNvGraphicFramePr/>
                  <a:graphic xmlns:a="http://schemas.openxmlformats.org/drawingml/2006/main">
                    <a:graphicData uri="http://schemas.openxmlformats.org/drawingml/2006/picture">
                      <pic:pic xmlns:pic="http://schemas.openxmlformats.org/drawingml/2006/picture">
                        <pic:nvPicPr>
                          <pic:cNvPr id="129" name="图片_17"/>
                          <pic:cNvPicPr/>
                        </pic:nvPicPr>
                        <pic:blipFill>
                          <a:blip r:embed="rId94"/>
                          <a:stretch>
                            <a:fillRect/>
                          </a:stretch>
                        </pic:blipFill>
                        <pic:spPr>
                          <a:xfrm>
                            <a:off x="0" y="0"/>
                            <a:ext cx="1659255" cy="82867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φ600高度可调节</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D730*W500*H70</w:t>
            </w:r>
            <w:r>
              <w:rPr>
                <w:rFonts w:hint="eastAsia" w:hAnsi="宋体"/>
                <w:color w:val="auto"/>
                <w:sz w:val="21"/>
                <w:szCs w:val="21"/>
                <w:highlight w:val="none"/>
              </w:rPr>
              <w:br w:type="textWrapping"/>
            </w:r>
            <w:r>
              <w:rPr>
                <w:rFonts w:hint="eastAsia" w:hAnsi="宋体"/>
                <w:color w:val="auto"/>
                <w:sz w:val="21"/>
                <w:szCs w:val="21"/>
                <w:highlight w:val="none"/>
              </w:rPr>
              <w:t>单圈尺寸：D500+D230+D300</w:t>
            </w:r>
            <w:r>
              <w:rPr>
                <w:rFonts w:hint="eastAsia" w:hAnsi="宋体"/>
                <w:color w:val="auto"/>
                <w:sz w:val="21"/>
                <w:szCs w:val="21"/>
                <w:highlight w:val="none"/>
              </w:rPr>
              <w:br w:type="textWrapping"/>
            </w:r>
            <w:r>
              <w:rPr>
                <w:rFonts w:hint="eastAsia" w:hAnsi="宋体"/>
                <w:color w:val="auto"/>
                <w:sz w:val="21"/>
                <w:szCs w:val="21"/>
                <w:highlight w:val="none"/>
              </w:rPr>
              <w:t>不锈钢+铁+亚克力</w:t>
            </w:r>
            <w:r>
              <w:rPr>
                <w:rFonts w:hint="eastAsia" w:hAnsi="宋体"/>
                <w:color w:val="auto"/>
                <w:sz w:val="21"/>
                <w:szCs w:val="21"/>
                <w:highlight w:val="none"/>
              </w:rPr>
              <w:br w:type="textWrapping"/>
            </w:r>
            <w:r>
              <w:rPr>
                <w:rFonts w:hint="eastAsia" w:hAnsi="宋体"/>
                <w:color w:val="auto"/>
                <w:sz w:val="21"/>
                <w:szCs w:val="21"/>
                <w:highlight w:val="none"/>
              </w:rPr>
              <w:t>金色部分电镀+黑色部分烤漆</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2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4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单圈尺寸：D500+D230+D300大理石+玻璃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3664" behindDoc="0" locked="0" layoutInCell="1" allowOverlap="1">
                  <wp:simplePos x="0" y="0"/>
                  <wp:positionH relativeFrom="column">
                    <wp:posOffset>713740</wp:posOffset>
                  </wp:positionH>
                  <wp:positionV relativeFrom="paragraph">
                    <wp:posOffset>96520</wp:posOffset>
                  </wp:positionV>
                  <wp:extent cx="283845" cy="1761490"/>
                  <wp:effectExtent l="0" t="0" r="1905" b="10160"/>
                  <wp:wrapNone/>
                  <wp:docPr id="136" name="图片_16"/>
                  <wp:cNvGraphicFramePr/>
                  <a:graphic xmlns:a="http://schemas.openxmlformats.org/drawingml/2006/main">
                    <a:graphicData uri="http://schemas.openxmlformats.org/drawingml/2006/picture">
                      <pic:pic xmlns:pic="http://schemas.openxmlformats.org/drawingml/2006/picture">
                        <pic:nvPicPr>
                          <pic:cNvPr id="136" name="图片_16"/>
                          <pic:cNvPicPr/>
                        </pic:nvPicPr>
                        <pic:blipFill>
                          <a:blip r:embed="rId95"/>
                          <a:stretch>
                            <a:fillRect/>
                          </a:stretch>
                        </pic:blipFill>
                        <pic:spPr>
                          <a:xfrm>
                            <a:off x="0" y="0"/>
                            <a:ext cx="283845" cy="1761490"/>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铁艺电镀+玻璃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0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4688" behindDoc="0" locked="0" layoutInCell="1" allowOverlap="1">
                  <wp:simplePos x="0" y="0"/>
                  <wp:positionH relativeFrom="column">
                    <wp:posOffset>175260</wp:posOffset>
                  </wp:positionH>
                  <wp:positionV relativeFrom="paragraph">
                    <wp:posOffset>314325</wp:posOffset>
                  </wp:positionV>
                  <wp:extent cx="1553210" cy="874395"/>
                  <wp:effectExtent l="0" t="0" r="0" b="1905"/>
                  <wp:wrapNone/>
                  <wp:docPr id="134" name="图片_20"/>
                  <wp:cNvGraphicFramePr/>
                  <a:graphic xmlns:a="http://schemas.openxmlformats.org/drawingml/2006/main">
                    <a:graphicData uri="http://schemas.openxmlformats.org/drawingml/2006/picture">
                      <pic:pic xmlns:pic="http://schemas.openxmlformats.org/drawingml/2006/picture">
                        <pic:nvPicPr>
                          <pic:cNvPr id="134" name="图片_20"/>
                          <pic:cNvPicPr/>
                        </pic:nvPicPr>
                        <pic:blipFill>
                          <a:blip r:embed="rId96"/>
                          <a:stretch>
                            <a:fillRect/>
                          </a:stretch>
                        </pic:blipFill>
                        <pic:spPr>
                          <a:xfrm>
                            <a:off x="0" y="0"/>
                            <a:ext cx="1553210" cy="87439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φ600高度可调节</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5712" behindDoc="0" locked="0" layoutInCell="1" allowOverlap="1">
                  <wp:simplePos x="0" y="0"/>
                  <wp:positionH relativeFrom="column">
                    <wp:posOffset>773430</wp:posOffset>
                  </wp:positionH>
                  <wp:positionV relativeFrom="paragraph">
                    <wp:posOffset>254000</wp:posOffset>
                  </wp:positionV>
                  <wp:extent cx="264795" cy="1365885"/>
                  <wp:effectExtent l="0" t="0" r="0" b="5715"/>
                  <wp:wrapNone/>
                  <wp:docPr id="131" name="组合_2"/>
                  <wp:cNvGraphicFramePr/>
                  <a:graphic xmlns:a="http://schemas.openxmlformats.org/drawingml/2006/main">
                    <a:graphicData uri="http://schemas.openxmlformats.org/drawingml/2006/picture">
                      <pic:pic xmlns:pic="http://schemas.openxmlformats.org/drawingml/2006/picture">
                        <pic:nvPicPr>
                          <pic:cNvPr id="131" name="组合_2"/>
                          <pic:cNvPicPr/>
                        </pic:nvPicPr>
                        <pic:blipFill>
                          <a:blip r:embed="rId97"/>
                          <a:stretch>
                            <a:fillRect/>
                          </a:stretch>
                        </pic:blipFill>
                        <pic:spPr>
                          <a:xfrm>
                            <a:off x="0" y="0"/>
                            <a:ext cx="264795" cy="136588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铁艺电镀+玻璃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6736" behindDoc="0" locked="0" layoutInCell="1" allowOverlap="1">
                  <wp:simplePos x="0" y="0"/>
                  <wp:positionH relativeFrom="column">
                    <wp:posOffset>552450</wp:posOffset>
                  </wp:positionH>
                  <wp:positionV relativeFrom="paragraph">
                    <wp:posOffset>408305</wp:posOffset>
                  </wp:positionV>
                  <wp:extent cx="615315" cy="1083945"/>
                  <wp:effectExtent l="0" t="0" r="13335" b="1905"/>
                  <wp:wrapNone/>
                  <wp:docPr id="132" name="图片_21"/>
                  <wp:cNvGraphicFramePr/>
                  <a:graphic xmlns:a="http://schemas.openxmlformats.org/drawingml/2006/main">
                    <a:graphicData uri="http://schemas.openxmlformats.org/drawingml/2006/picture">
                      <pic:pic xmlns:pic="http://schemas.openxmlformats.org/drawingml/2006/picture">
                        <pic:nvPicPr>
                          <pic:cNvPr id="132" name="图片_21"/>
                          <pic:cNvPicPr/>
                        </pic:nvPicPr>
                        <pic:blipFill>
                          <a:blip r:embed="rId98"/>
                          <a:stretch>
                            <a:fillRect/>
                          </a:stretch>
                        </pic:blipFill>
                        <pic:spPr>
                          <a:xfrm>
                            <a:off x="0" y="0"/>
                            <a:ext cx="615315" cy="108394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7760" behindDoc="0" locked="0" layoutInCell="1" allowOverlap="1">
                  <wp:simplePos x="0" y="0"/>
                  <wp:positionH relativeFrom="column">
                    <wp:posOffset>33655</wp:posOffset>
                  </wp:positionH>
                  <wp:positionV relativeFrom="paragraph">
                    <wp:posOffset>142875</wp:posOffset>
                  </wp:positionV>
                  <wp:extent cx="1638935" cy="1511300"/>
                  <wp:effectExtent l="0" t="0" r="18415" b="12700"/>
                  <wp:wrapNone/>
                  <wp:docPr id="135" name="Picture_2"/>
                  <wp:cNvGraphicFramePr/>
                  <a:graphic xmlns:a="http://schemas.openxmlformats.org/drawingml/2006/main">
                    <a:graphicData uri="http://schemas.openxmlformats.org/drawingml/2006/picture">
                      <pic:pic xmlns:pic="http://schemas.openxmlformats.org/drawingml/2006/picture">
                        <pic:nvPicPr>
                          <pic:cNvPr id="135" name="Picture_2"/>
                          <pic:cNvPicPr/>
                        </pic:nvPicPr>
                        <pic:blipFill>
                          <a:blip r:embed="rId99"/>
                          <a:stretch>
                            <a:fillRect/>
                          </a:stretch>
                        </pic:blipFill>
                        <pic:spPr>
                          <a:xfrm>
                            <a:off x="0" y="0"/>
                            <a:ext cx="1638935" cy="1511300"/>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φ500高度可调节</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优质古铜金+亚克力</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8784" behindDoc="0" locked="0" layoutInCell="1" allowOverlap="1">
                  <wp:simplePos x="0" y="0"/>
                  <wp:positionH relativeFrom="column">
                    <wp:posOffset>123190</wp:posOffset>
                  </wp:positionH>
                  <wp:positionV relativeFrom="paragraph">
                    <wp:posOffset>234950</wp:posOffset>
                  </wp:positionV>
                  <wp:extent cx="1618615" cy="1447800"/>
                  <wp:effectExtent l="0" t="0" r="635" b="0"/>
                  <wp:wrapNone/>
                  <wp:docPr id="137" name="图片_10"/>
                  <wp:cNvGraphicFramePr/>
                  <a:graphic xmlns:a="http://schemas.openxmlformats.org/drawingml/2006/main">
                    <a:graphicData uri="http://schemas.openxmlformats.org/drawingml/2006/picture">
                      <pic:pic xmlns:pic="http://schemas.openxmlformats.org/drawingml/2006/picture">
                        <pic:nvPicPr>
                          <pic:cNvPr id="137" name="图片_10"/>
                          <pic:cNvPicPr/>
                        </pic:nvPicPr>
                        <pic:blipFill>
                          <a:blip r:embed="rId100"/>
                          <a:stretch>
                            <a:fillRect/>
                          </a:stretch>
                        </pic:blipFill>
                        <pic:spPr>
                          <a:xfrm>
                            <a:off x="0" y="0"/>
                            <a:ext cx="1618615" cy="1447800"/>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优质电镀深古铜色</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trPr>
        <w:tc>
          <w:tcPr>
            <w:tcW w:w="795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盏</w:t>
            </w:r>
          </w:p>
        </w:tc>
      </w:tr>
    </w:tbl>
    <w:p>
      <w:pPr>
        <w:rPr>
          <w:color w:val="auto"/>
          <w:highlight w:val="none"/>
        </w:rPr>
      </w:pPr>
    </w:p>
    <w:p>
      <w:pPr>
        <w:rPr>
          <w:color w:val="auto"/>
          <w:highlight w:val="none"/>
        </w:rPr>
      </w:pPr>
    </w:p>
    <w:tbl>
      <w:tblPr>
        <w:tblStyle w:val="51"/>
        <w:tblW w:w="9533" w:type="dxa"/>
        <w:tblInd w:w="0" w:type="dxa"/>
        <w:tblLayout w:type="autofit"/>
        <w:tblCellMar>
          <w:top w:w="0" w:type="dxa"/>
          <w:left w:w="0" w:type="dxa"/>
          <w:bottom w:w="0" w:type="dxa"/>
          <w:right w:w="0" w:type="dxa"/>
        </w:tblCellMar>
      </w:tblPr>
      <w:tblGrid>
        <w:gridCol w:w="690"/>
        <w:gridCol w:w="690"/>
        <w:gridCol w:w="2970"/>
        <w:gridCol w:w="1080"/>
        <w:gridCol w:w="1493"/>
        <w:gridCol w:w="1035"/>
        <w:gridCol w:w="750"/>
        <w:gridCol w:w="825"/>
      </w:tblGrid>
      <w:tr>
        <w:tblPrEx>
          <w:tblCellMar>
            <w:top w:w="0" w:type="dxa"/>
            <w:left w:w="0" w:type="dxa"/>
            <w:bottom w:w="0" w:type="dxa"/>
            <w:right w:w="0" w:type="dxa"/>
          </w:tblCellMar>
        </w:tblPrEx>
        <w:trPr>
          <w:trHeight w:val="705" w:hRule="atLeast"/>
        </w:trPr>
        <w:tc>
          <w:tcPr>
            <w:tcW w:w="9533"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挂画</w:t>
            </w:r>
          </w:p>
        </w:tc>
      </w:tr>
      <w:tr>
        <w:tblPrEx>
          <w:tblCellMar>
            <w:top w:w="0" w:type="dxa"/>
            <w:left w:w="0" w:type="dxa"/>
            <w:bottom w:w="0" w:type="dxa"/>
            <w:right w:w="0" w:type="dxa"/>
          </w:tblCellMar>
        </w:tblPrEx>
        <w:trPr>
          <w:trHeight w:val="790" w:hRule="atLeast"/>
        </w:trPr>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93"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03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5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82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270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39808" behindDoc="0" locked="0" layoutInCell="1" allowOverlap="1">
                  <wp:simplePos x="0" y="0"/>
                  <wp:positionH relativeFrom="column">
                    <wp:posOffset>321945</wp:posOffset>
                  </wp:positionH>
                  <wp:positionV relativeFrom="paragraph">
                    <wp:posOffset>38100</wp:posOffset>
                  </wp:positionV>
                  <wp:extent cx="1236980" cy="1572260"/>
                  <wp:effectExtent l="0" t="0" r="1270" b="8890"/>
                  <wp:wrapNone/>
                  <wp:docPr id="141" name="Picture_6"/>
                  <wp:cNvGraphicFramePr/>
                  <a:graphic xmlns:a="http://schemas.openxmlformats.org/drawingml/2006/main">
                    <a:graphicData uri="http://schemas.openxmlformats.org/drawingml/2006/picture">
                      <pic:pic xmlns:pic="http://schemas.openxmlformats.org/drawingml/2006/picture">
                        <pic:nvPicPr>
                          <pic:cNvPr id="141" name="Picture_6"/>
                          <pic:cNvPicPr/>
                        </pic:nvPicPr>
                        <pic:blipFill>
                          <a:blip r:embed="rId101"/>
                          <a:stretch>
                            <a:fillRect/>
                          </a:stretch>
                        </pic:blipFill>
                        <pic:spPr>
                          <a:xfrm>
                            <a:off x="0" y="0"/>
                            <a:ext cx="1236980" cy="15722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L800*W1000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7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0832" behindDoc="0" locked="0" layoutInCell="1" allowOverlap="1">
                  <wp:simplePos x="0" y="0"/>
                  <wp:positionH relativeFrom="column">
                    <wp:posOffset>433705</wp:posOffset>
                  </wp:positionH>
                  <wp:positionV relativeFrom="paragraph">
                    <wp:posOffset>89535</wp:posOffset>
                  </wp:positionV>
                  <wp:extent cx="1020445" cy="1565910"/>
                  <wp:effectExtent l="0" t="0" r="8255" b="15240"/>
                  <wp:wrapNone/>
                  <wp:docPr id="144" name="图片_2"/>
                  <wp:cNvGraphicFramePr/>
                  <a:graphic xmlns:a="http://schemas.openxmlformats.org/drawingml/2006/main">
                    <a:graphicData uri="http://schemas.openxmlformats.org/drawingml/2006/picture">
                      <pic:pic xmlns:pic="http://schemas.openxmlformats.org/drawingml/2006/picture">
                        <pic:nvPicPr>
                          <pic:cNvPr id="144" name="图片_2"/>
                          <pic:cNvPicPr/>
                        </pic:nvPicPr>
                        <pic:blipFill>
                          <a:blip r:embed="rId102"/>
                          <a:stretch>
                            <a:fillRect/>
                          </a:stretch>
                        </pic:blipFill>
                        <pic:spPr>
                          <a:xfrm>
                            <a:off x="0" y="0"/>
                            <a:ext cx="1020445" cy="15659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L650*W1000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1856" behindDoc="0" locked="0" layoutInCell="1" allowOverlap="1">
                  <wp:simplePos x="0" y="0"/>
                  <wp:positionH relativeFrom="column">
                    <wp:posOffset>236855</wp:posOffset>
                  </wp:positionH>
                  <wp:positionV relativeFrom="paragraph">
                    <wp:posOffset>66040</wp:posOffset>
                  </wp:positionV>
                  <wp:extent cx="1475740" cy="1184275"/>
                  <wp:effectExtent l="0" t="0" r="10160" b="15875"/>
                  <wp:wrapNone/>
                  <wp:docPr id="143" name="图片_11"/>
                  <wp:cNvGraphicFramePr/>
                  <a:graphic xmlns:a="http://schemas.openxmlformats.org/drawingml/2006/main">
                    <a:graphicData uri="http://schemas.openxmlformats.org/drawingml/2006/picture">
                      <pic:pic xmlns:pic="http://schemas.openxmlformats.org/drawingml/2006/picture">
                        <pic:nvPicPr>
                          <pic:cNvPr id="143" name="图片_11"/>
                          <pic:cNvPicPr/>
                        </pic:nvPicPr>
                        <pic:blipFill>
                          <a:blip r:embed="rId103"/>
                          <a:stretch>
                            <a:fillRect/>
                          </a:stretch>
                        </pic:blipFill>
                        <pic:spPr>
                          <a:xfrm>
                            <a:off x="0" y="0"/>
                            <a:ext cx="1475740" cy="11842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L1100*W800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82"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2880" behindDoc="0" locked="0" layoutInCell="1" allowOverlap="1">
                  <wp:simplePos x="0" y="0"/>
                  <wp:positionH relativeFrom="column">
                    <wp:posOffset>157480</wp:posOffset>
                  </wp:positionH>
                  <wp:positionV relativeFrom="paragraph">
                    <wp:posOffset>47625</wp:posOffset>
                  </wp:positionV>
                  <wp:extent cx="1569085" cy="1085215"/>
                  <wp:effectExtent l="0" t="0" r="12065" b="635"/>
                  <wp:wrapNone/>
                  <wp:docPr id="142" name="图片_13"/>
                  <wp:cNvGraphicFramePr/>
                  <a:graphic xmlns:a="http://schemas.openxmlformats.org/drawingml/2006/main">
                    <a:graphicData uri="http://schemas.openxmlformats.org/drawingml/2006/picture">
                      <pic:pic xmlns:pic="http://schemas.openxmlformats.org/drawingml/2006/picture">
                        <pic:nvPicPr>
                          <pic:cNvPr id="142" name="图片_13"/>
                          <pic:cNvPicPr/>
                        </pic:nvPicPr>
                        <pic:blipFill>
                          <a:blip r:embed="rId104"/>
                          <a:stretch>
                            <a:fillRect/>
                          </a:stretch>
                        </pic:blipFill>
                        <pic:spPr>
                          <a:xfrm>
                            <a:off x="0" y="0"/>
                            <a:ext cx="1569085" cy="10852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W500*H700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幅</w:t>
            </w:r>
          </w:p>
        </w:tc>
      </w:tr>
      <w:tr>
        <w:tblPrEx>
          <w:tblCellMar>
            <w:top w:w="0" w:type="dxa"/>
            <w:left w:w="0" w:type="dxa"/>
            <w:bottom w:w="0" w:type="dxa"/>
            <w:right w:w="0" w:type="dxa"/>
          </w:tblCellMar>
        </w:tblPrEx>
        <w:trPr>
          <w:trHeight w:val="240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3904" behindDoc="0" locked="0" layoutInCell="1" allowOverlap="1">
                  <wp:simplePos x="0" y="0"/>
                  <wp:positionH relativeFrom="column">
                    <wp:posOffset>174625</wp:posOffset>
                  </wp:positionH>
                  <wp:positionV relativeFrom="paragraph">
                    <wp:posOffset>429895</wp:posOffset>
                  </wp:positionV>
                  <wp:extent cx="1580515" cy="895985"/>
                  <wp:effectExtent l="0" t="0" r="635" b="18415"/>
                  <wp:wrapNone/>
                  <wp:docPr id="139" name="Picture_20"/>
                  <wp:cNvGraphicFramePr/>
                  <a:graphic xmlns:a="http://schemas.openxmlformats.org/drawingml/2006/main">
                    <a:graphicData uri="http://schemas.openxmlformats.org/drawingml/2006/picture">
                      <pic:pic xmlns:pic="http://schemas.openxmlformats.org/drawingml/2006/picture">
                        <pic:nvPicPr>
                          <pic:cNvPr id="139" name="Picture_20"/>
                          <pic:cNvPicPr/>
                        </pic:nvPicPr>
                        <pic:blipFill>
                          <a:blip r:embed="rId105"/>
                          <a:stretch>
                            <a:fillRect/>
                          </a:stretch>
                        </pic:blipFill>
                        <pic:spPr>
                          <a:xfrm>
                            <a:off x="0" y="0"/>
                            <a:ext cx="1580515" cy="8959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L950*W550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742"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4928" behindDoc="0" locked="0" layoutInCell="1" allowOverlap="1">
                  <wp:simplePos x="0" y="0"/>
                  <wp:positionH relativeFrom="column">
                    <wp:posOffset>359410</wp:posOffset>
                  </wp:positionH>
                  <wp:positionV relativeFrom="paragraph">
                    <wp:posOffset>120015</wp:posOffset>
                  </wp:positionV>
                  <wp:extent cx="1109980" cy="1510665"/>
                  <wp:effectExtent l="0" t="0" r="13970" b="13335"/>
                  <wp:wrapNone/>
                  <wp:docPr id="140" name="图片_23"/>
                  <wp:cNvGraphicFramePr/>
                  <a:graphic xmlns:a="http://schemas.openxmlformats.org/drawingml/2006/main">
                    <a:graphicData uri="http://schemas.openxmlformats.org/drawingml/2006/picture">
                      <pic:pic xmlns:pic="http://schemas.openxmlformats.org/drawingml/2006/picture">
                        <pic:nvPicPr>
                          <pic:cNvPr id="140" name="图片_23"/>
                          <pic:cNvPicPr/>
                        </pic:nvPicPr>
                        <pic:blipFill>
                          <a:blip r:embed="rId106"/>
                          <a:stretch>
                            <a:fillRect/>
                          </a:stretch>
                        </pic:blipFill>
                        <pic:spPr>
                          <a:xfrm>
                            <a:off x="0" y="0"/>
                            <a:ext cx="1109980" cy="15106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装饰画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W500*H700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幅</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5952" behindDoc="0" locked="0" layoutInCell="1" allowOverlap="1">
                  <wp:simplePos x="0" y="0"/>
                  <wp:positionH relativeFrom="column">
                    <wp:posOffset>121285</wp:posOffset>
                  </wp:positionH>
                  <wp:positionV relativeFrom="paragraph">
                    <wp:posOffset>270510</wp:posOffset>
                  </wp:positionV>
                  <wp:extent cx="1602105" cy="1424940"/>
                  <wp:effectExtent l="0" t="0" r="17145" b="3810"/>
                  <wp:wrapNone/>
                  <wp:docPr id="138" name="图片_16"/>
                  <wp:cNvGraphicFramePr/>
                  <a:graphic xmlns:a="http://schemas.openxmlformats.org/drawingml/2006/main">
                    <a:graphicData uri="http://schemas.openxmlformats.org/drawingml/2006/picture">
                      <pic:pic xmlns:pic="http://schemas.openxmlformats.org/drawingml/2006/picture">
                        <pic:nvPicPr>
                          <pic:cNvPr id="138" name="图片_16"/>
                          <pic:cNvPicPr/>
                        </pic:nvPicPr>
                        <pic:blipFill>
                          <a:blip r:embed="rId107"/>
                          <a:stretch>
                            <a:fillRect/>
                          </a:stretch>
                        </pic:blipFill>
                        <pic:spPr>
                          <a:xfrm>
                            <a:off x="0" y="0"/>
                            <a:ext cx="1602105" cy="142494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W500*H700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trPr>
        <w:tc>
          <w:tcPr>
            <w:tcW w:w="7958"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rPr>
          <w:color w:val="auto"/>
          <w:highlight w:val="none"/>
        </w:rPr>
      </w:pPr>
    </w:p>
    <w:tbl>
      <w:tblPr>
        <w:tblStyle w:val="51"/>
        <w:tblW w:w="9533" w:type="dxa"/>
        <w:tblInd w:w="0" w:type="dxa"/>
        <w:tblLayout w:type="autofit"/>
        <w:tblCellMar>
          <w:top w:w="0" w:type="dxa"/>
          <w:left w:w="0" w:type="dxa"/>
          <w:bottom w:w="0" w:type="dxa"/>
          <w:right w:w="0" w:type="dxa"/>
        </w:tblCellMar>
      </w:tblPr>
      <w:tblGrid>
        <w:gridCol w:w="690"/>
        <w:gridCol w:w="690"/>
        <w:gridCol w:w="2970"/>
        <w:gridCol w:w="1080"/>
        <w:gridCol w:w="1478"/>
        <w:gridCol w:w="1065"/>
        <w:gridCol w:w="735"/>
        <w:gridCol w:w="825"/>
      </w:tblGrid>
      <w:tr>
        <w:tblPrEx>
          <w:tblCellMar>
            <w:top w:w="0" w:type="dxa"/>
            <w:left w:w="0" w:type="dxa"/>
            <w:bottom w:w="0" w:type="dxa"/>
            <w:right w:w="0" w:type="dxa"/>
          </w:tblCellMar>
        </w:tblPrEx>
        <w:trPr>
          <w:trHeight w:val="920" w:hRule="atLeast"/>
        </w:trPr>
        <w:tc>
          <w:tcPr>
            <w:tcW w:w="9533"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地毯</w:t>
            </w:r>
          </w:p>
        </w:tc>
      </w:tr>
      <w:tr>
        <w:tblPrEx>
          <w:tblCellMar>
            <w:top w:w="0" w:type="dxa"/>
            <w:left w:w="0" w:type="dxa"/>
            <w:bottom w:w="0" w:type="dxa"/>
            <w:right w:w="0" w:type="dxa"/>
          </w:tblCellMar>
        </w:tblPrEx>
        <w:trPr>
          <w:trHeight w:val="720" w:hRule="atLeast"/>
        </w:trPr>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7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06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3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82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20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6976" behindDoc="0" locked="0" layoutInCell="1" allowOverlap="1">
                  <wp:simplePos x="0" y="0"/>
                  <wp:positionH relativeFrom="column">
                    <wp:posOffset>39370</wp:posOffset>
                  </wp:positionH>
                  <wp:positionV relativeFrom="paragraph">
                    <wp:posOffset>69215</wp:posOffset>
                  </wp:positionV>
                  <wp:extent cx="1748790" cy="1155700"/>
                  <wp:effectExtent l="0" t="0" r="3810" b="6350"/>
                  <wp:wrapNone/>
                  <wp:docPr id="146" name="Picture_19"/>
                  <wp:cNvGraphicFramePr/>
                  <a:graphic xmlns:a="http://schemas.openxmlformats.org/drawingml/2006/main">
                    <a:graphicData uri="http://schemas.openxmlformats.org/drawingml/2006/picture">
                      <pic:pic xmlns:pic="http://schemas.openxmlformats.org/drawingml/2006/picture">
                        <pic:nvPicPr>
                          <pic:cNvPr id="146" name="Picture_19"/>
                          <pic:cNvPicPr/>
                        </pic:nvPicPr>
                        <pic:blipFill>
                          <a:blip r:embed="rId108"/>
                          <a:stretch>
                            <a:fillRect/>
                          </a:stretch>
                        </pic:blipFill>
                        <pic:spPr>
                          <a:xfrm>
                            <a:off x="0" y="0"/>
                            <a:ext cx="1748790" cy="11557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L2000*W3000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59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8000" behindDoc="0" locked="0" layoutInCell="1" allowOverlap="1">
                  <wp:simplePos x="0" y="0"/>
                  <wp:positionH relativeFrom="column">
                    <wp:posOffset>93980</wp:posOffset>
                  </wp:positionH>
                  <wp:positionV relativeFrom="paragraph">
                    <wp:posOffset>180340</wp:posOffset>
                  </wp:positionV>
                  <wp:extent cx="1699895" cy="615315"/>
                  <wp:effectExtent l="0" t="0" r="14605" b="13335"/>
                  <wp:wrapNone/>
                  <wp:docPr id="145" name="Picture_33"/>
                  <wp:cNvGraphicFramePr/>
                  <a:graphic xmlns:a="http://schemas.openxmlformats.org/drawingml/2006/main">
                    <a:graphicData uri="http://schemas.openxmlformats.org/drawingml/2006/picture">
                      <pic:pic xmlns:pic="http://schemas.openxmlformats.org/drawingml/2006/picture">
                        <pic:nvPicPr>
                          <pic:cNvPr id="145" name="Picture_33"/>
                          <pic:cNvPicPr/>
                        </pic:nvPicPr>
                        <pic:blipFill>
                          <a:blip r:embed="rId109"/>
                          <a:stretch>
                            <a:fillRect/>
                          </a:stretch>
                        </pic:blipFill>
                        <pic:spPr>
                          <a:xfrm>
                            <a:off x="0" y="0"/>
                            <a:ext cx="1699895" cy="6153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L1600*W2300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7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49024" behindDoc="0" locked="0" layoutInCell="1" allowOverlap="1">
                  <wp:simplePos x="0" y="0"/>
                  <wp:positionH relativeFrom="column">
                    <wp:posOffset>117475</wp:posOffset>
                  </wp:positionH>
                  <wp:positionV relativeFrom="paragraph">
                    <wp:posOffset>300355</wp:posOffset>
                  </wp:positionV>
                  <wp:extent cx="1656080" cy="661670"/>
                  <wp:effectExtent l="0" t="0" r="1270" b="5080"/>
                  <wp:wrapNone/>
                  <wp:docPr id="147" name="Picture_33_SpCnt_1"/>
                  <wp:cNvGraphicFramePr/>
                  <a:graphic xmlns:a="http://schemas.openxmlformats.org/drawingml/2006/main">
                    <a:graphicData uri="http://schemas.openxmlformats.org/drawingml/2006/picture">
                      <pic:pic xmlns:pic="http://schemas.openxmlformats.org/drawingml/2006/picture">
                        <pic:nvPicPr>
                          <pic:cNvPr id="147" name="Picture_33_SpCnt_1"/>
                          <pic:cNvPicPr/>
                        </pic:nvPicPr>
                        <pic:blipFill>
                          <a:blip r:embed="rId110"/>
                          <a:stretch>
                            <a:fillRect/>
                          </a:stretch>
                        </pic:blipFill>
                        <pic:spPr>
                          <a:xfrm>
                            <a:off x="0" y="0"/>
                            <a:ext cx="1656080" cy="6616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L1600*W2300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50048" behindDoc="0" locked="0" layoutInCell="1" allowOverlap="1">
                  <wp:simplePos x="0" y="0"/>
                  <wp:positionH relativeFrom="column">
                    <wp:posOffset>184785</wp:posOffset>
                  </wp:positionH>
                  <wp:positionV relativeFrom="paragraph">
                    <wp:posOffset>328930</wp:posOffset>
                  </wp:positionV>
                  <wp:extent cx="1360170" cy="1292860"/>
                  <wp:effectExtent l="0" t="0" r="11430" b="2540"/>
                  <wp:wrapNone/>
                  <wp:docPr id="148" name="图片_8"/>
                  <wp:cNvGraphicFramePr/>
                  <a:graphic xmlns:a="http://schemas.openxmlformats.org/drawingml/2006/main">
                    <a:graphicData uri="http://schemas.openxmlformats.org/drawingml/2006/picture">
                      <pic:pic xmlns:pic="http://schemas.openxmlformats.org/drawingml/2006/picture">
                        <pic:nvPicPr>
                          <pic:cNvPr id="148" name="图片_8"/>
                          <pic:cNvPicPr/>
                        </pic:nvPicPr>
                        <pic:blipFill>
                          <a:blip r:embed="rId111"/>
                          <a:stretch>
                            <a:fillRect/>
                          </a:stretch>
                        </pic:blipFill>
                        <pic:spPr>
                          <a:xfrm>
                            <a:off x="0" y="0"/>
                            <a:ext cx="1360170" cy="12928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φ1400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5" w:hRule="atLeast"/>
        </w:trPr>
        <w:tc>
          <w:tcPr>
            <w:tcW w:w="7973"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rPr>
          <w:color w:val="auto"/>
          <w:highlight w:val="none"/>
        </w:rPr>
      </w:pPr>
    </w:p>
    <w:tbl>
      <w:tblPr>
        <w:tblStyle w:val="51"/>
        <w:tblW w:w="9923" w:type="dxa"/>
        <w:jc w:val="center"/>
        <w:tblLayout w:type="autofit"/>
        <w:tblCellMar>
          <w:top w:w="0" w:type="dxa"/>
          <w:left w:w="0" w:type="dxa"/>
          <w:bottom w:w="0" w:type="dxa"/>
          <w:right w:w="0" w:type="dxa"/>
        </w:tblCellMar>
      </w:tblPr>
      <w:tblGrid>
        <w:gridCol w:w="689"/>
        <w:gridCol w:w="690"/>
        <w:gridCol w:w="2970"/>
        <w:gridCol w:w="684"/>
        <w:gridCol w:w="1725"/>
        <w:gridCol w:w="945"/>
        <w:gridCol w:w="735"/>
        <w:gridCol w:w="645"/>
        <w:gridCol w:w="840"/>
      </w:tblGrid>
      <w:tr>
        <w:tblPrEx>
          <w:tblCellMar>
            <w:top w:w="0" w:type="dxa"/>
            <w:left w:w="0" w:type="dxa"/>
            <w:bottom w:w="0" w:type="dxa"/>
            <w:right w:w="0" w:type="dxa"/>
          </w:tblCellMar>
        </w:tblPrEx>
        <w:trPr>
          <w:trHeight w:val="560" w:hRule="atLeast"/>
          <w:jc w:val="center"/>
        </w:trPr>
        <w:tc>
          <w:tcPr>
            <w:tcW w:w="9923" w:type="dxa"/>
            <w:gridSpan w:val="9"/>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棉麻</w:t>
            </w:r>
          </w:p>
        </w:tc>
      </w:tr>
      <w:tr>
        <w:tblPrEx>
          <w:tblCellMar>
            <w:top w:w="0" w:type="dxa"/>
            <w:left w:w="0" w:type="dxa"/>
            <w:bottom w:w="0" w:type="dxa"/>
            <w:right w:w="0" w:type="dxa"/>
          </w:tblCellMar>
        </w:tblPrEx>
        <w:trPr>
          <w:trHeight w:val="67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684"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94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3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备注</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1072" behindDoc="0" locked="0" layoutInCell="1" allowOverlap="1">
                  <wp:simplePos x="0" y="0"/>
                  <wp:positionH relativeFrom="column">
                    <wp:posOffset>714375</wp:posOffset>
                  </wp:positionH>
                  <wp:positionV relativeFrom="paragraph">
                    <wp:posOffset>76200</wp:posOffset>
                  </wp:positionV>
                  <wp:extent cx="521970" cy="1520825"/>
                  <wp:effectExtent l="0" t="0" r="11430" b="3175"/>
                  <wp:wrapNone/>
                  <wp:docPr id="151" name="Picture_20"/>
                  <wp:cNvGraphicFramePr/>
                  <a:graphic xmlns:a="http://schemas.openxmlformats.org/drawingml/2006/main">
                    <a:graphicData uri="http://schemas.openxmlformats.org/drawingml/2006/picture">
                      <pic:pic xmlns:pic="http://schemas.openxmlformats.org/drawingml/2006/picture">
                        <pic:nvPicPr>
                          <pic:cNvPr id="151" name="Picture_20"/>
                          <pic:cNvPicPr/>
                        </pic:nvPicPr>
                        <pic:blipFill>
                          <a:blip r:embed="rId112"/>
                          <a:stretch>
                            <a:fillRect/>
                          </a:stretch>
                        </pic:blipFill>
                        <pic:spPr>
                          <a:xfrm>
                            <a:off x="0" y="0"/>
                            <a:ext cx="521970" cy="152082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L2900*2800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2096" behindDoc="0" locked="0" layoutInCell="1" allowOverlap="1">
                  <wp:simplePos x="0" y="0"/>
                  <wp:positionH relativeFrom="column">
                    <wp:posOffset>727075</wp:posOffset>
                  </wp:positionH>
                  <wp:positionV relativeFrom="paragraph">
                    <wp:posOffset>98425</wp:posOffset>
                  </wp:positionV>
                  <wp:extent cx="521970" cy="1520825"/>
                  <wp:effectExtent l="0" t="0" r="11430" b="3175"/>
                  <wp:wrapNone/>
                  <wp:docPr id="152" name="Picture_20_SpCnt_1"/>
                  <wp:cNvGraphicFramePr/>
                  <a:graphic xmlns:a="http://schemas.openxmlformats.org/drawingml/2006/main">
                    <a:graphicData uri="http://schemas.openxmlformats.org/drawingml/2006/picture">
                      <pic:pic xmlns:pic="http://schemas.openxmlformats.org/drawingml/2006/picture">
                        <pic:nvPicPr>
                          <pic:cNvPr id="152" name="Picture_20_SpCnt_1"/>
                          <pic:cNvPicPr/>
                        </pic:nvPicPr>
                        <pic:blipFill>
                          <a:blip r:embed="rId113"/>
                          <a:stretch>
                            <a:fillRect/>
                          </a:stretch>
                        </pic:blipFill>
                        <pic:spPr>
                          <a:xfrm>
                            <a:off x="0" y="0"/>
                            <a:ext cx="521970" cy="152082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L1800**H1680    L470**H1680   </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入户</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3120" behindDoc="0" locked="0" layoutInCell="1" allowOverlap="1">
                  <wp:simplePos x="0" y="0"/>
                  <wp:positionH relativeFrom="column">
                    <wp:posOffset>717550</wp:posOffset>
                  </wp:positionH>
                  <wp:positionV relativeFrom="paragraph">
                    <wp:posOffset>88900</wp:posOffset>
                  </wp:positionV>
                  <wp:extent cx="521970" cy="1520825"/>
                  <wp:effectExtent l="0" t="0" r="11430" b="3175"/>
                  <wp:wrapNone/>
                  <wp:docPr id="149" name="Picture_20_SpCnt_2"/>
                  <wp:cNvGraphicFramePr/>
                  <a:graphic xmlns:a="http://schemas.openxmlformats.org/drawingml/2006/main">
                    <a:graphicData uri="http://schemas.openxmlformats.org/drawingml/2006/picture">
                      <pic:pic xmlns:pic="http://schemas.openxmlformats.org/drawingml/2006/picture">
                        <pic:nvPicPr>
                          <pic:cNvPr id="149" name="Picture_20_SpCnt_2"/>
                          <pic:cNvPicPr/>
                        </pic:nvPicPr>
                        <pic:blipFill>
                          <a:blip r:embed="rId114"/>
                          <a:stretch>
                            <a:fillRect/>
                          </a:stretch>
                        </pic:blipFill>
                        <pic:spPr>
                          <a:xfrm>
                            <a:off x="0" y="0"/>
                            <a:ext cx="521970" cy="152082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L1200**H1680    L430**H1680   </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55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4144" behindDoc="0" locked="0" layoutInCell="1" allowOverlap="1">
                  <wp:simplePos x="0" y="0"/>
                  <wp:positionH relativeFrom="column">
                    <wp:posOffset>733425</wp:posOffset>
                  </wp:positionH>
                  <wp:positionV relativeFrom="paragraph">
                    <wp:posOffset>104775</wp:posOffset>
                  </wp:positionV>
                  <wp:extent cx="513080" cy="1494155"/>
                  <wp:effectExtent l="0" t="0" r="1270" b="10795"/>
                  <wp:wrapNone/>
                  <wp:docPr id="153" name="Picture_20_SpCnt_3"/>
                  <wp:cNvGraphicFramePr/>
                  <a:graphic xmlns:a="http://schemas.openxmlformats.org/drawingml/2006/main">
                    <a:graphicData uri="http://schemas.openxmlformats.org/drawingml/2006/picture">
                      <pic:pic xmlns:pic="http://schemas.openxmlformats.org/drawingml/2006/picture">
                        <pic:nvPicPr>
                          <pic:cNvPr id="153" name="Picture_20_SpCnt_3"/>
                          <pic:cNvPicPr/>
                        </pic:nvPicPr>
                        <pic:blipFill>
                          <a:blip r:embed="rId115"/>
                          <a:stretch>
                            <a:fillRect/>
                          </a:stretch>
                        </pic:blipFill>
                        <pic:spPr>
                          <a:xfrm>
                            <a:off x="0" y="0"/>
                            <a:ext cx="513080" cy="149415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L2200**H1680    L490**H1680   L490**H1680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40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5168" behindDoc="0" locked="0" layoutInCell="1" allowOverlap="1">
                  <wp:simplePos x="0" y="0"/>
                  <wp:positionH relativeFrom="column">
                    <wp:posOffset>657225</wp:posOffset>
                  </wp:positionH>
                  <wp:positionV relativeFrom="paragraph">
                    <wp:posOffset>133350</wp:posOffset>
                  </wp:positionV>
                  <wp:extent cx="626110" cy="1365885"/>
                  <wp:effectExtent l="0" t="0" r="2540" b="5715"/>
                  <wp:wrapNone/>
                  <wp:docPr id="150" name="图片_19"/>
                  <wp:cNvGraphicFramePr/>
                  <a:graphic xmlns:a="http://schemas.openxmlformats.org/drawingml/2006/main">
                    <a:graphicData uri="http://schemas.openxmlformats.org/drawingml/2006/picture">
                      <pic:pic xmlns:pic="http://schemas.openxmlformats.org/drawingml/2006/picture">
                        <pic:nvPicPr>
                          <pic:cNvPr id="150" name="图片_19"/>
                          <pic:cNvPicPr/>
                        </pic:nvPicPr>
                        <pic:blipFill>
                          <a:blip r:embed="rId116"/>
                          <a:stretch>
                            <a:fillRect/>
                          </a:stretch>
                        </pic:blipFill>
                        <pic:spPr>
                          <a:xfrm>
                            <a:off x="0" y="0"/>
                            <a:ext cx="626110" cy="136588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L2000*H1680   L480*H1680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6192" behindDoc="0" locked="0" layoutInCell="1" allowOverlap="1">
                  <wp:simplePos x="0" y="0"/>
                  <wp:positionH relativeFrom="column">
                    <wp:posOffset>771525</wp:posOffset>
                  </wp:positionH>
                  <wp:positionV relativeFrom="paragraph">
                    <wp:posOffset>76200</wp:posOffset>
                  </wp:positionV>
                  <wp:extent cx="456565" cy="1433830"/>
                  <wp:effectExtent l="0" t="0" r="635" b="13970"/>
                  <wp:wrapNone/>
                  <wp:docPr id="154" name="Picture_20_SpCnt_4"/>
                  <wp:cNvGraphicFramePr/>
                  <a:graphic xmlns:a="http://schemas.openxmlformats.org/drawingml/2006/main">
                    <a:graphicData uri="http://schemas.openxmlformats.org/drawingml/2006/picture">
                      <pic:pic xmlns:pic="http://schemas.openxmlformats.org/drawingml/2006/picture">
                        <pic:nvPicPr>
                          <pic:cNvPr id="154" name="Picture_20_SpCnt_4"/>
                          <pic:cNvPicPr/>
                        </pic:nvPicPr>
                        <pic:blipFill>
                          <a:blip r:embed="rId117"/>
                          <a:stretch>
                            <a:fillRect/>
                          </a:stretch>
                        </pic:blipFill>
                        <pic:spPr>
                          <a:xfrm>
                            <a:off x="0" y="0"/>
                            <a:ext cx="456565" cy="143383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L2300**H1680  L480*H1680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17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卫生间</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7216" behindDoc="0" locked="0" layoutInCell="1" allowOverlap="1">
                  <wp:simplePos x="0" y="0"/>
                  <wp:positionH relativeFrom="column">
                    <wp:posOffset>697865</wp:posOffset>
                  </wp:positionH>
                  <wp:positionV relativeFrom="paragraph">
                    <wp:posOffset>24130</wp:posOffset>
                  </wp:positionV>
                  <wp:extent cx="556260" cy="1285875"/>
                  <wp:effectExtent l="0" t="0" r="15240" b="9525"/>
                  <wp:wrapNone/>
                  <wp:docPr id="155" name="图片_6"/>
                  <wp:cNvGraphicFramePr/>
                  <a:graphic xmlns:a="http://schemas.openxmlformats.org/drawingml/2006/main">
                    <a:graphicData uri="http://schemas.openxmlformats.org/drawingml/2006/picture">
                      <pic:pic xmlns:pic="http://schemas.openxmlformats.org/drawingml/2006/picture">
                        <pic:nvPicPr>
                          <pic:cNvPr id="155" name="图片_6"/>
                          <pic:cNvPicPr/>
                        </pic:nvPicPr>
                        <pic:blipFill>
                          <a:blip r:embed="rId118"/>
                          <a:stretch>
                            <a:fillRect/>
                          </a:stretch>
                        </pic:blipFill>
                        <pic:spPr>
                          <a:xfrm>
                            <a:off x="0" y="0"/>
                            <a:ext cx="556260" cy="128587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百叶帘</w:t>
            </w:r>
          </w:p>
        </w:tc>
        <w:tc>
          <w:tcPr>
            <w:tcW w:w="1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W600*H1300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17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主卫</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8240" behindDoc="0" locked="0" layoutInCell="1" allowOverlap="1">
                  <wp:simplePos x="0" y="0"/>
                  <wp:positionH relativeFrom="column">
                    <wp:posOffset>697865</wp:posOffset>
                  </wp:positionH>
                  <wp:positionV relativeFrom="paragraph">
                    <wp:posOffset>14605</wp:posOffset>
                  </wp:positionV>
                  <wp:extent cx="556260" cy="1285875"/>
                  <wp:effectExtent l="0" t="0" r="15240" b="9525"/>
                  <wp:wrapNone/>
                  <wp:docPr id="156" name="图片_6_SpCnt_1"/>
                  <wp:cNvGraphicFramePr/>
                  <a:graphic xmlns:a="http://schemas.openxmlformats.org/drawingml/2006/main">
                    <a:graphicData uri="http://schemas.openxmlformats.org/drawingml/2006/picture">
                      <pic:pic xmlns:pic="http://schemas.openxmlformats.org/drawingml/2006/picture">
                        <pic:nvPicPr>
                          <pic:cNvPr id="156" name="图片_6_SpCnt_1"/>
                          <pic:cNvPicPr/>
                        </pic:nvPicPr>
                        <pic:blipFill>
                          <a:blip r:embed="rId119"/>
                          <a:stretch>
                            <a:fillRect/>
                          </a:stretch>
                        </pic:blipFill>
                        <pic:spPr>
                          <a:xfrm>
                            <a:off x="0" y="0"/>
                            <a:ext cx="556260" cy="128587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百叶帘</w:t>
            </w:r>
          </w:p>
        </w:tc>
        <w:tc>
          <w:tcPr>
            <w:tcW w:w="1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W600*H1300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179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583565</wp:posOffset>
                  </wp:positionV>
                  <wp:extent cx="1639570" cy="528320"/>
                  <wp:effectExtent l="0" t="0" r="17780" b="5080"/>
                  <wp:wrapNone/>
                  <wp:docPr id="157" name="Picture_10"/>
                  <wp:cNvGraphicFramePr/>
                  <a:graphic xmlns:a="http://schemas.openxmlformats.org/drawingml/2006/main">
                    <a:graphicData uri="http://schemas.openxmlformats.org/drawingml/2006/picture">
                      <pic:pic xmlns:pic="http://schemas.openxmlformats.org/drawingml/2006/picture">
                        <pic:nvPicPr>
                          <pic:cNvPr id="157" name="Picture_10"/>
                          <pic:cNvPicPr/>
                        </pic:nvPicPr>
                        <pic:blipFill>
                          <a:blip r:embed="rId120"/>
                          <a:stretch>
                            <a:fillRect/>
                          </a:stretch>
                        </pic:blipFill>
                        <pic:spPr>
                          <a:xfrm>
                            <a:off x="0" y="0"/>
                            <a:ext cx="1639570" cy="52832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1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0288" behindDoc="0" locked="0" layoutInCell="1" allowOverlap="1">
                  <wp:simplePos x="0" y="0"/>
                  <wp:positionH relativeFrom="column">
                    <wp:posOffset>276225</wp:posOffset>
                  </wp:positionH>
                  <wp:positionV relativeFrom="paragraph">
                    <wp:posOffset>263525</wp:posOffset>
                  </wp:positionV>
                  <wp:extent cx="1430020" cy="1430655"/>
                  <wp:effectExtent l="0" t="0" r="0" b="0"/>
                  <wp:wrapNone/>
                  <wp:docPr id="158" name="Picture_40"/>
                  <wp:cNvGraphicFramePr/>
                  <a:graphic xmlns:a="http://schemas.openxmlformats.org/drawingml/2006/main">
                    <a:graphicData uri="http://schemas.openxmlformats.org/drawingml/2006/picture">
                      <pic:pic xmlns:pic="http://schemas.openxmlformats.org/drawingml/2006/picture">
                        <pic:nvPicPr>
                          <pic:cNvPr id="158" name="Picture_40"/>
                          <pic:cNvPicPr/>
                        </pic:nvPicPr>
                        <pic:blipFill>
                          <a:blip r:embed="rId121"/>
                          <a:stretch>
                            <a:fillRect/>
                          </a:stretch>
                        </pic:blipFill>
                        <pic:spPr>
                          <a:xfrm>
                            <a:off x="0" y="0"/>
                            <a:ext cx="1430020" cy="143065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棉麻、五金</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84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入户</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1312" behindDoc="0" locked="0" layoutInCell="1" allowOverlap="1">
                  <wp:simplePos x="0" y="0"/>
                  <wp:positionH relativeFrom="column">
                    <wp:posOffset>247650</wp:posOffset>
                  </wp:positionH>
                  <wp:positionV relativeFrom="paragraph">
                    <wp:posOffset>171450</wp:posOffset>
                  </wp:positionV>
                  <wp:extent cx="1446530" cy="1529080"/>
                  <wp:effectExtent l="0" t="0" r="1270" b="13970"/>
                  <wp:wrapNone/>
                  <wp:docPr id="159" name="图片_24"/>
                  <wp:cNvGraphicFramePr/>
                  <a:graphic xmlns:a="http://schemas.openxmlformats.org/drawingml/2006/main">
                    <a:graphicData uri="http://schemas.openxmlformats.org/drawingml/2006/picture">
                      <pic:pic xmlns:pic="http://schemas.openxmlformats.org/drawingml/2006/picture">
                        <pic:nvPicPr>
                          <pic:cNvPr id="159" name="图片_24"/>
                          <pic:cNvPicPr/>
                        </pic:nvPicPr>
                        <pic:blipFill>
                          <a:blip r:embed="rId122"/>
                          <a:stretch>
                            <a:fillRect/>
                          </a:stretch>
                        </pic:blipFill>
                        <pic:spPr>
                          <a:xfrm>
                            <a:off x="0" y="0"/>
                            <a:ext cx="1446530" cy="152908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L1200*W650     抱枕常规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2336" behindDoc="0" locked="0" layoutInCell="1" allowOverlap="1">
                  <wp:simplePos x="0" y="0"/>
                  <wp:positionH relativeFrom="column">
                    <wp:posOffset>257175</wp:posOffset>
                  </wp:positionH>
                  <wp:positionV relativeFrom="paragraph">
                    <wp:posOffset>161925</wp:posOffset>
                  </wp:positionV>
                  <wp:extent cx="1446530" cy="1529080"/>
                  <wp:effectExtent l="0" t="0" r="1270" b="13970"/>
                  <wp:wrapNone/>
                  <wp:docPr id="161" name="图片_26"/>
                  <wp:cNvGraphicFramePr/>
                  <a:graphic xmlns:a="http://schemas.openxmlformats.org/drawingml/2006/main">
                    <a:graphicData uri="http://schemas.openxmlformats.org/drawingml/2006/picture">
                      <pic:pic xmlns:pic="http://schemas.openxmlformats.org/drawingml/2006/picture">
                        <pic:nvPicPr>
                          <pic:cNvPr id="161" name="图片_26"/>
                          <pic:cNvPicPr/>
                        </pic:nvPicPr>
                        <pic:blipFill>
                          <a:blip r:embed="rId122"/>
                          <a:stretch>
                            <a:fillRect/>
                          </a:stretch>
                        </pic:blipFill>
                        <pic:spPr>
                          <a:xfrm>
                            <a:off x="0" y="0"/>
                            <a:ext cx="1446530" cy="152908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L1800*W700     抱枕常规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3360" behindDoc="0" locked="0" layoutInCell="1" allowOverlap="1">
                  <wp:simplePos x="0" y="0"/>
                  <wp:positionH relativeFrom="column">
                    <wp:posOffset>505460</wp:posOffset>
                  </wp:positionH>
                  <wp:positionV relativeFrom="paragraph">
                    <wp:posOffset>89535</wp:posOffset>
                  </wp:positionV>
                  <wp:extent cx="911225" cy="1530350"/>
                  <wp:effectExtent l="0" t="0" r="3175" b="12700"/>
                  <wp:wrapNone/>
                  <wp:docPr id="160" name="图片_17"/>
                  <wp:cNvGraphicFramePr/>
                  <a:graphic xmlns:a="http://schemas.openxmlformats.org/drawingml/2006/main">
                    <a:graphicData uri="http://schemas.openxmlformats.org/drawingml/2006/picture">
                      <pic:pic xmlns:pic="http://schemas.openxmlformats.org/drawingml/2006/picture">
                        <pic:nvPicPr>
                          <pic:cNvPr id="160" name="图片_17"/>
                          <pic:cNvPicPr/>
                        </pic:nvPicPr>
                        <pic:blipFill>
                          <a:blip r:embed="rId123"/>
                          <a:stretch>
                            <a:fillRect/>
                          </a:stretch>
                        </pic:blipFill>
                        <pic:spPr>
                          <a:xfrm>
                            <a:off x="0" y="0"/>
                            <a:ext cx="911225" cy="153035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2200*680   抱枕常规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4384" behindDoc="0" locked="0" layoutInCell="1" allowOverlap="1">
                  <wp:simplePos x="0" y="0"/>
                  <wp:positionH relativeFrom="column">
                    <wp:posOffset>455295</wp:posOffset>
                  </wp:positionH>
                  <wp:positionV relativeFrom="paragraph">
                    <wp:posOffset>24765</wp:posOffset>
                  </wp:positionV>
                  <wp:extent cx="1021080" cy="1533525"/>
                  <wp:effectExtent l="0" t="0" r="7620" b="9525"/>
                  <wp:wrapNone/>
                  <wp:docPr id="162" name="图片_2"/>
                  <wp:cNvGraphicFramePr/>
                  <a:graphic xmlns:a="http://schemas.openxmlformats.org/drawingml/2006/main">
                    <a:graphicData uri="http://schemas.openxmlformats.org/drawingml/2006/picture">
                      <pic:pic xmlns:pic="http://schemas.openxmlformats.org/drawingml/2006/picture">
                        <pic:nvPicPr>
                          <pic:cNvPr id="162" name="图片_2"/>
                          <pic:cNvPicPr/>
                        </pic:nvPicPr>
                        <pic:blipFill>
                          <a:blip r:embed="rId124"/>
                          <a:stretch>
                            <a:fillRect/>
                          </a:stretch>
                        </pic:blipFill>
                        <pic:spPr>
                          <a:xfrm>
                            <a:off x="0" y="0"/>
                            <a:ext cx="1021080" cy="153352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2000*680   抱枕常规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5408" behindDoc="0" locked="0" layoutInCell="1" allowOverlap="1">
                  <wp:simplePos x="0" y="0"/>
                  <wp:positionH relativeFrom="column">
                    <wp:posOffset>285750</wp:posOffset>
                  </wp:positionH>
                  <wp:positionV relativeFrom="paragraph">
                    <wp:posOffset>200025</wp:posOffset>
                  </wp:positionV>
                  <wp:extent cx="1245235" cy="1398270"/>
                  <wp:effectExtent l="0" t="0" r="12065" b="11430"/>
                  <wp:wrapNone/>
                  <wp:docPr id="163" name="图片_30"/>
                  <wp:cNvGraphicFramePr/>
                  <a:graphic xmlns:a="http://schemas.openxmlformats.org/drawingml/2006/main">
                    <a:graphicData uri="http://schemas.openxmlformats.org/drawingml/2006/picture">
                      <pic:pic xmlns:pic="http://schemas.openxmlformats.org/drawingml/2006/picture">
                        <pic:nvPicPr>
                          <pic:cNvPr id="163" name="图片_30"/>
                          <pic:cNvPicPr/>
                        </pic:nvPicPr>
                        <pic:blipFill>
                          <a:blip r:embed="rId125"/>
                          <a:stretch>
                            <a:fillRect/>
                          </a:stretch>
                        </pic:blipFill>
                        <pic:spPr>
                          <a:xfrm>
                            <a:off x="0" y="0"/>
                            <a:ext cx="1245235" cy="139827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2300*680   抱枕常规</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6432" behindDoc="0" locked="0" layoutInCell="1" allowOverlap="1">
                  <wp:simplePos x="0" y="0"/>
                  <wp:positionH relativeFrom="column">
                    <wp:posOffset>360680</wp:posOffset>
                  </wp:positionH>
                  <wp:positionV relativeFrom="paragraph">
                    <wp:posOffset>157480</wp:posOffset>
                  </wp:positionV>
                  <wp:extent cx="1156970" cy="1361440"/>
                  <wp:effectExtent l="0" t="0" r="5080" b="10160"/>
                  <wp:wrapNone/>
                  <wp:docPr id="164" name="Picture_16"/>
                  <wp:cNvGraphicFramePr/>
                  <a:graphic xmlns:a="http://schemas.openxmlformats.org/drawingml/2006/main">
                    <a:graphicData uri="http://schemas.openxmlformats.org/drawingml/2006/picture">
                      <pic:pic xmlns:pic="http://schemas.openxmlformats.org/drawingml/2006/picture">
                        <pic:nvPicPr>
                          <pic:cNvPr id="164" name="Picture_16"/>
                          <pic:cNvPicPr/>
                        </pic:nvPicPr>
                        <pic:blipFill>
                          <a:blip r:embed="rId126"/>
                          <a:stretch>
                            <a:fillRect/>
                          </a:stretch>
                        </pic:blipFill>
                        <pic:spPr>
                          <a:xfrm>
                            <a:off x="0" y="0"/>
                            <a:ext cx="1156970" cy="1361440"/>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床1800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7456" behindDoc="0" locked="0" layoutInCell="1" allowOverlap="1">
                  <wp:simplePos x="0" y="0"/>
                  <wp:positionH relativeFrom="column">
                    <wp:posOffset>480695</wp:posOffset>
                  </wp:positionH>
                  <wp:positionV relativeFrom="paragraph">
                    <wp:posOffset>148590</wp:posOffset>
                  </wp:positionV>
                  <wp:extent cx="1008380" cy="1514475"/>
                  <wp:effectExtent l="0" t="0" r="1270" b="9525"/>
                  <wp:wrapNone/>
                  <wp:docPr id="165" name="Picture_40_SpCnt_1"/>
                  <wp:cNvGraphicFramePr/>
                  <a:graphic xmlns:a="http://schemas.openxmlformats.org/drawingml/2006/main">
                    <a:graphicData uri="http://schemas.openxmlformats.org/drawingml/2006/picture">
                      <pic:pic xmlns:pic="http://schemas.openxmlformats.org/drawingml/2006/picture">
                        <pic:nvPicPr>
                          <pic:cNvPr id="165" name="Picture_40_SpCnt_1"/>
                          <pic:cNvPicPr/>
                        </pic:nvPicPr>
                        <pic:blipFill>
                          <a:blip r:embed="rId127"/>
                          <a:stretch>
                            <a:fillRect/>
                          </a:stretch>
                        </pic:blipFill>
                        <pic:spPr>
                          <a:xfrm>
                            <a:off x="0" y="0"/>
                            <a:ext cx="1008380" cy="151447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床1500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8480" behindDoc="0" locked="0" layoutInCell="1" allowOverlap="1">
                  <wp:simplePos x="0" y="0"/>
                  <wp:positionH relativeFrom="column">
                    <wp:posOffset>133350</wp:posOffset>
                  </wp:positionH>
                  <wp:positionV relativeFrom="paragraph">
                    <wp:posOffset>161925</wp:posOffset>
                  </wp:positionV>
                  <wp:extent cx="1593850" cy="1323975"/>
                  <wp:effectExtent l="0" t="0" r="6350" b="9525"/>
                  <wp:wrapNone/>
                  <wp:docPr id="166" name="Picture_2"/>
                  <wp:cNvGraphicFramePr/>
                  <a:graphic xmlns:a="http://schemas.openxmlformats.org/drawingml/2006/main">
                    <a:graphicData uri="http://schemas.openxmlformats.org/drawingml/2006/picture">
                      <pic:pic xmlns:pic="http://schemas.openxmlformats.org/drawingml/2006/picture">
                        <pic:nvPicPr>
                          <pic:cNvPr id="166" name="Picture_2"/>
                          <pic:cNvPicPr/>
                        </pic:nvPicPr>
                        <pic:blipFill>
                          <a:blip r:embed="rId128"/>
                          <a:stretch>
                            <a:fillRect/>
                          </a:stretch>
                        </pic:blipFill>
                        <pic:spPr>
                          <a:xfrm>
                            <a:off x="0" y="0"/>
                            <a:ext cx="1593850" cy="1323975"/>
                          </a:xfrm>
                          <a:prstGeom prst="rect">
                            <a:avLst/>
                          </a:prstGeom>
                          <a:noFill/>
                          <a:ln>
                            <a:noFill/>
                          </a:ln>
                        </pic:spPr>
                      </pic:pic>
                    </a:graphicData>
                  </a:graphic>
                </wp:anchor>
              </w:drawing>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床1200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559" w:hRule="atLeast"/>
          <w:jc w:val="center"/>
        </w:trPr>
        <w:tc>
          <w:tcPr>
            <w:tcW w:w="7703"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Ansi="宋体"/>
                <w:color w:val="auto"/>
                <w:sz w:val="21"/>
                <w:szCs w:val="21"/>
                <w:highlight w:val="none"/>
              </w:rPr>
            </w:pPr>
          </w:p>
        </w:tc>
      </w:tr>
    </w:tbl>
    <w:p>
      <w:pPr>
        <w:rPr>
          <w:color w:val="auto"/>
          <w:highlight w:val="none"/>
        </w:rPr>
      </w:pPr>
    </w:p>
    <w:tbl>
      <w:tblPr>
        <w:tblStyle w:val="51"/>
        <w:tblW w:w="10530" w:type="dxa"/>
        <w:jc w:val="center"/>
        <w:tblLayout w:type="fixed"/>
        <w:tblCellMar>
          <w:top w:w="0" w:type="dxa"/>
          <w:left w:w="0" w:type="dxa"/>
          <w:bottom w:w="0" w:type="dxa"/>
          <w:right w:w="0" w:type="dxa"/>
        </w:tblCellMar>
      </w:tblPr>
      <w:tblGrid>
        <w:gridCol w:w="512"/>
        <w:gridCol w:w="554"/>
        <w:gridCol w:w="3037"/>
        <w:gridCol w:w="1140"/>
        <w:gridCol w:w="1620"/>
        <w:gridCol w:w="1704"/>
        <w:gridCol w:w="577"/>
        <w:gridCol w:w="577"/>
        <w:gridCol w:w="809"/>
      </w:tblGrid>
      <w:tr>
        <w:tblPrEx>
          <w:tblCellMar>
            <w:top w:w="0" w:type="dxa"/>
            <w:left w:w="0" w:type="dxa"/>
            <w:bottom w:w="0" w:type="dxa"/>
            <w:right w:w="0" w:type="dxa"/>
          </w:tblCellMar>
        </w:tblPrEx>
        <w:trPr>
          <w:trHeight w:val="496" w:hRule="atLeast"/>
          <w:jc w:val="center"/>
        </w:trPr>
        <w:tc>
          <w:tcPr>
            <w:tcW w:w="10530" w:type="dxa"/>
            <w:gridSpan w:val="9"/>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饰品</w:t>
            </w:r>
          </w:p>
        </w:tc>
      </w:tr>
      <w:tr>
        <w:tblPrEx>
          <w:tblCellMar>
            <w:top w:w="0" w:type="dxa"/>
            <w:left w:w="0" w:type="dxa"/>
            <w:bottom w:w="0" w:type="dxa"/>
            <w:right w:w="0" w:type="dxa"/>
          </w:tblCellMar>
        </w:tblPrEx>
        <w:trPr>
          <w:trHeight w:val="730" w:hRule="atLeast"/>
          <w:jc w:val="center"/>
        </w:trPr>
        <w:tc>
          <w:tcPr>
            <w:tcW w:w="512"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55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303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14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62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70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57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57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c>
          <w:tcPr>
            <w:tcW w:w="809"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备注</w:t>
            </w:r>
          </w:p>
        </w:tc>
      </w:tr>
      <w:tr>
        <w:tblPrEx>
          <w:tblCellMar>
            <w:top w:w="0" w:type="dxa"/>
            <w:left w:w="0" w:type="dxa"/>
            <w:bottom w:w="0" w:type="dxa"/>
            <w:right w:w="0" w:type="dxa"/>
          </w:tblCellMar>
        </w:tblPrEx>
        <w:trPr>
          <w:trHeight w:val="30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客厅茶几</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69504" behindDoc="0" locked="0" layoutInCell="1" allowOverlap="1">
                  <wp:simplePos x="0" y="0"/>
                  <wp:positionH relativeFrom="column">
                    <wp:posOffset>171450</wp:posOffset>
                  </wp:positionH>
                  <wp:positionV relativeFrom="paragraph">
                    <wp:posOffset>80645</wp:posOffset>
                  </wp:positionV>
                  <wp:extent cx="1604010" cy="1701800"/>
                  <wp:effectExtent l="0" t="0" r="15240" b="12700"/>
                  <wp:wrapNone/>
                  <wp:docPr id="280" name="图片_12"/>
                  <wp:cNvGraphicFramePr/>
                  <a:graphic xmlns:a="http://schemas.openxmlformats.org/drawingml/2006/main">
                    <a:graphicData uri="http://schemas.openxmlformats.org/drawingml/2006/picture">
                      <pic:pic xmlns:pic="http://schemas.openxmlformats.org/drawingml/2006/picture">
                        <pic:nvPicPr>
                          <pic:cNvPr id="280" name="图片_12"/>
                          <pic:cNvPicPr/>
                        </pic:nvPicPr>
                        <pic:blipFill>
                          <a:blip r:embed="rId129"/>
                          <a:stretch>
                            <a:fillRect/>
                          </a:stretch>
                        </pic:blipFill>
                        <pic:spPr>
                          <a:xfrm>
                            <a:off x="0" y="0"/>
                            <a:ext cx="1604010" cy="170180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客厅角几</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0528" behindDoc="0" locked="0" layoutInCell="1" allowOverlap="1">
                  <wp:simplePos x="0" y="0"/>
                  <wp:positionH relativeFrom="column">
                    <wp:posOffset>381000</wp:posOffset>
                  </wp:positionH>
                  <wp:positionV relativeFrom="paragraph">
                    <wp:posOffset>76200</wp:posOffset>
                  </wp:positionV>
                  <wp:extent cx="1174750" cy="1759585"/>
                  <wp:effectExtent l="0" t="0" r="6350" b="12065"/>
                  <wp:wrapNone/>
                  <wp:docPr id="279" name="图片_22"/>
                  <wp:cNvGraphicFramePr/>
                  <a:graphic xmlns:a="http://schemas.openxmlformats.org/drawingml/2006/main">
                    <a:graphicData uri="http://schemas.openxmlformats.org/drawingml/2006/picture">
                      <pic:pic xmlns:pic="http://schemas.openxmlformats.org/drawingml/2006/picture">
                        <pic:nvPicPr>
                          <pic:cNvPr id="279" name="图片_22"/>
                          <pic:cNvPicPr/>
                        </pic:nvPicPr>
                        <pic:blipFill>
                          <a:blip r:embed="rId130"/>
                          <a:stretch>
                            <a:fillRect/>
                          </a:stretch>
                        </pic:blipFill>
                        <pic:spPr>
                          <a:xfrm>
                            <a:off x="0" y="0"/>
                            <a:ext cx="1174750" cy="175958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21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客厅电视背景</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1552" behindDoc="0" locked="0" layoutInCell="1" allowOverlap="1">
                  <wp:simplePos x="0" y="0"/>
                  <wp:positionH relativeFrom="column">
                    <wp:posOffset>149860</wp:posOffset>
                  </wp:positionH>
                  <wp:positionV relativeFrom="paragraph">
                    <wp:posOffset>60960</wp:posOffset>
                  </wp:positionV>
                  <wp:extent cx="1570355" cy="1294130"/>
                  <wp:effectExtent l="0" t="0" r="10795" b="1270"/>
                  <wp:wrapNone/>
                  <wp:docPr id="281" name="图片_21"/>
                  <wp:cNvGraphicFramePr/>
                  <a:graphic xmlns:a="http://schemas.openxmlformats.org/drawingml/2006/main">
                    <a:graphicData uri="http://schemas.openxmlformats.org/drawingml/2006/picture">
                      <pic:pic xmlns:pic="http://schemas.openxmlformats.org/drawingml/2006/picture">
                        <pic:nvPicPr>
                          <pic:cNvPr id="281" name="图片_21"/>
                          <pic:cNvPicPr/>
                        </pic:nvPicPr>
                        <pic:blipFill>
                          <a:blip r:embed="rId131"/>
                          <a:stretch>
                            <a:fillRect/>
                          </a:stretch>
                        </pic:blipFill>
                        <pic:spPr>
                          <a:xfrm>
                            <a:off x="0" y="0"/>
                            <a:ext cx="1570355" cy="129413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47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入户摆件</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2576" behindDoc="0" locked="0" layoutInCell="1" allowOverlap="1">
                  <wp:simplePos x="0" y="0"/>
                  <wp:positionH relativeFrom="column">
                    <wp:posOffset>85725</wp:posOffset>
                  </wp:positionH>
                  <wp:positionV relativeFrom="paragraph">
                    <wp:posOffset>95250</wp:posOffset>
                  </wp:positionV>
                  <wp:extent cx="1691640" cy="775335"/>
                  <wp:effectExtent l="0" t="0" r="3810" b="5715"/>
                  <wp:wrapNone/>
                  <wp:docPr id="282" name="组合_24"/>
                  <wp:cNvGraphicFramePr/>
                  <a:graphic xmlns:a="http://schemas.openxmlformats.org/drawingml/2006/main">
                    <a:graphicData uri="http://schemas.openxmlformats.org/drawingml/2006/picture">
                      <pic:pic xmlns:pic="http://schemas.openxmlformats.org/drawingml/2006/picture">
                        <pic:nvPicPr>
                          <pic:cNvPr id="282" name="组合_24"/>
                          <pic:cNvPicPr/>
                        </pic:nvPicPr>
                        <pic:blipFill>
                          <a:blip r:embed="rId132"/>
                          <a:stretch>
                            <a:fillRect/>
                          </a:stretch>
                        </pic:blipFill>
                        <pic:spPr>
                          <a:xfrm>
                            <a:off x="0" y="0"/>
                            <a:ext cx="1691640" cy="77533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66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入户摆件</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3600" behindDoc="0" locked="0" layoutInCell="1" allowOverlap="1">
                  <wp:simplePos x="0" y="0"/>
                  <wp:positionH relativeFrom="column">
                    <wp:posOffset>628650</wp:posOffset>
                  </wp:positionH>
                  <wp:positionV relativeFrom="paragraph">
                    <wp:posOffset>72390</wp:posOffset>
                  </wp:positionV>
                  <wp:extent cx="619125" cy="898525"/>
                  <wp:effectExtent l="0" t="0" r="9525" b="15875"/>
                  <wp:wrapNone/>
                  <wp:docPr id="283" name="图片_30"/>
                  <wp:cNvGraphicFramePr/>
                  <a:graphic xmlns:a="http://schemas.openxmlformats.org/drawingml/2006/main">
                    <a:graphicData uri="http://schemas.openxmlformats.org/drawingml/2006/picture">
                      <pic:pic xmlns:pic="http://schemas.openxmlformats.org/drawingml/2006/picture">
                        <pic:nvPicPr>
                          <pic:cNvPr id="283" name="图片_30"/>
                          <pic:cNvPicPr/>
                        </pic:nvPicPr>
                        <pic:blipFill>
                          <a:blip r:embed="rId133"/>
                          <a:stretch>
                            <a:fillRect/>
                          </a:stretch>
                        </pic:blipFill>
                        <pic:spPr>
                          <a:xfrm>
                            <a:off x="0" y="0"/>
                            <a:ext cx="619125" cy="89852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44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bdr w:val="single" w:color="000000" w:sz="4" w:space="0"/>
              </w:rPr>
              <w:drawing>
                <wp:anchor distT="0" distB="0" distL="114300" distR="114300" simplePos="0" relativeHeight="251674624" behindDoc="0" locked="0" layoutInCell="1" allowOverlap="1">
                  <wp:simplePos x="0" y="0"/>
                  <wp:positionH relativeFrom="column">
                    <wp:posOffset>504825</wp:posOffset>
                  </wp:positionH>
                  <wp:positionV relativeFrom="paragraph">
                    <wp:posOffset>63500</wp:posOffset>
                  </wp:positionV>
                  <wp:extent cx="908050" cy="1425575"/>
                  <wp:effectExtent l="0" t="0" r="6350" b="3175"/>
                  <wp:wrapNone/>
                  <wp:docPr id="284" name="图片_8"/>
                  <wp:cNvGraphicFramePr/>
                  <a:graphic xmlns:a="http://schemas.openxmlformats.org/drawingml/2006/main">
                    <a:graphicData uri="http://schemas.openxmlformats.org/drawingml/2006/picture">
                      <pic:pic xmlns:pic="http://schemas.openxmlformats.org/drawingml/2006/picture">
                        <pic:nvPicPr>
                          <pic:cNvPr id="284" name="图片_8"/>
                          <pic:cNvPicPr/>
                        </pic:nvPicPr>
                        <pic:blipFill>
                          <a:blip r:embed="rId134"/>
                          <a:stretch>
                            <a:fillRect/>
                          </a:stretch>
                        </pic:blipFill>
                        <pic:spPr>
                          <a:xfrm>
                            <a:off x="0" y="0"/>
                            <a:ext cx="908050" cy="142557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餐桌氛围摆件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含6套餐具+1组花艺</w:t>
            </w:r>
          </w:p>
        </w:tc>
      </w:tr>
      <w:tr>
        <w:tblPrEx>
          <w:tblCellMar>
            <w:top w:w="0" w:type="dxa"/>
            <w:left w:w="0" w:type="dxa"/>
            <w:bottom w:w="0" w:type="dxa"/>
            <w:right w:w="0" w:type="dxa"/>
          </w:tblCellMar>
        </w:tblPrEx>
        <w:trPr>
          <w:trHeight w:val="28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bdr w:val="single" w:color="000000" w:sz="4" w:space="0"/>
              </w:rPr>
              <w:drawing>
                <wp:anchor distT="0" distB="0" distL="114300" distR="114300" simplePos="0" relativeHeight="251675648" behindDoc="0" locked="0" layoutInCell="1" allowOverlap="1">
                  <wp:simplePos x="0" y="0"/>
                  <wp:positionH relativeFrom="column">
                    <wp:posOffset>247650</wp:posOffset>
                  </wp:positionH>
                  <wp:positionV relativeFrom="paragraph">
                    <wp:posOffset>171450</wp:posOffset>
                  </wp:positionV>
                  <wp:extent cx="1446530" cy="1529080"/>
                  <wp:effectExtent l="0" t="0" r="1270" b="13970"/>
                  <wp:wrapNone/>
                  <wp:docPr id="285" name="图片_33"/>
                  <wp:cNvGraphicFramePr/>
                  <a:graphic xmlns:a="http://schemas.openxmlformats.org/drawingml/2006/main">
                    <a:graphicData uri="http://schemas.openxmlformats.org/drawingml/2006/picture">
                      <pic:pic xmlns:pic="http://schemas.openxmlformats.org/drawingml/2006/picture">
                        <pic:nvPicPr>
                          <pic:cNvPr id="285" name="图片_33"/>
                          <pic:cNvPicPr/>
                        </pic:nvPicPr>
                        <pic:blipFill>
                          <a:blip r:embed="rId135"/>
                          <a:stretch>
                            <a:fillRect/>
                          </a:stretch>
                        </pic:blipFill>
                        <pic:spPr>
                          <a:xfrm>
                            <a:off x="0" y="0"/>
                            <a:ext cx="1446530" cy="152908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6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6672" behindDoc="0" locked="0" layoutInCell="1" allowOverlap="1">
                  <wp:simplePos x="0" y="0"/>
                  <wp:positionH relativeFrom="column">
                    <wp:posOffset>507365</wp:posOffset>
                  </wp:positionH>
                  <wp:positionV relativeFrom="paragraph">
                    <wp:posOffset>71120</wp:posOffset>
                  </wp:positionV>
                  <wp:extent cx="955040" cy="1602740"/>
                  <wp:effectExtent l="0" t="0" r="16510" b="16510"/>
                  <wp:wrapNone/>
                  <wp:docPr id="286" name="图片_17"/>
                  <wp:cNvGraphicFramePr/>
                  <a:graphic xmlns:a="http://schemas.openxmlformats.org/drawingml/2006/main">
                    <a:graphicData uri="http://schemas.openxmlformats.org/drawingml/2006/picture">
                      <pic:pic xmlns:pic="http://schemas.openxmlformats.org/drawingml/2006/picture">
                        <pic:nvPicPr>
                          <pic:cNvPr id="286" name="图片_17"/>
                          <pic:cNvPicPr/>
                        </pic:nvPicPr>
                        <pic:blipFill>
                          <a:blip r:embed="rId136"/>
                          <a:stretch>
                            <a:fillRect/>
                          </a:stretch>
                        </pic:blipFill>
                        <pic:spPr>
                          <a:xfrm>
                            <a:off x="0" y="0"/>
                            <a:ext cx="955040" cy="160274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窗台氛围摆件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8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7696" behindDoc="0" locked="0" layoutInCell="1" allowOverlap="1">
                  <wp:simplePos x="0" y="0"/>
                  <wp:positionH relativeFrom="column">
                    <wp:posOffset>394970</wp:posOffset>
                  </wp:positionH>
                  <wp:positionV relativeFrom="paragraph">
                    <wp:posOffset>80645</wp:posOffset>
                  </wp:positionV>
                  <wp:extent cx="1152525" cy="1729105"/>
                  <wp:effectExtent l="0" t="0" r="9525" b="4445"/>
                  <wp:wrapNone/>
                  <wp:docPr id="287" name="图片_39"/>
                  <wp:cNvGraphicFramePr/>
                  <a:graphic xmlns:a="http://schemas.openxmlformats.org/drawingml/2006/main">
                    <a:graphicData uri="http://schemas.openxmlformats.org/drawingml/2006/picture">
                      <pic:pic xmlns:pic="http://schemas.openxmlformats.org/drawingml/2006/picture">
                        <pic:nvPicPr>
                          <pic:cNvPr id="287" name="图片_39"/>
                          <pic:cNvPicPr/>
                        </pic:nvPicPr>
                        <pic:blipFill>
                          <a:blip r:embed="rId137"/>
                          <a:stretch>
                            <a:fillRect/>
                          </a:stretch>
                        </pic:blipFill>
                        <pic:spPr>
                          <a:xfrm>
                            <a:off x="0" y="0"/>
                            <a:ext cx="1152525" cy="172910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95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8720" behindDoc="0" locked="0" layoutInCell="1" allowOverlap="1">
                  <wp:simplePos x="0" y="0"/>
                  <wp:positionH relativeFrom="column">
                    <wp:posOffset>415925</wp:posOffset>
                  </wp:positionH>
                  <wp:positionV relativeFrom="paragraph">
                    <wp:posOffset>69850</wp:posOffset>
                  </wp:positionV>
                  <wp:extent cx="1094105" cy="1093470"/>
                  <wp:effectExtent l="0" t="0" r="10795" b="11430"/>
                  <wp:wrapNone/>
                  <wp:docPr id="288" name="图片_7"/>
                  <wp:cNvGraphicFramePr/>
                  <a:graphic xmlns:a="http://schemas.openxmlformats.org/drawingml/2006/main">
                    <a:graphicData uri="http://schemas.openxmlformats.org/drawingml/2006/picture">
                      <pic:pic xmlns:pic="http://schemas.openxmlformats.org/drawingml/2006/picture">
                        <pic:nvPicPr>
                          <pic:cNvPr id="288" name="图片_7"/>
                          <pic:cNvPicPr/>
                        </pic:nvPicPr>
                        <pic:blipFill>
                          <a:blip r:embed="rId138"/>
                          <a:stretch>
                            <a:fillRect/>
                          </a:stretch>
                        </pic:blipFill>
                        <pic:spPr>
                          <a:xfrm>
                            <a:off x="0" y="0"/>
                            <a:ext cx="1094105" cy="109347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79744" behindDoc="0" locked="0" layoutInCell="1" allowOverlap="1">
                  <wp:simplePos x="0" y="0"/>
                  <wp:positionH relativeFrom="column">
                    <wp:posOffset>300990</wp:posOffset>
                  </wp:positionH>
                  <wp:positionV relativeFrom="paragraph">
                    <wp:posOffset>151130</wp:posOffset>
                  </wp:positionV>
                  <wp:extent cx="1431925" cy="1591310"/>
                  <wp:effectExtent l="0" t="0" r="15875" b="8890"/>
                  <wp:wrapNone/>
                  <wp:docPr id="289" name="图片_38"/>
                  <wp:cNvGraphicFramePr/>
                  <a:graphic xmlns:a="http://schemas.openxmlformats.org/drawingml/2006/main">
                    <a:graphicData uri="http://schemas.openxmlformats.org/drawingml/2006/picture">
                      <pic:pic xmlns:pic="http://schemas.openxmlformats.org/drawingml/2006/picture">
                        <pic:nvPicPr>
                          <pic:cNvPr id="289" name="图片_38"/>
                          <pic:cNvPicPr/>
                        </pic:nvPicPr>
                        <pic:blipFill>
                          <a:blip r:embed="rId139"/>
                          <a:stretch>
                            <a:fillRect/>
                          </a:stretch>
                        </pic:blipFill>
                        <pic:spPr>
                          <a:xfrm>
                            <a:off x="0" y="0"/>
                            <a:ext cx="1431925" cy="159131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0768" behindDoc="0" locked="0" layoutInCell="1" allowOverlap="1">
                  <wp:simplePos x="0" y="0"/>
                  <wp:positionH relativeFrom="column">
                    <wp:posOffset>626110</wp:posOffset>
                  </wp:positionH>
                  <wp:positionV relativeFrom="paragraph">
                    <wp:posOffset>32385</wp:posOffset>
                  </wp:positionV>
                  <wp:extent cx="663575" cy="1815465"/>
                  <wp:effectExtent l="0" t="0" r="3175" b="13335"/>
                  <wp:wrapNone/>
                  <wp:docPr id="290" name="图片_7_SpCnt_1"/>
                  <wp:cNvGraphicFramePr/>
                  <a:graphic xmlns:a="http://schemas.openxmlformats.org/drawingml/2006/main">
                    <a:graphicData uri="http://schemas.openxmlformats.org/drawingml/2006/picture">
                      <pic:pic xmlns:pic="http://schemas.openxmlformats.org/drawingml/2006/picture">
                        <pic:nvPicPr>
                          <pic:cNvPr id="290" name="图片_7_SpCnt_1"/>
                          <pic:cNvPicPr/>
                        </pic:nvPicPr>
                        <pic:blipFill>
                          <a:blip r:embed="rId140"/>
                          <a:stretch>
                            <a:fillRect/>
                          </a:stretch>
                        </pic:blipFill>
                        <pic:spPr>
                          <a:xfrm>
                            <a:off x="0" y="0"/>
                            <a:ext cx="663575" cy="181546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衣柜氛围摆件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55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1792" behindDoc="0" locked="0" layoutInCell="1" allowOverlap="1">
                  <wp:simplePos x="0" y="0"/>
                  <wp:positionH relativeFrom="column">
                    <wp:posOffset>456565</wp:posOffset>
                  </wp:positionH>
                  <wp:positionV relativeFrom="paragraph">
                    <wp:posOffset>99060</wp:posOffset>
                  </wp:positionV>
                  <wp:extent cx="985520" cy="1475105"/>
                  <wp:effectExtent l="0" t="0" r="5080" b="10795"/>
                  <wp:wrapNone/>
                  <wp:docPr id="291" name="图片_42"/>
                  <wp:cNvGraphicFramePr/>
                  <a:graphic xmlns:a="http://schemas.openxmlformats.org/drawingml/2006/main">
                    <a:graphicData uri="http://schemas.openxmlformats.org/drawingml/2006/picture">
                      <pic:pic xmlns:pic="http://schemas.openxmlformats.org/drawingml/2006/picture">
                        <pic:nvPicPr>
                          <pic:cNvPr id="291" name="图片_42"/>
                          <pic:cNvPicPr/>
                        </pic:nvPicPr>
                        <pic:blipFill>
                          <a:blip r:embed="rId141"/>
                          <a:stretch>
                            <a:fillRect/>
                          </a:stretch>
                        </pic:blipFill>
                        <pic:spPr>
                          <a:xfrm>
                            <a:off x="0" y="0"/>
                            <a:ext cx="985520" cy="147510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07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2816" behindDoc="0" locked="0" layoutInCell="1" allowOverlap="1">
                  <wp:simplePos x="0" y="0"/>
                  <wp:positionH relativeFrom="column">
                    <wp:posOffset>361950</wp:posOffset>
                  </wp:positionH>
                  <wp:positionV relativeFrom="paragraph">
                    <wp:posOffset>114300</wp:posOffset>
                  </wp:positionV>
                  <wp:extent cx="1116965" cy="1119505"/>
                  <wp:effectExtent l="0" t="0" r="6985" b="4445"/>
                  <wp:wrapNone/>
                  <wp:docPr id="292" name="图片_41"/>
                  <wp:cNvGraphicFramePr/>
                  <a:graphic xmlns:a="http://schemas.openxmlformats.org/drawingml/2006/main">
                    <a:graphicData uri="http://schemas.openxmlformats.org/drawingml/2006/picture">
                      <pic:pic xmlns:pic="http://schemas.openxmlformats.org/drawingml/2006/picture">
                        <pic:nvPicPr>
                          <pic:cNvPr id="292" name="图片_41"/>
                          <pic:cNvPicPr/>
                        </pic:nvPicPr>
                        <pic:blipFill>
                          <a:blip r:embed="rId142"/>
                          <a:stretch>
                            <a:fillRect/>
                          </a:stretch>
                        </pic:blipFill>
                        <pic:spPr>
                          <a:xfrm>
                            <a:off x="0" y="0"/>
                            <a:ext cx="1116965" cy="111950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1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3840" behindDoc="0" locked="0" layoutInCell="1" allowOverlap="1">
                  <wp:simplePos x="0" y="0"/>
                  <wp:positionH relativeFrom="column">
                    <wp:posOffset>419100</wp:posOffset>
                  </wp:positionH>
                  <wp:positionV relativeFrom="paragraph">
                    <wp:posOffset>29210</wp:posOffset>
                  </wp:positionV>
                  <wp:extent cx="1024890" cy="1538605"/>
                  <wp:effectExtent l="0" t="0" r="3810" b="4445"/>
                  <wp:wrapNone/>
                  <wp:docPr id="293" name="图片_2"/>
                  <wp:cNvGraphicFramePr/>
                  <a:graphic xmlns:a="http://schemas.openxmlformats.org/drawingml/2006/main">
                    <a:graphicData uri="http://schemas.openxmlformats.org/drawingml/2006/picture">
                      <pic:pic xmlns:pic="http://schemas.openxmlformats.org/drawingml/2006/picture">
                        <pic:nvPicPr>
                          <pic:cNvPr id="293" name="图片_2"/>
                          <pic:cNvPicPr/>
                        </pic:nvPicPr>
                        <pic:blipFill>
                          <a:blip r:embed="rId143"/>
                          <a:stretch>
                            <a:fillRect/>
                          </a:stretch>
                        </pic:blipFill>
                        <pic:spPr>
                          <a:xfrm>
                            <a:off x="0" y="0"/>
                            <a:ext cx="1024890" cy="153860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4864" behindDoc="0" locked="0" layoutInCell="1" allowOverlap="1">
                  <wp:simplePos x="0" y="0"/>
                  <wp:positionH relativeFrom="column">
                    <wp:posOffset>191135</wp:posOffset>
                  </wp:positionH>
                  <wp:positionV relativeFrom="paragraph">
                    <wp:posOffset>234315</wp:posOffset>
                  </wp:positionV>
                  <wp:extent cx="1525905" cy="1402715"/>
                  <wp:effectExtent l="0" t="0" r="17145" b="6985"/>
                  <wp:wrapNone/>
                  <wp:docPr id="294" name="图片_43"/>
                  <wp:cNvGraphicFramePr/>
                  <a:graphic xmlns:a="http://schemas.openxmlformats.org/drawingml/2006/main">
                    <a:graphicData uri="http://schemas.openxmlformats.org/drawingml/2006/picture">
                      <pic:pic xmlns:pic="http://schemas.openxmlformats.org/drawingml/2006/picture">
                        <pic:nvPicPr>
                          <pic:cNvPr id="294" name="图片_43"/>
                          <pic:cNvPicPr/>
                        </pic:nvPicPr>
                        <pic:blipFill>
                          <a:blip r:embed="rId144"/>
                          <a:stretch>
                            <a:fillRect/>
                          </a:stretch>
                        </pic:blipFill>
                        <pic:spPr>
                          <a:xfrm>
                            <a:off x="0" y="0"/>
                            <a:ext cx="1525905" cy="140271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书桌氛围摆件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9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5888" behindDoc="0" locked="0" layoutInCell="1" allowOverlap="1">
                  <wp:simplePos x="0" y="0"/>
                  <wp:positionH relativeFrom="column">
                    <wp:posOffset>207645</wp:posOffset>
                  </wp:positionH>
                  <wp:positionV relativeFrom="paragraph">
                    <wp:posOffset>68580</wp:posOffset>
                  </wp:positionV>
                  <wp:extent cx="1447165" cy="1542415"/>
                  <wp:effectExtent l="0" t="0" r="635" b="635"/>
                  <wp:wrapNone/>
                  <wp:docPr id="295" name="图片_44"/>
                  <wp:cNvGraphicFramePr/>
                  <a:graphic xmlns:a="http://schemas.openxmlformats.org/drawingml/2006/main">
                    <a:graphicData uri="http://schemas.openxmlformats.org/drawingml/2006/picture">
                      <pic:pic xmlns:pic="http://schemas.openxmlformats.org/drawingml/2006/picture">
                        <pic:nvPicPr>
                          <pic:cNvPr id="295" name="图片_44"/>
                          <pic:cNvPicPr/>
                        </pic:nvPicPr>
                        <pic:blipFill>
                          <a:blip r:embed="rId145"/>
                          <a:stretch>
                            <a:fillRect/>
                          </a:stretch>
                        </pic:blipFill>
                        <pic:spPr>
                          <a:xfrm>
                            <a:off x="0" y="0"/>
                            <a:ext cx="1447165" cy="154241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2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6912" behindDoc="0" locked="0" layoutInCell="1" allowOverlap="1">
                  <wp:simplePos x="0" y="0"/>
                  <wp:positionH relativeFrom="column">
                    <wp:posOffset>124460</wp:posOffset>
                  </wp:positionH>
                  <wp:positionV relativeFrom="paragraph">
                    <wp:posOffset>152400</wp:posOffset>
                  </wp:positionV>
                  <wp:extent cx="633095" cy="1076325"/>
                  <wp:effectExtent l="0" t="0" r="14605" b="9525"/>
                  <wp:wrapNone/>
                  <wp:docPr id="296" name="图片_50"/>
                  <wp:cNvGraphicFramePr/>
                  <a:graphic xmlns:a="http://schemas.openxmlformats.org/drawingml/2006/main">
                    <a:graphicData uri="http://schemas.openxmlformats.org/drawingml/2006/picture">
                      <pic:pic xmlns:pic="http://schemas.openxmlformats.org/drawingml/2006/picture">
                        <pic:nvPicPr>
                          <pic:cNvPr id="296" name="图片_50"/>
                          <pic:cNvPicPr/>
                        </pic:nvPicPr>
                        <pic:blipFill>
                          <a:blip r:embed="rId146"/>
                          <a:stretch>
                            <a:fillRect/>
                          </a:stretch>
                        </pic:blipFill>
                        <pic:spPr>
                          <a:xfrm>
                            <a:off x="0" y="0"/>
                            <a:ext cx="633095" cy="1076325"/>
                          </a:xfrm>
                          <a:prstGeom prst="rect">
                            <a:avLst/>
                          </a:prstGeom>
                          <a:noFill/>
                          <a:ln>
                            <a:noFill/>
                          </a:ln>
                        </pic:spPr>
                      </pic:pic>
                    </a:graphicData>
                  </a:graphic>
                </wp:anchor>
              </w:drawing>
            </w:r>
            <w:r>
              <w:rPr>
                <w:rFonts w:hint="eastAsia" w:hAnsi="宋体"/>
                <w:color w:val="auto"/>
                <w:sz w:val="21"/>
                <w:szCs w:val="21"/>
                <w:highlight w:val="none"/>
                <w:bdr w:val="single" w:color="000000" w:sz="4" w:space="0"/>
              </w:rPr>
              <w:drawing>
                <wp:anchor distT="0" distB="0" distL="114300" distR="114300" simplePos="0" relativeHeight="251687936" behindDoc="0" locked="0" layoutInCell="1" allowOverlap="1">
                  <wp:simplePos x="0" y="0"/>
                  <wp:positionH relativeFrom="column">
                    <wp:posOffset>783590</wp:posOffset>
                  </wp:positionH>
                  <wp:positionV relativeFrom="paragraph">
                    <wp:posOffset>296545</wp:posOffset>
                  </wp:positionV>
                  <wp:extent cx="1021080" cy="828040"/>
                  <wp:effectExtent l="0" t="0" r="7620" b="10160"/>
                  <wp:wrapNone/>
                  <wp:docPr id="297" name="图片_51"/>
                  <wp:cNvGraphicFramePr/>
                  <a:graphic xmlns:a="http://schemas.openxmlformats.org/drawingml/2006/main">
                    <a:graphicData uri="http://schemas.openxmlformats.org/drawingml/2006/picture">
                      <pic:pic xmlns:pic="http://schemas.openxmlformats.org/drawingml/2006/picture">
                        <pic:nvPicPr>
                          <pic:cNvPr id="297" name="图片_51"/>
                          <pic:cNvPicPr/>
                        </pic:nvPicPr>
                        <pic:blipFill>
                          <a:blip r:embed="rId147"/>
                          <a:stretch>
                            <a:fillRect/>
                          </a:stretch>
                        </pic:blipFill>
                        <pic:spPr>
                          <a:xfrm>
                            <a:off x="0" y="0"/>
                            <a:ext cx="1021080" cy="82804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8960" behindDoc="0" locked="0" layoutInCell="1" allowOverlap="1">
                  <wp:simplePos x="0" y="0"/>
                  <wp:positionH relativeFrom="column">
                    <wp:posOffset>516255</wp:posOffset>
                  </wp:positionH>
                  <wp:positionV relativeFrom="paragraph">
                    <wp:posOffset>102235</wp:posOffset>
                  </wp:positionV>
                  <wp:extent cx="935990" cy="1169670"/>
                  <wp:effectExtent l="0" t="0" r="16510" b="11430"/>
                  <wp:wrapNone/>
                  <wp:docPr id="298" name="图片_1"/>
                  <wp:cNvGraphicFramePr/>
                  <a:graphic xmlns:a="http://schemas.openxmlformats.org/drawingml/2006/main">
                    <a:graphicData uri="http://schemas.openxmlformats.org/drawingml/2006/picture">
                      <pic:pic xmlns:pic="http://schemas.openxmlformats.org/drawingml/2006/picture">
                        <pic:nvPicPr>
                          <pic:cNvPr id="298" name="图片_1"/>
                          <pic:cNvPicPr/>
                        </pic:nvPicPr>
                        <pic:blipFill>
                          <a:blip r:embed="rId148"/>
                          <a:stretch>
                            <a:fillRect/>
                          </a:stretch>
                        </pic:blipFill>
                        <pic:spPr>
                          <a:xfrm>
                            <a:off x="0" y="0"/>
                            <a:ext cx="935990" cy="116967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89984" behindDoc="0" locked="0" layoutInCell="1" allowOverlap="1">
                  <wp:simplePos x="0" y="0"/>
                  <wp:positionH relativeFrom="column">
                    <wp:posOffset>231140</wp:posOffset>
                  </wp:positionH>
                  <wp:positionV relativeFrom="paragraph">
                    <wp:posOffset>118110</wp:posOffset>
                  </wp:positionV>
                  <wp:extent cx="1573530" cy="1069340"/>
                  <wp:effectExtent l="0" t="0" r="7620" b="16510"/>
                  <wp:wrapNone/>
                  <wp:docPr id="299" name="图片_12_SpCnt_1"/>
                  <wp:cNvGraphicFramePr/>
                  <a:graphic xmlns:a="http://schemas.openxmlformats.org/drawingml/2006/main">
                    <a:graphicData uri="http://schemas.openxmlformats.org/drawingml/2006/picture">
                      <pic:pic xmlns:pic="http://schemas.openxmlformats.org/drawingml/2006/picture">
                        <pic:nvPicPr>
                          <pic:cNvPr id="299" name="图片_12_SpCnt_1"/>
                          <pic:cNvPicPr/>
                        </pic:nvPicPr>
                        <pic:blipFill>
                          <a:blip r:embed="rId149"/>
                          <a:stretch>
                            <a:fillRect/>
                          </a:stretch>
                        </pic:blipFill>
                        <pic:spPr>
                          <a:xfrm>
                            <a:off x="0" y="0"/>
                            <a:ext cx="1573530" cy="106934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饰品摆件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1008" behindDoc="0" locked="0" layoutInCell="1" allowOverlap="1">
                  <wp:simplePos x="0" y="0"/>
                  <wp:positionH relativeFrom="column">
                    <wp:posOffset>196215</wp:posOffset>
                  </wp:positionH>
                  <wp:positionV relativeFrom="paragraph">
                    <wp:posOffset>223520</wp:posOffset>
                  </wp:positionV>
                  <wp:extent cx="1506855" cy="952500"/>
                  <wp:effectExtent l="0" t="0" r="17145" b="0"/>
                  <wp:wrapNone/>
                  <wp:docPr id="300" name="组合_15"/>
                  <wp:cNvGraphicFramePr/>
                  <a:graphic xmlns:a="http://schemas.openxmlformats.org/drawingml/2006/main">
                    <a:graphicData uri="http://schemas.openxmlformats.org/drawingml/2006/picture">
                      <pic:pic xmlns:pic="http://schemas.openxmlformats.org/drawingml/2006/picture">
                        <pic:nvPicPr>
                          <pic:cNvPr id="300" name="组合_15"/>
                          <pic:cNvPicPr/>
                        </pic:nvPicPr>
                        <pic:blipFill>
                          <a:blip r:embed="rId150"/>
                          <a:stretch>
                            <a:fillRect/>
                          </a:stretch>
                        </pic:blipFill>
                        <pic:spPr>
                          <a:xfrm>
                            <a:off x="0" y="0"/>
                            <a:ext cx="1506855" cy="952500"/>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卫生间</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2032" behindDoc="0" locked="0" layoutInCell="1" allowOverlap="1">
                  <wp:simplePos x="0" y="0"/>
                  <wp:positionH relativeFrom="column">
                    <wp:posOffset>258445</wp:posOffset>
                  </wp:positionH>
                  <wp:positionV relativeFrom="paragraph">
                    <wp:posOffset>55880</wp:posOffset>
                  </wp:positionV>
                  <wp:extent cx="1525270" cy="1221105"/>
                  <wp:effectExtent l="0" t="0" r="17780" b="17145"/>
                  <wp:wrapNone/>
                  <wp:docPr id="301" name="图片_9"/>
                  <wp:cNvGraphicFramePr/>
                  <a:graphic xmlns:a="http://schemas.openxmlformats.org/drawingml/2006/main">
                    <a:graphicData uri="http://schemas.openxmlformats.org/drawingml/2006/picture">
                      <pic:pic xmlns:pic="http://schemas.openxmlformats.org/drawingml/2006/picture">
                        <pic:nvPicPr>
                          <pic:cNvPr id="301" name="图片_9"/>
                          <pic:cNvPicPr/>
                        </pic:nvPicPr>
                        <pic:blipFill>
                          <a:blip r:embed="rId151"/>
                          <a:stretch>
                            <a:fillRect/>
                          </a:stretch>
                        </pic:blipFill>
                        <pic:spPr>
                          <a:xfrm>
                            <a:off x="0" y="0"/>
                            <a:ext cx="1525270" cy="122110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94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23</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客厅电视背景</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3056" behindDoc="0" locked="0" layoutInCell="1" allowOverlap="1">
                  <wp:simplePos x="0" y="0"/>
                  <wp:positionH relativeFrom="column">
                    <wp:posOffset>150495</wp:posOffset>
                  </wp:positionH>
                  <wp:positionV relativeFrom="paragraph">
                    <wp:posOffset>35560</wp:posOffset>
                  </wp:positionV>
                  <wp:extent cx="1592580" cy="1127125"/>
                  <wp:effectExtent l="0" t="0" r="7620" b="15875"/>
                  <wp:wrapNone/>
                  <wp:docPr id="302" name="图片_3"/>
                  <wp:cNvGraphicFramePr/>
                  <a:graphic xmlns:a="http://schemas.openxmlformats.org/drawingml/2006/main">
                    <a:graphicData uri="http://schemas.openxmlformats.org/drawingml/2006/picture">
                      <pic:pic xmlns:pic="http://schemas.openxmlformats.org/drawingml/2006/picture">
                        <pic:nvPicPr>
                          <pic:cNvPr id="302" name="图片_3"/>
                          <pic:cNvPicPr/>
                        </pic:nvPicPr>
                        <pic:blipFill>
                          <a:blip r:embed="rId152"/>
                          <a:stretch>
                            <a:fillRect/>
                          </a:stretch>
                        </pic:blipFill>
                        <pic:spPr>
                          <a:xfrm>
                            <a:off x="0" y="0"/>
                            <a:ext cx="1592580" cy="112712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电视机</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60寸</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Sharp/夏普4T-C60AHMA 60英寸4K超清智能网络平板液晶电视机55 65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24</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卧室电视背景</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4080" behindDoc="0" locked="0" layoutInCell="1" allowOverlap="1">
                  <wp:simplePos x="0" y="0"/>
                  <wp:positionH relativeFrom="column">
                    <wp:posOffset>186690</wp:posOffset>
                  </wp:positionH>
                  <wp:positionV relativeFrom="paragraph">
                    <wp:posOffset>136525</wp:posOffset>
                  </wp:positionV>
                  <wp:extent cx="1588770" cy="986155"/>
                  <wp:effectExtent l="0" t="0" r="11430" b="4445"/>
                  <wp:wrapNone/>
                  <wp:docPr id="303" name="图片_4"/>
                  <wp:cNvGraphicFramePr/>
                  <a:graphic xmlns:a="http://schemas.openxmlformats.org/drawingml/2006/main">
                    <a:graphicData uri="http://schemas.openxmlformats.org/drawingml/2006/picture">
                      <pic:pic xmlns:pic="http://schemas.openxmlformats.org/drawingml/2006/picture">
                        <pic:nvPicPr>
                          <pic:cNvPr id="303" name="图片_4"/>
                          <pic:cNvPicPr/>
                        </pic:nvPicPr>
                        <pic:blipFill>
                          <a:blip r:embed="rId153"/>
                          <a:stretch>
                            <a:fillRect/>
                          </a:stretch>
                        </pic:blipFill>
                        <pic:spPr>
                          <a:xfrm>
                            <a:off x="0" y="0"/>
                            <a:ext cx="1588770" cy="98615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电视机</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45寸</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Sharp/夏普 45M5AB 45英寸高清智能网络平板家用液晶电视机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39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25</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5104" behindDoc="0" locked="0" layoutInCell="1" allowOverlap="1">
                  <wp:simplePos x="0" y="0"/>
                  <wp:positionH relativeFrom="column">
                    <wp:posOffset>629285</wp:posOffset>
                  </wp:positionH>
                  <wp:positionV relativeFrom="paragraph">
                    <wp:posOffset>93980</wp:posOffset>
                  </wp:positionV>
                  <wp:extent cx="603885" cy="1395095"/>
                  <wp:effectExtent l="0" t="0" r="5715" b="14605"/>
                  <wp:wrapNone/>
                  <wp:docPr id="304" name="图片_2_SpCnt_1"/>
                  <wp:cNvGraphicFramePr/>
                  <a:graphic xmlns:a="http://schemas.openxmlformats.org/drawingml/2006/main">
                    <a:graphicData uri="http://schemas.openxmlformats.org/drawingml/2006/picture">
                      <pic:pic xmlns:pic="http://schemas.openxmlformats.org/drawingml/2006/picture">
                        <pic:nvPicPr>
                          <pic:cNvPr id="304" name="图片_2_SpCnt_1"/>
                          <pic:cNvPicPr/>
                        </pic:nvPicPr>
                        <pic:blipFill>
                          <a:blip r:embed="rId154"/>
                          <a:stretch>
                            <a:fillRect/>
                          </a:stretch>
                        </pic:blipFill>
                        <pic:spPr>
                          <a:xfrm>
                            <a:off x="0" y="0"/>
                            <a:ext cx="603885" cy="139509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冰箱</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西门子(SIEMENS) 274升 混冷无霜三门冰箱 零度保鲜 三循环 LCD屏（银色）BCD-274W(KK28UA41TI)</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31"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26</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6128" behindDoc="0" locked="0" layoutInCell="1" allowOverlap="1">
                  <wp:simplePos x="0" y="0"/>
                  <wp:positionH relativeFrom="column">
                    <wp:posOffset>309245</wp:posOffset>
                  </wp:positionH>
                  <wp:positionV relativeFrom="paragraph">
                    <wp:posOffset>13335</wp:posOffset>
                  </wp:positionV>
                  <wp:extent cx="1294130" cy="1315085"/>
                  <wp:effectExtent l="0" t="0" r="1270" b="18415"/>
                  <wp:wrapNone/>
                  <wp:docPr id="305" name="图片_52"/>
                  <wp:cNvGraphicFramePr/>
                  <a:graphic xmlns:a="http://schemas.openxmlformats.org/drawingml/2006/main">
                    <a:graphicData uri="http://schemas.openxmlformats.org/drawingml/2006/picture">
                      <pic:pic xmlns:pic="http://schemas.openxmlformats.org/drawingml/2006/picture">
                        <pic:nvPicPr>
                          <pic:cNvPr id="305" name="图片_52"/>
                          <pic:cNvPicPr/>
                        </pic:nvPicPr>
                        <pic:blipFill>
                          <a:blip r:embed="rId155"/>
                          <a:stretch>
                            <a:fillRect/>
                          </a:stretch>
                        </pic:blipFill>
                        <pic:spPr>
                          <a:xfrm>
                            <a:off x="0" y="0"/>
                            <a:ext cx="1294130" cy="131508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方太100L嵌入式消毒柜 ZTD100J-J25S</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外形尺寸</w:t>
            </w:r>
            <w:r>
              <w:rPr>
                <w:rFonts w:hint="eastAsia" w:hAnsi="宋体"/>
                <w:color w:val="auto"/>
                <w:sz w:val="21"/>
                <w:szCs w:val="21"/>
                <w:highlight w:val="none"/>
              </w:rPr>
              <w:br w:type="textWrapping"/>
            </w:r>
            <w:r>
              <w:rPr>
                <w:rFonts w:hint="eastAsia" w:hAnsi="宋体"/>
                <w:color w:val="auto"/>
                <w:sz w:val="21"/>
                <w:szCs w:val="21"/>
                <w:highlight w:val="none"/>
              </w:rPr>
              <w:t>宽595*高615*深445</w:t>
            </w:r>
            <w:r>
              <w:rPr>
                <w:rFonts w:hint="eastAsia" w:hAnsi="宋体"/>
                <w:color w:val="auto"/>
                <w:sz w:val="21"/>
                <w:szCs w:val="21"/>
                <w:highlight w:val="none"/>
              </w:rPr>
              <w:br w:type="textWrapping"/>
            </w:r>
            <w:r>
              <w:rPr>
                <w:rFonts w:hint="eastAsia" w:hAnsi="宋体"/>
                <w:color w:val="auto"/>
                <w:sz w:val="21"/>
                <w:szCs w:val="21"/>
                <w:highlight w:val="none"/>
              </w:rPr>
              <w:t>开孔尺寸</w:t>
            </w:r>
            <w:r>
              <w:rPr>
                <w:rFonts w:hint="eastAsia" w:hAnsi="宋体"/>
                <w:color w:val="auto"/>
                <w:sz w:val="21"/>
                <w:szCs w:val="21"/>
                <w:highlight w:val="none"/>
              </w:rPr>
              <w:br w:type="textWrapping"/>
            </w:r>
            <w:r>
              <w:rPr>
                <w:rFonts w:hint="eastAsia" w:hAnsi="宋体"/>
                <w:color w:val="auto"/>
                <w:sz w:val="21"/>
                <w:szCs w:val="21"/>
                <w:highlight w:val="none"/>
              </w:rPr>
              <w:t>宽561*高585*深450</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39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27</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客厅(含交标准)</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7152" behindDoc="0" locked="0" layoutInCell="1" allowOverlap="1">
                  <wp:simplePos x="0" y="0"/>
                  <wp:positionH relativeFrom="column">
                    <wp:posOffset>219710</wp:posOffset>
                  </wp:positionH>
                  <wp:positionV relativeFrom="paragraph">
                    <wp:posOffset>86995</wp:posOffset>
                  </wp:positionV>
                  <wp:extent cx="1473835" cy="1378585"/>
                  <wp:effectExtent l="0" t="0" r="12065" b="12065"/>
                  <wp:wrapNone/>
                  <wp:docPr id="306" name="图片_8_SpCnt_1"/>
                  <wp:cNvGraphicFramePr/>
                  <a:graphic xmlns:a="http://schemas.openxmlformats.org/drawingml/2006/main">
                    <a:graphicData uri="http://schemas.openxmlformats.org/drawingml/2006/picture">
                      <pic:pic xmlns:pic="http://schemas.openxmlformats.org/drawingml/2006/picture">
                        <pic:nvPicPr>
                          <pic:cNvPr id="306" name="图片_8_SpCnt_1"/>
                          <pic:cNvPicPr/>
                        </pic:nvPicPr>
                        <pic:blipFill>
                          <a:blip r:embed="rId156"/>
                          <a:stretch>
                            <a:fillRect/>
                          </a:stretch>
                        </pic:blipFill>
                        <pic:spPr>
                          <a:xfrm>
                            <a:off x="0" y="0"/>
                            <a:ext cx="1473835" cy="137858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空调</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450直径*1775高</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美的智行3匹冷暖变频柜机 KFR-72LW/BP2DN8Y-YA400(B3)A（极地白）配：KFR-72W/BP2N8-X401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rPr>
              <w:t>含清水样板间</w:t>
            </w:r>
          </w:p>
        </w:tc>
      </w:tr>
      <w:tr>
        <w:tblPrEx>
          <w:tblCellMar>
            <w:top w:w="0" w:type="dxa"/>
            <w:left w:w="0" w:type="dxa"/>
            <w:bottom w:w="0" w:type="dxa"/>
            <w:right w:w="0" w:type="dxa"/>
          </w:tblCellMar>
        </w:tblPrEx>
        <w:trPr>
          <w:trHeight w:val="255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28</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卧室(含交标准)</w:t>
            </w:r>
          </w:p>
        </w:tc>
        <w:tc>
          <w:tcPr>
            <w:tcW w:w="3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8176" behindDoc="0" locked="0" layoutInCell="1" allowOverlap="1">
                  <wp:simplePos x="0" y="0"/>
                  <wp:positionH relativeFrom="column">
                    <wp:posOffset>287020</wp:posOffset>
                  </wp:positionH>
                  <wp:positionV relativeFrom="paragraph">
                    <wp:posOffset>113665</wp:posOffset>
                  </wp:positionV>
                  <wp:extent cx="1358265" cy="1358265"/>
                  <wp:effectExtent l="0" t="0" r="13335" b="13335"/>
                  <wp:wrapNone/>
                  <wp:docPr id="307" name="图片_6"/>
                  <wp:cNvGraphicFramePr/>
                  <a:graphic xmlns:a="http://schemas.openxmlformats.org/drawingml/2006/main">
                    <a:graphicData uri="http://schemas.openxmlformats.org/drawingml/2006/picture">
                      <pic:pic xmlns:pic="http://schemas.openxmlformats.org/drawingml/2006/picture">
                        <pic:nvPicPr>
                          <pic:cNvPr id="307" name="图片_6"/>
                          <pic:cNvPicPr/>
                        </pic:nvPicPr>
                        <pic:blipFill>
                          <a:blip r:embed="rId157"/>
                          <a:stretch>
                            <a:fillRect/>
                          </a:stretch>
                        </pic:blipFill>
                        <pic:spPr>
                          <a:xfrm>
                            <a:off x="0" y="0"/>
                            <a:ext cx="1358265" cy="135826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空调</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815宽*196深*290高</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美的锋行大1匹冷暖变频分体 KFR-26GW/BP3DN8Y-TP200(B1)(浅杏色)配：KFR-26W/BP3N8-A19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rPr>
              <w:t>含清水样板间</w:t>
            </w:r>
          </w:p>
        </w:tc>
      </w:tr>
      <w:tr>
        <w:tblPrEx>
          <w:tblCellMar>
            <w:top w:w="0" w:type="dxa"/>
            <w:left w:w="0" w:type="dxa"/>
            <w:bottom w:w="0" w:type="dxa"/>
            <w:right w:w="0" w:type="dxa"/>
          </w:tblCellMar>
        </w:tblPrEx>
        <w:trPr>
          <w:trHeight w:val="559" w:hRule="atLeast"/>
          <w:jc w:val="center"/>
        </w:trPr>
        <w:tc>
          <w:tcPr>
            <w:tcW w:w="8567"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小计</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Ansi="宋体"/>
                <w:color w:val="auto"/>
                <w:sz w:val="21"/>
                <w:szCs w:val="21"/>
                <w:highlight w:val="none"/>
              </w:rPr>
            </w:pPr>
          </w:p>
        </w:tc>
      </w:tr>
    </w:tbl>
    <w:p>
      <w:pPr>
        <w:pStyle w:val="2"/>
        <w:numPr>
          <w:ilvl w:val="0"/>
          <w:numId w:val="15"/>
        </w:numPr>
        <w:spacing w:line="360" w:lineRule="auto"/>
        <w:jc w:val="center"/>
        <w:rPr>
          <w:color w:val="auto"/>
          <w:sz w:val="21"/>
          <w:szCs w:val="21"/>
          <w:highlight w:val="none"/>
        </w:rPr>
      </w:pPr>
      <w:r>
        <w:rPr>
          <w:rFonts w:hint="eastAsia"/>
          <w:color w:val="auto"/>
          <w:sz w:val="21"/>
          <w:szCs w:val="21"/>
          <w:highlight w:val="none"/>
        </w:rPr>
        <w:t>样板房B1户型样板间软装产品清单</w:t>
      </w:r>
    </w:p>
    <w:tbl>
      <w:tblPr>
        <w:tblStyle w:val="51"/>
        <w:tblW w:w="10013" w:type="dxa"/>
        <w:jc w:val="center"/>
        <w:tblLayout w:type="fixed"/>
        <w:tblCellMar>
          <w:top w:w="0" w:type="dxa"/>
          <w:left w:w="0" w:type="dxa"/>
          <w:bottom w:w="0" w:type="dxa"/>
          <w:right w:w="0" w:type="dxa"/>
        </w:tblCellMar>
      </w:tblPr>
      <w:tblGrid>
        <w:gridCol w:w="669"/>
        <w:gridCol w:w="704"/>
        <w:gridCol w:w="3750"/>
        <w:gridCol w:w="810"/>
        <w:gridCol w:w="1665"/>
        <w:gridCol w:w="990"/>
        <w:gridCol w:w="765"/>
        <w:gridCol w:w="660"/>
      </w:tblGrid>
      <w:tr>
        <w:tblPrEx>
          <w:tblCellMar>
            <w:top w:w="0" w:type="dxa"/>
            <w:left w:w="0" w:type="dxa"/>
            <w:bottom w:w="0" w:type="dxa"/>
            <w:right w:w="0" w:type="dxa"/>
          </w:tblCellMar>
        </w:tblPrEx>
        <w:trPr>
          <w:trHeight w:val="640" w:hRule="atLeast"/>
          <w:jc w:val="center"/>
        </w:trPr>
        <w:tc>
          <w:tcPr>
            <w:tcW w:w="10013"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家具</w:t>
            </w:r>
          </w:p>
        </w:tc>
      </w:tr>
      <w:tr>
        <w:tblPrEx>
          <w:tblCellMar>
            <w:top w:w="0" w:type="dxa"/>
            <w:left w:w="0" w:type="dxa"/>
            <w:bottom w:w="0" w:type="dxa"/>
            <w:right w:w="0" w:type="dxa"/>
          </w:tblCellMar>
        </w:tblPrEx>
        <w:trPr>
          <w:trHeight w:val="530" w:hRule="atLeast"/>
          <w:jc w:val="center"/>
        </w:trPr>
        <w:tc>
          <w:tcPr>
            <w:tcW w:w="669"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704"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375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81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66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99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65"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660" w:type="dxa"/>
            <w:tcBorders>
              <w:top w:val="single" w:color="000000" w:sz="4" w:space="0"/>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196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699200" behindDoc="0" locked="0" layoutInCell="1" allowOverlap="1">
                  <wp:simplePos x="0" y="0"/>
                  <wp:positionH relativeFrom="column">
                    <wp:posOffset>127635</wp:posOffset>
                  </wp:positionH>
                  <wp:positionV relativeFrom="paragraph">
                    <wp:posOffset>286385</wp:posOffset>
                  </wp:positionV>
                  <wp:extent cx="2161540" cy="747395"/>
                  <wp:effectExtent l="0" t="0" r="10160" b="0"/>
                  <wp:wrapNone/>
                  <wp:docPr id="196" name="组合_19"/>
                  <wp:cNvGraphicFramePr/>
                  <a:graphic xmlns:a="http://schemas.openxmlformats.org/drawingml/2006/main">
                    <a:graphicData uri="http://schemas.openxmlformats.org/drawingml/2006/picture">
                      <pic:pic xmlns:pic="http://schemas.openxmlformats.org/drawingml/2006/picture">
                        <pic:nvPicPr>
                          <pic:cNvPr id="196" name="组合_19"/>
                          <pic:cNvPicPr/>
                        </pic:nvPicPr>
                        <pic:blipFill>
                          <a:blip r:embed="rId158"/>
                          <a:stretch>
                            <a:fillRect/>
                          </a:stretch>
                        </pic:blipFill>
                        <pic:spPr>
                          <a:xfrm>
                            <a:off x="0" y="0"/>
                            <a:ext cx="2161540" cy="74739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沙发</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L2100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国产皮革pu、棉麻、桦木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0224" behindDoc="0" locked="0" layoutInCell="1" allowOverlap="1">
                  <wp:simplePos x="0" y="0"/>
                  <wp:positionH relativeFrom="column">
                    <wp:posOffset>458470</wp:posOffset>
                  </wp:positionH>
                  <wp:positionV relativeFrom="paragraph">
                    <wp:posOffset>23495</wp:posOffset>
                  </wp:positionV>
                  <wp:extent cx="1685290" cy="1562735"/>
                  <wp:effectExtent l="0" t="0" r="0" b="18415"/>
                  <wp:wrapNone/>
                  <wp:docPr id="197" name="图片_10"/>
                  <wp:cNvGraphicFramePr/>
                  <a:graphic xmlns:a="http://schemas.openxmlformats.org/drawingml/2006/main">
                    <a:graphicData uri="http://schemas.openxmlformats.org/drawingml/2006/picture">
                      <pic:pic xmlns:pic="http://schemas.openxmlformats.org/drawingml/2006/picture">
                        <pic:nvPicPr>
                          <pic:cNvPr id="197" name="图片_10"/>
                          <pic:cNvPicPr/>
                        </pic:nvPicPr>
                        <pic:blipFill>
                          <a:blip r:embed="rId159"/>
                          <a:stretch>
                            <a:fillRect/>
                          </a:stretch>
                        </pic:blipFill>
                        <pic:spPr>
                          <a:xfrm>
                            <a:off x="0" y="0"/>
                            <a:ext cx="1685290" cy="156273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休闲椅</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国产皮革pu、棉麻、古铜色不锈钢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38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1248" behindDoc="0" locked="0" layoutInCell="1" allowOverlap="1">
                  <wp:simplePos x="0" y="0"/>
                  <wp:positionH relativeFrom="column">
                    <wp:posOffset>487045</wp:posOffset>
                  </wp:positionH>
                  <wp:positionV relativeFrom="paragraph">
                    <wp:posOffset>21590</wp:posOffset>
                  </wp:positionV>
                  <wp:extent cx="1414780" cy="1419860"/>
                  <wp:effectExtent l="0" t="0" r="13970" b="8890"/>
                  <wp:wrapNone/>
                  <wp:docPr id="199" name="Picture_35"/>
                  <wp:cNvGraphicFramePr/>
                  <a:graphic xmlns:a="http://schemas.openxmlformats.org/drawingml/2006/main">
                    <a:graphicData uri="http://schemas.openxmlformats.org/drawingml/2006/picture">
                      <pic:pic xmlns:pic="http://schemas.openxmlformats.org/drawingml/2006/picture">
                        <pic:nvPicPr>
                          <pic:cNvPr id="199" name="Picture_35"/>
                          <pic:cNvPicPr/>
                        </pic:nvPicPr>
                        <pic:blipFill>
                          <a:blip r:embed="rId160"/>
                          <a:stretch>
                            <a:fillRect/>
                          </a:stretch>
                        </pic:blipFill>
                        <pic:spPr>
                          <a:xfrm>
                            <a:off x="0" y="0"/>
                            <a:ext cx="1414780" cy="14198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84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2272" behindDoc="0" locked="0" layoutInCell="1" allowOverlap="1">
                  <wp:simplePos x="0" y="0"/>
                  <wp:positionH relativeFrom="column">
                    <wp:posOffset>429895</wp:posOffset>
                  </wp:positionH>
                  <wp:positionV relativeFrom="paragraph">
                    <wp:posOffset>66040</wp:posOffset>
                  </wp:positionV>
                  <wp:extent cx="1523365" cy="1679575"/>
                  <wp:effectExtent l="0" t="0" r="635" b="15875"/>
                  <wp:wrapNone/>
                  <wp:docPr id="200" name="Picture_34"/>
                  <wp:cNvGraphicFramePr/>
                  <a:graphic xmlns:a="http://schemas.openxmlformats.org/drawingml/2006/main">
                    <a:graphicData uri="http://schemas.openxmlformats.org/drawingml/2006/picture">
                      <pic:pic xmlns:pic="http://schemas.openxmlformats.org/drawingml/2006/picture">
                        <pic:nvPicPr>
                          <pic:cNvPr id="200" name="Picture_34"/>
                          <pic:cNvPicPr/>
                        </pic:nvPicPr>
                        <pic:blipFill>
                          <a:blip r:embed="rId161"/>
                          <a:stretch>
                            <a:fillRect/>
                          </a:stretch>
                        </pic:blipFill>
                        <pic:spPr>
                          <a:xfrm>
                            <a:off x="0" y="0"/>
                            <a:ext cx="1523365" cy="16795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L1600*w400*H450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6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3296" behindDoc="0" locked="0" layoutInCell="1" allowOverlap="1">
                  <wp:simplePos x="0" y="0"/>
                  <wp:positionH relativeFrom="column">
                    <wp:posOffset>99060</wp:posOffset>
                  </wp:positionH>
                  <wp:positionV relativeFrom="paragraph">
                    <wp:posOffset>151130</wp:posOffset>
                  </wp:positionV>
                  <wp:extent cx="2178050" cy="1005840"/>
                  <wp:effectExtent l="0" t="0" r="0" b="0"/>
                  <wp:wrapNone/>
                  <wp:docPr id="201" name="图片_18"/>
                  <wp:cNvGraphicFramePr/>
                  <a:graphic xmlns:a="http://schemas.openxmlformats.org/drawingml/2006/main">
                    <a:graphicData uri="http://schemas.openxmlformats.org/drawingml/2006/picture">
                      <pic:pic xmlns:pic="http://schemas.openxmlformats.org/drawingml/2006/picture">
                        <pic:nvPicPr>
                          <pic:cNvPr id="201" name="图片_18"/>
                          <pic:cNvPicPr/>
                        </pic:nvPicPr>
                        <pic:blipFill>
                          <a:blip r:embed="rId162"/>
                          <a:stretch>
                            <a:fillRect/>
                          </a:stretch>
                        </pic:blipFill>
                        <pic:spPr>
                          <a:xfrm>
                            <a:off x="0" y="0"/>
                            <a:ext cx="2178050" cy="100584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茶几</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φ900*H450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黑金花大理石、古铜色不锈钢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4320" behindDoc="0" locked="0" layoutInCell="1" allowOverlap="1">
                  <wp:simplePos x="0" y="0"/>
                  <wp:positionH relativeFrom="column">
                    <wp:posOffset>532130</wp:posOffset>
                  </wp:positionH>
                  <wp:positionV relativeFrom="paragraph">
                    <wp:posOffset>161925</wp:posOffset>
                  </wp:positionV>
                  <wp:extent cx="1730375" cy="1601470"/>
                  <wp:effectExtent l="0" t="0" r="0" b="0"/>
                  <wp:wrapNone/>
                  <wp:docPr id="202" name="图片_36"/>
                  <wp:cNvGraphicFramePr/>
                  <a:graphic xmlns:a="http://schemas.openxmlformats.org/drawingml/2006/main">
                    <a:graphicData uri="http://schemas.openxmlformats.org/drawingml/2006/picture">
                      <pic:pic xmlns:pic="http://schemas.openxmlformats.org/drawingml/2006/picture">
                        <pic:nvPicPr>
                          <pic:cNvPr id="202" name="图片_36"/>
                          <pic:cNvPicPr/>
                        </pic:nvPicPr>
                        <pic:blipFill>
                          <a:blip r:embed="rId163"/>
                          <a:stretch>
                            <a:fillRect/>
                          </a:stretch>
                        </pic:blipFill>
                        <pic:spPr>
                          <a:xfrm>
                            <a:off x="0" y="0"/>
                            <a:ext cx="1730375" cy="160147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踏</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L450*W360*H420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p>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5344" behindDoc="0" locked="0" layoutInCell="1" allowOverlap="1">
                  <wp:simplePos x="0" y="0"/>
                  <wp:positionH relativeFrom="column">
                    <wp:posOffset>391160</wp:posOffset>
                  </wp:positionH>
                  <wp:positionV relativeFrom="paragraph">
                    <wp:posOffset>59690</wp:posOffset>
                  </wp:positionV>
                  <wp:extent cx="2492375" cy="1120140"/>
                  <wp:effectExtent l="0" t="0" r="0" b="0"/>
                  <wp:wrapNone/>
                  <wp:docPr id="198" name="图片_10_SpCnt_1"/>
                  <wp:cNvGraphicFramePr/>
                  <a:graphic xmlns:a="http://schemas.openxmlformats.org/drawingml/2006/main">
                    <a:graphicData uri="http://schemas.openxmlformats.org/drawingml/2006/picture">
                      <pic:pic xmlns:pic="http://schemas.openxmlformats.org/drawingml/2006/picture">
                        <pic:nvPicPr>
                          <pic:cNvPr id="198" name="图片_10_SpCnt_1"/>
                          <pic:cNvPicPr/>
                        </pic:nvPicPr>
                        <pic:blipFill>
                          <a:blip r:embed="rId164"/>
                          <a:stretch>
                            <a:fillRect/>
                          </a:stretch>
                        </pic:blipFill>
                        <pic:spPr>
                          <a:xfrm>
                            <a:off x="0" y="0"/>
                            <a:ext cx="2492375" cy="1120140"/>
                          </a:xfrm>
                          <a:prstGeom prst="rect">
                            <a:avLst/>
                          </a:prstGeom>
                          <a:noFill/>
                          <a:ln>
                            <a:noFill/>
                          </a:ln>
                        </pic:spPr>
                      </pic:pic>
                    </a:graphicData>
                  </a:graphic>
                </wp:anchor>
              </w:drawing>
            </w:r>
          </w:p>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L1600*W700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鱼肚白大理石、古铜色不锈钢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6368" behindDoc="0" locked="0" layoutInCell="1" allowOverlap="1">
                  <wp:simplePos x="0" y="0"/>
                  <wp:positionH relativeFrom="column">
                    <wp:posOffset>650240</wp:posOffset>
                  </wp:positionH>
                  <wp:positionV relativeFrom="paragraph">
                    <wp:posOffset>64135</wp:posOffset>
                  </wp:positionV>
                  <wp:extent cx="1102360" cy="1787525"/>
                  <wp:effectExtent l="0" t="0" r="0" b="3175"/>
                  <wp:wrapNone/>
                  <wp:docPr id="203" name="图片_11"/>
                  <wp:cNvGraphicFramePr/>
                  <a:graphic xmlns:a="http://schemas.openxmlformats.org/drawingml/2006/main">
                    <a:graphicData uri="http://schemas.openxmlformats.org/drawingml/2006/picture">
                      <pic:pic xmlns:pic="http://schemas.openxmlformats.org/drawingml/2006/picture">
                        <pic:nvPicPr>
                          <pic:cNvPr id="203" name="图片_11"/>
                          <pic:cNvPicPr/>
                        </pic:nvPicPr>
                        <pic:blipFill>
                          <a:blip r:embed="rId165"/>
                          <a:stretch>
                            <a:fillRect/>
                          </a:stretch>
                        </pic:blipFill>
                        <pic:spPr>
                          <a:xfrm>
                            <a:off x="0" y="0"/>
                            <a:ext cx="1102360" cy="178752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餐椅</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1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8352" behindDoc="1" locked="0" layoutInCell="1" allowOverlap="1">
                  <wp:simplePos x="0" y="0"/>
                  <wp:positionH relativeFrom="column">
                    <wp:posOffset>409575</wp:posOffset>
                  </wp:positionH>
                  <wp:positionV relativeFrom="paragraph">
                    <wp:posOffset>-326390</wp:posOffset>
                  </wp:positionV>
                  <wp:extent cx="2308225" cy="1057275"/>
                  <wp:effectExtent l="0" t="0" r="15875" b="9525"/>
                  <wp:wrapNone/>
                  <wp:docPr id="217" name="图片_12"/>
                  <wp:cNvGraphicFramePr/>
                  <a:graphic xmlns:a="http://schemas.openxmlformats.org/drawingml/2006/main">
                    <a:graphicData uri="http://schemas.openxmlformats.org/drawingml/2006/picture">
                      <pic:pic xmlns:pic="http://schemas.openxmlformats.org/drawingml/2006/picture">
                        <pic:nvPicPr>
                          <pic:cNvPr id="217" name="图片_12"/>
                          <pic:cNvPicPr/>
                        </pic:nvPicPr>
                        <pic:blipFill>
                          <a:blip r:embed="rId166"/>
                          <a:stretch>
                            <a:fillRect/>
                          </a:stretch>
                        </pic:blipFill>
                        <pic:spPr>
                          <a:xfrm>
                            <a:off x="0" y="0"/>
                            <a:ext cx="2308225" cy="1057275"/>
                          </a:xfrm>
                          <a:prstGeom prst="rect">
                            <a:avLst/>
                          </a:prstGeom>
                          <a:noFill/>
                          <a:ln>
                            <a:noFill/>
                          </a:ln>
                        </pic:spPr>
                      </pic:pic>
                    </a:graphicData>
                  </a:graphic>
                </wp:anchor>
              </w:drawing>
            </w:r>
            <w:r>
              <w:rPr>
                <w:rFonts w:hint="eastAsia" w:hAnsi="宋体"/>
                <w:color w:val="auto"/>
                <w:sz w:val="21"/>
                <w:szCs w:val="21"/>
                <w:highlight w:val="none"/>
              </w:rPr>
              <w:t>主卧</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L1500*W2000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4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7392" behindDoc="1" locked="0" layoutInCell="1" allowOverlap="1">
                  <wp:simplePos x="0" y="0"/>
                  <wp:positionH relativeFrom="column">
                    <wp:posOffset>63500</wp:posOffset>
                  </wp:positionH>
                  <wp:positionV relativeFrom="paragraph">
                    <wp:posOffset>103505</wp:posOffset>
                  </wp:positionV>
                  <wp:extent cx="2308225" cy="1057275"/>
                  <wp:effectExtent l="0" t="0" r="15875" b="9525"/>
                  <wp:wrapNone/>
                  <wp:docPr id="204" name="图片_12"/>
                  <wp:cNvGraphicFramePr/>
                  <a:graphic xmlns:a="http://schemas.openxmlformats.org/drawingml/2006/main">
                    <a:graphicData uri="http://schemas.openxmlformats.org/drawingml/2006/picture">
                      <pic:pic xmlns:pic="http://schemas.openxmlformats.org/drawingml/2006/picture">
                        <pic:nvPicPr>
                          <pic:cNvPr id="204" name="图片_12"/>
                          <pic:cNvPicPr/>
                        </pic:nvPicPr>
                        <pic:blipFill>
                          <a:blip r:embed="rId166"/>
                          <a:stretch>
                            <a:fillRect/>
                          </a:stretch>
                        </pic:blipFill>
                        <pic:spPr>
                          <a:xfrm>
                            <a:off x="0" y="0"/>
                            <a:ext cx="2308225" cy="10572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8416" behindDoc="0" locked="0" layoutInCell="1" allowOverlap="1">
                  <wp:simplePos x="0" y="0"/>
                  <wp:positionH relativeFrom="column">
                    <wp:posOffset>271145</wp:posOffset>
                  </wp:positionH>
                  <wp:positionV relativeFrom="paragraph">
                    <wp:posOffset>40640</wp:posOffset>
                  </wp:positionV>
                  <wp:extent cx="1725930" cy="1813560"/>
                  <wp:effectExtent l="0" t="0" r="7620" b="15240"/>
                  <wp:wrapNone/>
                  <wp:docPr id="205" name="图片_13"/>
                  <wp:cNvGraphicFramePr/>
                  <a:graphic xmlns:a="http://schemas.openxmlformats.org/drawingml/2006/main">
                    <a:graphicData uri="http://schemas.openxmlformats.org/drawingml/2006/picture">
                      <pic:pic xmlns:pic="http://schemas.openxmlformats.org/drawingml/2006/picture">
                        <pic:nvPicPr>
                          <pic:cNvPr id="205" name="图片_13"/>
                          <pic:cNvPicPr/>
                        </pic:nvPicPr>
                        <pic:blipFill>
                          <a:blip r:embed="rId167"/>
                          <a:stretch>
                            <a:fillRect/>
                          </a:stretch>
                        </pic:blipFill>
                        <pic:spPr>
                          <a:xfrm>
                            <a:off x="0" y="0"/>
                            <a:ext cx="1725930" cy="18135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床头柜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L450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81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09440" behindDoc="0" locked="0" layoutInCell="1" allowOverlap="1">
                  <wp:simplePos x="0" y="0"/>
                  <wp:positionH relativeFrom="column">
                    <wp:posOffset>104140</wp:posOffset>
                  </wp:positionH>
                  <wp:positionV relativeFrom="paragraph">
                    <wp:posOffset>73025</wp:posOffset>
                  </wp:positionV>
                  <wp:extent cx="2221230" cy="939165"/>
                  <wp:effectExtent l="0" t="0" r="7620" b="13335"/>
                  <wp:wrapNone/>
                  <wp:docPr id="206" name="图片_14"/>
                  <wp:cNvGraphicFramePr/>
                  <a:graphic xmlns:a="http://schemas.openxmlformats.org/drawingml/2006/main">
                    <a:graphicData uri="http://schemas.openxmlformats.org/drawingml/2006/picture">
                      <pic:pic xmlns:pic="http://schemas.openxmlformats.org/drawingml/2006/picture">
                        <pic:nvPicPr>
                          <pic:cNvPr id="206" name="图片_14"/>
                          <pic:cNvPicPr/>
                        </pic:nvPicPr>
                        <pic:blipFill>
                          <a:blip r:embed="rId168"/>
                          <a:stretch>
                            <a:fillRect/>
                          </a:stretch>
                        </pic:blipFill>
                        <pic:spPr>
                          <a:xfrm>
                            <a:off x="0" y="0"/>
                            <a:ext cx="2221230" cy="93916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L1500*W600*H450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83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0464" behindDoc="0" locked="0" layoutInCell="1" allowOverlap="1">
                  <wp:simplePos x="0" y="0"/>
                  <wp:positionH relativeFrom="column">
                    <wp:posOffset>198755</wp:posOffset>
                  </wp:positionH>
                  <wp:positionV relativeFrom="paragraph">
                    <wp:posOffset>43180</wp:posOffset>
                  </wp:positionV>
                  <wp:extent cx="2019935" cy="1099185"/>
                  <wp:effectExtent l="0" t="0" r="18415" b="5715"/>
                  <wp:wrapNone/>
                  <wp:docPr id="207" name="图片_15"/>
                  <wp:cNvGraphicFramePr/>
                  <a:graphic xmlns:a="http://schemas.openxmlformats.org/drawingml/2006/main">
                    <a:graphicData uri="http://schemas.openxmlformats.org/drawingml/2006/picture">
                      <pic:pic xmlns:pic="http://schemas.openxmlformats.org/drawingml/2006/picture">
                        <pic:nvPicPr>
                          <pic:cNvPr id="207" name="图片_15"/>
                          <pic:cNvPicPr/>
                        </pic:nvPicPr>
                        <pic:blipFill>
                          <a:blip r:embed="rId169"/>
                          <a:stretch>
                            <a:fillRect/>
                          </a:stretch>
                        </pic:blipFill>
                        <pic:spPr>
                          <a:xfrm>
                            <a:off x="0" y="0"/>
                            <a:ext cx="2019935" cy="109918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L1500*W2000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国产皮革pu、桦木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1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9376" behindDoc="0" locked="0" layoutInCell="1" allowOverlap="1">
                  <wp:simplePos x="0" y="0"/>
                  <wp:positionH relativeFrom="column">
                    <wp:posOffset>179705</wp:posOffset>
                  </wp:positionH>
                  <wp:positionV relativeFrom="paragraph">
                    <wp:posOffset>24130</wp:posOffset>
                  </wp:positionV>
                  <wp:extent cx="2019935" cy="1099185"/>
                  <wp:effectExtent l="0" t="0" r="18415" b="5715"/>
                  <wp:wrapNone/>
                  <wp:docPr id="218" name="图片_15"/>
                  <wp:cNvGraphicFramePr/>
                  <a:graphic xmlns:a="http://schemas.openxmlformats.org/drawingml/2006/main">
                    <a:graphicData uri="http://schemas.openxmlformats.org/drawingml/2006/picture">
                      <pic:pic xmlns:pic="http://schemas.openxmlformats.org/drawingml/2006/picture">
                        <pic:nvPicPr>
                          <pic:cNvPr id="218" name="图片_15"/>
                          <pic:cNvPicPr/>
                        </pic:nvPicPr>
                        <pic:blipFill>
                          <a:blip r:embed="rId169"/>
                          <a:stretch>
                            <a:fillRect/>
                          </a:stretch>
                        </pic:blipFill>
                        <pic:spPr>
                          <a:xfrm>
                            <a:off x="0" y="0"/>
                            <a:ext cx="2019935" cy="109918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18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1488" behindDoc="0" locked="0" layoutInCell="1" allowOverlap="1">
                  <wp:simplePos x="0" y="0"/>
                  <wp:positionH relativeFrom="column">
                    <wp:posOffset>234315</wp:posOffset>
                  </wp:positionH>
                  <wp:positionV relativeFrom="paragraph">
                    <wp:posOffset>110490</wp:posOffset>
                  </wp:positionV>
                  <wp:extent cx="1871980" cy="1178560"/>
                  <wp:effectExtent l="0" t="0" r="13970" b="2540"/>
                  <wp:wrapNone/>
                  <wp:docPr id="208" name="图片_16"/>
                  <wp:cNvGraphicFramePr/>
                  <a:graphic xmlns:a="http://schemas.openxmlformats.org/drawingml/2006/main">
                    <a:graphicData uri="http://schemas.openxmlformats.org/drawingml/2006/picture">
                      <pic:pic xmlns:pic="http://schemas.openxmlformats.org/drawingml/2006/picture">
                        <pic:nvPicPr>
                          <pic:cNvPr id="208" name="图片_16"/>
                          <pic:cNvPicPr/>
                        </pic:nvPicPr>
                        <pic:blipFill>
                          <a:blip r:embed="rId170"/>
                          <a:stretch>
                            <a:fillRect/>
                          </a:stretch>
                        </pic:blipFill>
                        <pic:spPr>
                          <a:xfrm>
                            <a:off x="0" y="0"/>
                            <a:ext cx="1871980" cy="11785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床头柜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L450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2512" behindDoc="0" locked="0" layoutInCell="1" allowOverlap="1">
                  <wp:simplePos x="0" y="0"/>
                  <wp:positionH relativeFrom="column">
                    <wp:posOffset>311150</wp:posOffset>
                  </wp:positionH>
                  <wp:positionV relativeFrom="paragraph">
                    <wp:posOffset>123190</wp:posOffset>
                  </wp:positionV>
                  <wp:extent cx="1707515" cy="1708150"/>
                  <wp:effectExtent l="0" t="0" r="6985" b="6350"/>
                  <wp:wrapNone/>
                  <wp:docPr id="209" name="图片_2"/>
                  <wp:cNvGraphicFramePr/>
                  <a:graphic xmlns:a="http://schemas.openxmlformats.org/drawingml/2006/main">
                    <a:graphicData uri="http://schemas.openxmlformats.org/drawingml/2006/picture">
                      <pic:pic xmlns:pic="http://schemas.openxmlformats.org/drawingml/2006/picture">
                        <pic:nvPicPr>
                          <pic:cNvPr id="209" name="图片_2"/>
                          <pic:cNvPicPr/>
                        </pic:nvPicPr>
                        <pic:blipFill>
                          <a:blip r:embed="rId171"/>
                          <a:stretch>
                            <a:fillRect/>
                          </a:stretch>
                        </pic:blipFill>
                        <pic:spPr>
                          <a:xfrm>
                            <a:off x="0" y="0"/>
                            <a:ext cx="1707515" cy="170815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L1200*W400*H900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桦木、古铜色不锈钢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29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3536" behindDoc="0" locked="0" layoutInCell="1" allowOverlap="1">
                  <wp:simplePos x="0" y="0"/>
                  <wp:positionH relativeFrom="column">
                    <wp:posOffset>406400</wp:posOffset>
                  </wp:positionH>
                  <wp:positionV relativeFrom="paragraph">
                    <wp:posOffset>83185</wp:posOffset>
                  </wp:positionV>
                  <wp:extent cx="1536065" cy="1858010"/>
                  <wp:effectExtent l="0" t="0" r="6985" b="8890"/>
                  <wp:wrapNone/>
                  <wp:docPr id="210" name="图片_18_SpCnt_1"/>
                  <wp:cNvGraphicFramePr/>
                  <a:graphic xmlns:a="http://schemas.openxmlformats.org/drawingml/2006/main">
                    <a:graphicData uri="http://schemas.openxmlformats.org/drawingml/2006/picture">
                      <pic:pic xmlns:pic="http://schemas.openxmlformats.org/drawingml/2006/picture">
                        <pic:nvPicPr>
                          <pic:cNvPr id="210" name="图片_18_SpCnt_1"/>
                          <pic:cNvPicPr/>
                        </pic:nvPicPr>
                        <pic:blipFill>
                          <a:blip r:embed="rId172"/>
                          <a:stretch>
                            <a:fillRect/>
                          </a:stretch>
                        </pic:blipFill>
                        <pic:spPr>
                          <a:xfrm>
                            <a:off x="0" y="0"/>
                            <a:ext cx="1536065" cy="185801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榻榻米、衣柜</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榻榻米L1200*W2080   衣柜 L1200*W500*H2800 </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烤漆板</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313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0400" behindDoc="0" locked="0" layoutInCell="1" allowOverlap="1">
                  <wp:simplePos x="0" y="0"/>
                  <wp:positionH relativeFrom="column">
                    <wp:posOffset>387350</wp:posOffset>
                  </wp:positionH>
                  <wp:positionV relativeFrom="paragraph">
                    <wp:posOffset>67310</wp:posOffset>
                  </wp:positionV>
                  <wp:extent cx="1526540" cy="1801495"/>
                  <wp:effectExtent l="0" t="0" r="16510" b="8255"/>
                  <wp:wrapNone/>
                  <wp:docPr id="219" name="图片_18_SpCnt_1"/>
                  <wp:cNvGraphicFramePr/>
                  <a:graphic xmlns:a="http://schemas.openxmlformats.org/drawingml/2006/main">
                    <a:graphicData uri="http://schemas.openxmlformats.org/drawingml/2006/picture">
                      <pic:pic xmlns:pic="http://schemas.openxmlformats.org/drawingml/2006/picture">
                        <pic:nvPicPr>
                          <pic:cNvPr id="219" name="图片_18_SpCnt_1"/>
                          <pic:cNvPicPr/>
                        </pic:nvPicPr>
                        <pic:blipFill>
                          <a:blip r:embed="rId172"/>
                          <a:stretch>
                            <a:fillRect/>
                          </a:stretch>
                        </pic:blipFill>
                        <pic:spPr>
                          <a:xfrm>
                            <a:off x="0" y="0"/>
                            <a:ext cx="1526540" cy="180149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床垫</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1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4560" behindDoc="0" locked="0" layoutInCell="1" allowOverlap="1">
                  <wp:simplePos x="0" y="0"/>
                  <wp:positionH relativeFrom="column">
                    <wp:posOffset>140970</wp:posOffset>
                  </wp:positionH>
                  <wp:positionV relativeFrom="paragraph">
                    <wp:posOffset>349250</wp:posOffset>
                  </wp:positionV>
                  <wp:extent cx="2095500" cy="1245235"/>
                  <wp:effectExtent l="0" t="0" r="0" b="12065"/>
                  <wp:wrapNone/>
                  <wp:docPr id="211" name="图片_20"/>
                  <wp:cNvGraphicFramePr/>
                  <a:graphic xmlns:a="http://schemas.openxmlformats.org/drawingml/2006/main">
                    <a:graphicData uri="http://schemas.openxmlformats.org/drawingml/2006/picture">
                      <pic:pic xmlns:pic="http://schemas.openxmlformats.org/drawingml/2006/picture">
                        <pic:nvPicPr>
                          <pic:cNvPr id="211" name="图片_20"/>
                          <pic:cNvPicPr/>
                        </pic:nvPicPr>
                        <pic:blipFill>
                          <a:blip r:embed="rId173"/>
                          <a:stretch>
                            <a:fillRect/>
                          </a:stretch>
                        </pic:blipFill>
                        <pic:spPr>
                          <a:xfrm>
                            <a:off x="0" y="0"/>
                            <a:ext cx="2095500" cy="124523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书桌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L1000*W500*H760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251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5584" behindDoc="0" locked="0" layoutInCell="1" allowOverlap="1">
                  <wp:simplePos x="0" y="0"/>
                  <wp:positionH relativeFrom="column">
                    <wp:posOffset>657860</wp:posOffset>
                  </wp:positionH>
                  <wp:positionV relativeFrom="paragraph">
                    <wp:posOffset>86360</wp:posOffset>
                  </wp:positionV>
                  <wp:extent cx="1021080" cy="1445260"/>
                  <wp:effectExtent l="0" t="0" r="7620" b="2540"/>
                  <wp:wrapNone/>
                  <wp:docPr id="212" name="图片_21"/>
                  <wp:cNvGraphicFramePr/>
                  <a:graphic xmlns:a="http://schemas.openxmlformats.org/drawingml/2006/main">
                    <a:graphicData uri="http://schemas.openxmlformats.org/drawingml/2006/picture">
                      <pic:pic xmlns:pic="http://schemas.openxmlformats.org/drawingml/2006/picture">
                        <pic:nvPicPr>
                          <pic:cNvPr id="212" name="图片_21"/>
                          <pic:cNvPicPr/>
                        </pic:nvPicPr>
                        <pic:blipFill>
                          <a:blip r:embed="rId174"/>
                          <a:stretch>
                            <a:fillRect/>
                          </a:stretch>
                        </pic:blipFill>
                        <pic:spPr>
                          <a:xfrm>
                            <a:off x="0" y="0"/>
                            <a:ext cx="1021080" cy="14452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书椅</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桦木，国产皮革pu</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6608" behindDoc="0" locked="0" layoutInCell="1" allowOverlap="1">
                  <wp:simplePos x="0" y="0"/>
                  <wp:positionH relativeFrom="column">
                    <wp:posOffset>174625</wp:posOffset>
                  </wp:positionH>
                  <wp:positionV relativeFrom="paragraph">
                    <wp:posOffset>254000</wp:posOffset>
                  </wp:positionV>
                  <wp:extent cx="1989455" cy="1404620"/>
                  <wp:effectExtent l="0" t="0" r="10795" b="5080"/>
                  <wp:wrapNone/>
                  <wp:docPr id="213" name="图片_19"/>
                  <wp:cNvGraphicFramePr/>
                  <a:graphic xmlns:a="http://schemas.openxmlformats.org/drawingml/2006/main">
                    <a:graphicData uri="http://schemas.openxmlformats.org/drawingml/2006/picture">
                      <pic:pic xmlns:pic="http://schemas.openxmlformats.org/drawingml/2006/picture">
                        <pic:nvPicPr>
                          <pic:cNvPr id="213" name="图片_19"/>
                          <pic:cNvPicPr/>
                        </pic:nvPicPr>
                        <pic:blipFill>
                          <a:blip r:embed="rId175"/>
                          <a:stretch>
                            <a:fillRect/>
                          </a:stretch>
                        </pic:blipFill>
                        <pic:spPr>
                          <a:xfrm>
                            <a:off x="0" y="0"/>
                            <a:ext cx="1989455" cy="140462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户外桌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φ600*H760</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3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1424" behindDoc="0" locked="0" layoutInCell="1" allowOverlap="1">
                  <wp:simplePos x="0" y="0"/>
                  <wp:positionH relativeFrom="column">
                    <wp:posOffset>241300</wp:posOffset>
                  </wp:positionH>
                  <wp:positionV relativeFrom="paragraph">
                    <wp:posOffset>152400</wp:posOffset>
                  </wp:positionV>
                  <wp:extent cx="1989455" cy="1404620"/>
                  <wp:effectExtent l="0" t="0" r="10795" b="5080"/>
                  <wp:wrapNone/>
                  <wp:docPr id="220" name="图片_19"/>
                  <wp:cNvGraphicFramePr/>
                  <a:graphic xmlns:a="http://schemas.openxmlformats.org/drawingml/2006/main">
                    <a:graphicData uri="http://schemas.openxmlformats.org/drawingml/2006/picture">
                      <pic:pic xmlns:pic="http://schemas.openxmlformats.org/drawingml/2006/picture">
                        <pic:nvPicPr>
                          <pic:cNvPr id="220" name="图片_19"/>
                          <pic:cNvPicPr/>
                        </pic:nvPicPr>
                        <pic:blipFill>
                          <a:blip r:embed="rId175"/>
                          <a:stretch>
                            <a:fillRect/>
                          </a:stretch>
                        </pic:blipFill>
                        <pic:spPr>
                          <a:xfrm>
                            <a:off x="0" y="0"/>
                            <a:ext cx="1989455" cy="140462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户外椅</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藤、棉麻、防水布料、铁艺</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jc w:val="center"/>
        </w:trPr>
        <w:tc>
          <w:tcPr>
            <w:tcW w:w="8588"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rPr>
          <w:color w:val="auto"/>
          <w:highlight w:val="none"/>
        </w:rPr>
      </w:pPr>
    </w:p>
    <w:tbl>
      <w:tblPr>
        <w:tblStyle w:val="51"/>
        <w:tblW w:w="9848" w:type="dxa"/>
        <w:jc w:val="center"/>
        <w:tblLayout w:type="autofit"/>
        <w:tblCellMar>
          <w:top w:w="0" w:type="dxa"/>
          <w:left w:w="0" w:type="dxa"/>
          <w:bottom w:w="0" w:type="dxa"/>
          <w:right w:w="0" w:type="dxa"/>
        </w:tblCellMar>
      </w:tblPr>
      <w:tblGrid>
        <w:gridCol w:w="690"/>
        <w:gridCol w:w="690"/>
        <w:gridCol w:w="2970"/>
        <w:gridCol w:w="1080"/>
        <w:gridCol w:w="1463"/>
        <w:gridCol w:w="1305"/>
        <w:gridCol w:w="930"/>
        <w:gridCol w:w="720"/>
      </w:tblGrid>
      <w:tr>
        <w:tblPrEx>
          <w:tblCellMar>
            <w:top w:w="0" w:type="dxa"/>
            <w:left w:w="0" w:type="dxa"/>
            <w:bottom w:w="0" w:type="dxa"/>
            <w:right w:w="0" w:type="dxa"/>
          </w:tblCellMar>
        </w:tblPrEx>
        <w:trPr>
          <w:trHeight w:val="860" w:hRule="atLeast"/>
          <w:jc w:val="center"/>
        </w:trPr>
        <w:tc>
          <w:tcPr>
            <w:tcW w:w="984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灯饰</w:t>
            </w:r>
          </w:p>
        </w:tc>
      </w:tr>
      <w:tr>
        <w:tblPrEx>
          <w:tblCellMar>
            <w:top w:w="0" w:type="dxa"/>
            <w:left w:w="0" w:type="dxa"/>
            <w:bottom w:w="0" w:type="dxa"/>
            <w:right w:w="0" w:type="dxa"/>
          </w:tblCellMar>
        </w:tblPrEx>
        <w:trPr>
          <w:trHeight w:val="8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6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30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93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223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7632" behindDoc="0" locked="0" layoutInCell="1" allowOverlap="1">
                  <wp:simplePos x="0" y="0"/>
                  <wp:positionH relativeFrom="column">
                    <wp:posOffset>154940</wp:posOffset>
                  </wp:positionH>
                  <wp:positionV relativeFrom="paragraph">
                    <wp:posOffset>88265</wp:posOffset>
                  </wp:positionV>
                  <wp:extent cx="1558925" cy="1242695"/>
                  <wp:effectExtent l="0" t="0" r="3175" b="14605"/>
                  <wp:wrapNone/>
                  <wp:docPr id="228" name="图片_9"/>
                  <wp:cNvGraphicFramePr/>
                  <a:graphic xmlns:a="http://schemas.openxmlformats.org/drawingml/2006/main">
                    <a:graphicData uri="http://schemas.openxmlformats.org/drawingml/2006/picture">
                      <pic:pic xmlns:pic="http://schemas.openxmlformats.org/drawingml/2006/picture">
                        <pic:nvPicPr>
                          <pic:cNvPr id="228" name="图片_9"/>
                          <pic:cNvPicPr/>
                        </pic:nvPicPr>
                        <pic:blipFill>
                          <a:blip r:embed="rId176"/>
                          <a:stretch>
                            <a:fillRect/>
                          </a:stretch>
                        </pic:blipFill>
                        <pic:spPr>
                          <a:xfrm>
                            <a:off x="0" y="0"/>
                            <a:ext cx="1558925" cy="12426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φ900*H700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1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8656" behindDoc="0" locked="0" layoutInCell="1" allowOverlap="1">
                  <wp:simplePos x="0" y="0"/>
                  <wp:positionH relativeFrom="column">
                    <wp:posOffset>384810</wp:posOffset>
                  </wp:positionH>
                  <wp:positionV relativeFrom="paragraph">
                    <wp:posOffset>90170</wp:posOffset>
                  </wp:positionV>
                  <wp:extent cx="1187450" cy="1439545"/>
                  <wp:effectExtent l="0" t="0" r="12700" b="8255"/>
                  <wp:wrapNone/>
                  <wp:docPr id="221" name="图片_32"/>
                  <wp:cNvGraphicFramePr/>
                  <a:graphic xmlns:a="http://schemas.openxmlformats.org/drawingml/2006/main">
                    <a:graphicData uri="http://schemas.openxmlformats.org/drawingml/2006/picture">
                      <pic:pic xmlns:pic="http://schemas.openxmlformats.org/drawingml/2006/picture">
                        <pic:nvPicPr>
                          <pic:cNvPr id="221" name="图片_32"/>
                          <pic:cNvPicPr/>
                        </pic:nvPicPr>
                        <pic:blipFill>
                          <a:blip r:embed="rId177"/>
                          <a:stretch>
                            <a:fillRect/>
                          </a:stretch>
                        </pic:blipFill>
                        <pic:spPr>
                          <a:xfrm>
                            <a:off x="0" y="0"/>
                            <a:ext cx="1187450" cy="14395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19680" behindDoc="0" locked="0" layoutInCell="1" allowOverlap="1">
                  <wp:simplePos x="0" y="0"/>
                  <wp:positionH relativeFrom="column">
                    <wp:posOffset>110490</wp:posOffset>
                  </wp:positionH>
                  <wp:positionV relativeFrom="paragraph">
                    <wp:posOffset>179070</wp:posOffset>
                  </wp:positionV>
                  <wp:extent cx="1680845" cy="965200"/>
                  <wp:effectExtent l="0" t="0" r="14605" b="6350"/>
                  <wp:wrapNone/>
                  <wp:docPr id="226" name="图片_3"/>
                  <wp:cNvGraphicFramePr/>
                  <a:graphic xmlns:a="http://schemas.openxmlformats.org/drawingml/2006/main">
                    <a:graphicData uri="http://schemas.openxmlformats.org/drawingml/2006/picture">
                      <pic:pic xmlns:pic="http://schemas.openxmlformats.org/drawingml/2006/picture">
                        <pic:nvPicPr>
                          <pic:cNvPr id="226" name="图片_3"/>
                          <pic:cNvPicPr/>
                        </pic:nvPicPr>
                        <pic:blipFill>
                          <a:blip r:embed="rId178"/>
                          <a:stretch>
                            <a:fillRect/>
                          </a:stretch>
                        </pic:blipFill>
                        <pic:spPr>
                          <a:xfrm>
                            <a:off x="0" y="0"/>
                            <a:ext cx="1680845" cy="9652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L900*H750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优质五金电镀金古铜色</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173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0704" behindDoc="0" locked="0" layoutInCell="1" allowOverlap="1">
                  <wp:simplePos x="0" y="0"/>
                  <wp:positionH relativeFrom="column">
                    <wp:posOffset>82550</wp:posOffset>
                  </wp:positionH>
                  <wp:positionV relativeFrom="paragraph">
                    <wp:posOffset>149225</wp:posOffset>
                  </wp:positionV>
                  <wp:extent cx="1739265" cy="875030"/>
                  <wp:effectExtent l="0" t="0" r="13335" b="1270"/>
                  <wp:wrapNone/>
                  <wp:docPr id="225" name="图片_11"/>
                  <wp:cNvGraphicFramePr/>
                  <a:graphic xmlns:a="http://schemas.openxmlformats.org/drawingml/2006/main">
                    <a:graphicData uri="http://schemas.openxmlformats.org/drawingml/2006/picture">
                      <pic:pic xmlns:pic="http://schemas.openxmlformats.org/drawingml/2006/picture">
                        <pic:nvPicPr>
                          <pic:cNvPr id="225" name="图片_11"/>
                          <pic:cNvPicPr/>
                        </pic:nvPicPr>
                        <pic:blipFill>
                          <a:blip r:embed="rId179"/>
                          <a:stretch>
                            <a:fillRect/>
                          </a:stretch>
                        </pic:blipFill>
                        <pic:spPr>
                          <a:xfrm>
                            <a:off x="0" y="0"/>
                            <a:ext cx="1739265" cy="8750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φ600*H700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优质五金电镀铜色+玻璃</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39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1728" behindDoc="0" locked="0" layoutInCell="1" allowOverlap="1">
                  <wp:simplePos x="0" y="0"/>
                  <wp:positionH relativeFrom="column">
                    <wp:posOffset>371475</wp:posOffset>
                  </wp:positionH>
                  <wp:positionV relativeFrom="paragraph">
                    <wp:posOffset>223520</wp:posOffset>
                  </wp:positionV>
                  <wp:extent cx="1119505" cy="1384300"/>
                  <wp:effectExtent l="0" t="0" r="4445" b="6350"/>
                  <wp:wrapNone/>
                  <wp:docPr id="227" name="图片_12"/>
                  <wp:cNvGraphicFramePr/>
                  <a:graphic xmlns:a="http://schemas.openxmlformats.org/drawingml/2006/main">
                    <a:graphicData uri="http://schemas.openxmlformats.org/drawingml/2006/picture">
                      <pic:pic xmlns:pic="http://schemas.openxmlformats.org/drawingml/2006/picture">
                        <pic:nvPicPr>
                          <pic:cNvPr id="227" name="图片_12"/>
                          <pic:cNvPicPr/>
                        </pic:nvPicPr>
                        <pic:blipFill>
                          <a:blip r:embed="rId180"/>
                          <a:stretch>
                            <a:fillRect/>
                          </a:stretch>
                        </pic:blipFill>
                        <pic:spPr>
                          <a:xfrm>
                            <a:off x="0" y="0"/>
                            <a:ext cx="1119505" cy="13843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优质五金电镀+玻璃</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2752" behindDoc="0" locked="0" layoutInCell="1" allowOverlap="1">
                  <wp:simplePos x="0" y="0"/>
                  <wp:positionH relativeFrom="column">
                    <wp:posOffset>19685</wp:posOffset>
                  </wp:positionH>
                  <wp:positionV relativeFrom="paragraph">
                    <wp:posOffset>487680</wp:posOffset>
                  </wp:positionV>
                  <wp:extent cx="1875155" cy="614680"/>
                  <wp:effectExtent l="0" t="0" r="0" b="0"/>
                  <wp:wrapNone/>
                  <wp:docPr id="224" name="Picture_27"/>
                  <wp:cNvGraphicFramePr/>
                  <a:graphic xmlns:a="http://schemas.openxmlformats.org/drawingml/2006/main">
                    <a:graphicData uri="http://schemas.openxmlformats.org/drawingml/2006/picture">
                      <pic:pic xmlns:pic="http://schemas.openxmlformats.org/drawingml/2006/picture">
                        <pic:nvPicPr>
                          <pic:cNvPr id="224" name="Picture_27"/>
                          <pic:cNvPicPr/>
                        </pic:nvPicPr>
                        <pic:blipFill>
                          <a:blip r:embed="rId181"/>
                          <a:stretch>
                            <a:fillRect/>
                          </a:stretch>
                        </pic:blipFill>
                        <pic:spPr>
                          <a:xfrm>
                            <a:off x="0" y="0"/>
                            <a:ext cx="1875155" cy="61468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φ600*H700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铝材烤漆+亚克力+五金电镀</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3776" behindDoc="0" locked="0" layoutInCell="1" allowOverlap="1">
                  <wp:simplePos x="0" y="0"/>
                  <wp:positionH relativeFrom="column">
                    <wp:posOffset>318770</wp:posOffset>
                  </wp:positionH>
                  <wp:positionV relativeFrom="paragraph">
                    <wp:posOffset>98425</wp:posOffset>
                  </wp:positionV>
                  <wp:extent cx="1329055" cy="1757680"/>
                  <wp:effectExtent l="0" t="0" r="4445" b="13970"/>
                  <wp:wrapNone/>
                  <wp:docPr id="223" name="图片_14"/>
                  <wp:cNvGraphicFramePr/>
                  <a:graphic xmlns:a="http://schemas.openxmlformats.org/drawingml/2006/main">
                    <a:graphicData uri="http://schemas.openxmlformats.org/drawingml/2006/picture">
                      <pic:pic xmlns:pic="http://schemas.openxmlformats.org/drawingml/2006/picture">
                        <pic:nvPicPr>
                          <pic:cNvPr id="223" name="图片_14"/>
                          <pic:cNvPicPr/>
                        </pic:nvPicPr>
                        <pic:blipFill>
                          <a:blip r:embed="rId182"/>
                          <a:stretch>
                            <a:fillRect/>
                          </a:stretch>
                        </pic:blipFill>
                        <pic:spPr>
                          <a:xfrm>
                            <a:off x="0" y="0"/>
                            <a:ext cx="1329055" cy="175768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优质古铜金电镀</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4800" behindDoc="0" locked="0" layoutInCell="1" allowOverlap="1">
                  <wp:simplePos x="0" y="0"/>
                  <wp:positionH relativeFrom="column">
                    <wp:posOffset>277495</wp:posOffset>
                  </wp:positionH>
                  <wp:positionV relativeFrom="paragraph">
                    <wp:posOffset>97790</wp:posOffset>
                  </wp:positionV>
                  <wp:extent cx="1402715" cy="1468120"/>
                  <wp:effectExtent l="0" t="0" r="6985" b="17780"/>
                  <wp:wrapNone/>
                  <wp:docPr id="229" name="图片_17"/>
                  <wp:cNvGraphicFramePr/>
                  <a:graphic xmlns:a="http://schemas.openxmlformats.org/drawingml/2006/main">
                    <a:graphicData uri="http://schemas.openxmlformats.org/drawingml/2006/picture">
                      <pic:pic xmlns:pic="http://schemas.openxmlformats.org/drawingml/2006/picture">
                        <pic:nvPicPr>
                          <pic:cNvPr id="229" name="图片_17"/>
                          <pic:cNvPicPr/>
                        </pic:nvPicPr>
                        <pic:blipFill>
                          <a:blip r:embed="rId183"/>
                          <a:stretch>
                            <a:fillRect/>
                          </a:stretch>
                        </pic:blipFill>
                        <pic:spPr>
                          <a:xfrm>
                            <a:off x="0" y="0"/>
                            <a:ext cx="1402715" cy="14681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吊灯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L600*H700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优质五金电古铜金+PVC</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300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5824" behindDoc="0" locked="0" layoutInCell="1" allowOverlap="1">
                  <wp:simplePos x="0" y="0"/>
                  <wp:positionH relativeFrom="column">
                    <wp:posOffset>123190</wp:posOffset>
                  </wp:positionH>
                  <wp:positionV relativeFrom="paragraph">
                    <wp:posOffset>234950</wp:posOffset>
                  </wp:positionV>
                  <wp:extent cx="1618615" cy="1447800"/>
                  <wp:effectExtent l="0" t="0" r="635" b="0"/>
                  <wp:wrapNone/>
                  <wp:docPr id="222" name="图片_8"/>
                  <wp:cNvGraphicFramePr/>
                  <a:graphic xmlns:a="http://schemas.openxmlformats.org/drawingml/2006/main">
                    <a:graphicData uri="http://schemas.openxmlformats.org/drawingml/2006/picture">
                      <pic:pic xmlns:pic="http://schemas.openxmlformats.org/drawingml/2006/picture">
                        <pic:nvPicPr>
                          <pic:cNvPr id="222" name="图片_8"/>
                          <pic:cNvPicPr/>
                        </pic:nvPicPr>
                        <pic:blipFill>
                          <a:blip r:embed="rId100"/>
                          <a:stretch>
                            <a:fillRect/>
                          </a:stretch>
                        </pic:blipFill>
                        <pic:spPr>
                          <a:xfrm>
                            <a:off x="0" y="0"/>
                            <a:ext cx="1618615" cy="14478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台灯</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优质深古铜色</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9" w:hRule="atLeast"/>
          <w:jc w:val="center"/>
        </w:trPr>
        <w:tc>
          <w:tcPr>
            <w:tcW w:w="819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盏</w:t>
            </w:r>
          </w:p>
        </w:tc>
      </w:tr>
    </w:tbl>
    <w:tbl>
      <w:tblPr>
        <w:tblStyle w:val="51"/>
        <w:tblpPr w:leftFromText="180" w:rightFromText="180" w:vertAnchor="text" w:horzAnchor="page" w:tblpX="1133" w:tblpY="298"/>
        <w:tblOverlap w:val="never"/>
        <w:tblW w:w="9758" w:type="dxa"/>
        <w:tblInd w:w="0" w:type="dxa"/>
        <w:tblLayout w:type="autofit"/>
        <w:tblCellMar>
          <w:top w:w="0" w:type="dxa"/>
          <w:left w:w="0" w:type="dxa"/>
          <w:bottom w:w="0" w:type="dxa"/>
          <w:right w:w="0" w:type="dxa"/>
        </w:tblCellMar>
      </w:tblPr>
      <w:tblGrid>
        <w:gridCol w:w="684"/>
        <w:gridCol w:w="685"/>
        <w:gridCol w:w="2826"/>
        <w:gridCol w:w="1178"/>
        <w:gridCol w:w="1642"/>
        <w:gridCol w:w="1078"/>
        <w:gridCol w:w="915"/>
        <w:gridCol w:w="750"/>
      </w:tblGrid>
      <w:tr>
        <w:tblPrEx>
          <w:tblCellMar>
            <w:top w:w="0" w:type="dxa"/>
            <w:left w:w="0" w:type="dxa"/>
            <w:bottom w:w="0" w:type="dxa"/>
            <w:right w:w="0" w:type="dxa"/>
          </w:tblCellMar>
        </w:tblPrEx>
        <w:trPr>
          <w:trHeight w:val="600" w:hRule="atLeast"/>
        </w:trPr>
        <w:tc>
          <w:tcPr>
            <w:tcW w:w="975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挂画</w:t>
            </w:r>
          </w:p>
        </w:tc>
      </w:tr>
      <w:tr>
        <w:tblPrEx>
          <w:tblCellMar>
            <w:top w:w="0" w:type="dxa"/>
            <w:left w:w="0" w:type="dxa"/>
            <w:bottom w:w="0" w:type="dxa"/>
            <w:right w:w="0" w:type="dxa"/>
          </w:tblCellMar>
        </w:tblPrEx>
        <w:trPr>
          <w:trHeight w:val="630" w:hRule="atLeast"/>
        </w:trPr>
        <w:tc>
          <w:tcPr>
            <w:tcW w:w="68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8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826"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17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642"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07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91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75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2595"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2448" behindDoc="0" locked="0" layoutInCell="1" allowOverlap="1">
                  <wp:simplePos x="0" y="0"/>
                  <wp:positionH relativeFrom="column">
                    <wp:posOffset>280035</wp:posOffset>
                  </wp:positionH>
                  <wp:positionV relativeFrom="paragraph">
                    <wp:posOffset>37465</wp:posOffset>
                  </wp:positionV>
                  <wp:extent cx="1254760" cy="1595755"/>
                  <wp:effectExtent l="0" t="0" r="2540" b="4445"/>
                  <wp:wrapNone/>
                  <wp:docPr id="236" name="Picture_13"/>
                  <wp:cNvGraphicFramePr/>
                  <a:graphic xmlns:a="http://schemas.openxmlformats.org/drawingml/2006/main">
                    <a:graphicData uri="http://schemas.openxmlformats.org/drawingml/2006/picture">
                      <pic:pic xmlns:pic="http://schemas.openxmlformats.org/drawingml/2006/picture">
                        <pic:nvPicPr>
                          <pic:cNvPr id="236" name="Picture_13"/>
                          <pic:cNvPicPr/>
                        </pic:nvPicPr>
                        <pic:blipFill>
                          <a:blip r:embed="rId184"/>
                          <a:stretch>
                            <a:fillRect/>
                          </a:stretch>
                        </pic:blipFill>
                        <pic:spPr>
                          <a:xfrm>
                            <a:off x="0" y="0"/>
                            <a:ext cx="1254760" cy="1595755"/>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L950*H1300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455"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3472" behindDoc="0" locked="0" layoutInCell="1" allowOverlap="1">
                  <wp:simplePos x="0" y="0"/>
                  <wp:positionH relativeFrom="column">
                    <wp:posOffset>331470</wp:posOffset>
                  </wp:positionH>
                  <wp:positionV relativeFrom="paragraph">
                    <wp:posOffset>11430</wp:posOffset>
                  </wp:positionV>
                  <wp:extent cx="1214755" cy="1551305"/>
                  <wp:effectExtent l="0" t="0" r="4445" b="10795"/>
                  <wp:wrapNone/>
                  <wp:docPr id="234" name="Picture_11"/>
                  <wp:cNvGraphicFramePr/>
                  <a:graphic xmlns:a="http://schemas.openxmlformats.org/drawingml/2006/main">
                    <a:graphicData uri="http://schemas.openxmlformats.org/drawingml/2006/picture">
                      <pic:pic xmlns:pic="http://schemas.openxmlformats.org/drawingml/2006/picture">
                        <pic:nvPicPr>
                          <pic:cNvPr id="234" name="Picture_11"/>
                          <pic:cNvPicPr/>
                        </pic:nvPicPr>
                        <pic:blipFill>
                          <a:blip r:embed="rId185"/>
                          <a:stretch>
                            <a:fillRect/>
                          </a:stretch>
                        </pic:blipFill>
                        <pic:spPr>
                          <a:xfrm>
                            <a:off x="0" y="0"/>
                            <a:ext cx="1214755" cy="1551305"/>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L600*H800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845"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4496" behindDoc="0" locked="0" layoutInCell="1" allowOverlap="1">
                  <wp:simplePos x="0" y="0"/>
                  <wp:positionH relativeFrom="column">
                    <wp:posOffset>274320</wp:posOffset>
                  </wp:positionH>
                  <wp:positionV relativeFrom="paragraph">
                    <wp:posOffset>30480</wp:posOffset>
                  </wp:positionV>
                  <wp:extent cx="1253490" cy="1728470"/>
                  <wp:effectExtent l="0" t="0" r="3810" b="5080"/>
                  <wp:wrapNone/>
                  <wp:docPr id="233" name="Picture_14"/>
                  <wp:cNvGraphicFramePr/>
                  <a:graphic xmlns:a="http://schemas.openxmlformats.org/drawingml/2006/main">
                    <a:graphicData uri="http://schemas.openxmlformats.org/drawingml/2006/picture">
                      <pic:pic xmlns:pic="http://schemas.openxmlformats.org/drawingml/2006/picture">
                        <pic:nvPicPr>
                          <pic:cNvPr id="233" name="Picture_14"/>
                          <pic:cNvPicPr/>
                        </pic:nvPicPr>
                        <pic:blipFill>
                          <a:blip r:embed="rId186"/>
                          <a:stretch>
                            <a:fillRect/>
                          </a:stretch>
                        </pic:blipFill>
                        <pic:spPr>
                          <a:xfrm>
                            <a:off x="0" y="0"/>
                            <a:ext cx="1253490" cy="1728470"/>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L850*H1100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89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5520" behindDoc="0" locked="0" layoutInCell="1" allowOverlap="1">
                  <wp:simplePos x="0" y="0"/>
                  <wp:positionH relativeFrom="column">
                    <wp:posOffset>121285</wp:posOffset>
                  </wp:positionH>
                  <wp:positionV relativeFrom="paragraph">
                    <wp:posOffset>71120</wp:posOffset>
                  </wp:positionV>
                  <wp:extent cx="1575435" cy="1071880"/>
                  <wp:effectExtent l="0" t="0" r="5715" b="13970"/>
                  <wp:wrapNone/>
                  <wp:docPr id="235" name="图片_10"/>
                  <wp:cNvGraphicFramePr/>
                  <a:graphic xmlns:a="http://schemas.openxmlformats.org/drawingml/2006/main">
                    <a:graphicData uri="http://schemas.openxmlformats.org/drawingml/2006/picture">
                      <pic:pic xmlns:pic="http://schemas.openxmlformats.org/drawingml/2006/picture">
                        <pic:nvPicPr>
                          <pic:cNvPr id="235" name="图片_10"/>
                          <pic:cNvPicPr/>
                        </pic:nvPicPr>
                        <pic:blipFill>
                          <a:blip r:embed="rId187"/>
                          <a:stretch>
                            <a:fillRect/>
                          </a:stretch>
                        </pic:blipFill>
                        <pic:spPr>
                          <a:xfrm>
                            <a:off x="0" y="0"/>
                            <a:ext cx="1575435" cy="1071880"/>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L950*H700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685"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6544" behindDoc="0" locked="0" layoutInCell="1" allowOverlap="1">
                  <wp:simplePos x="0" y="0"/>
                  <wp:positionH relativeFrom="column">
                    <wp:posOffset>164465</wp:posOffset>
                  </wp:positionH>
                  <wp:positionV relativeFrom="paragraph">
                    <wp:posOffset>111125</wp:posOffset>
                  </wp:positionV>
                  <wp:extent cx="1527810" cy="842645"/>
                  <wp:effectExtent l="0" t="0" r="15240" b="14605"/>
                  <wp:wrapNone/>
                  <wp:docPr id="232" name="图片_6"/>
                  <wp:cNvGraphicFramePr/>
                  <a:graphic xmlns:a="http://schemas.openxmlformats.org/drawingml/2006/main">
                    <a:graphicData uri="http://schemas.openxmlformats.org/drawingml/2006/picture">
                      <pic:pic xmlns:pic="http://schemas.openxmlformats.org/drawingml/2006/picture">
                        <pic:nvPicPr>
                          <pic:cNvPr id="232" name="图片_6"/>
                          <pic:cNvPicPr/>
                        </pic:nvPicPr>
                        <pic:blipFill>
                          <a:blip r:embed="rId188"/>
                          <a:stretch>
                            <a:fillRect/>
                          </a:stretch>
                        </pic:blipFill>
                        <pic:spPr>
                          <a:xfrm>
                            <a:off x="0" y="0"/>
                            <a:ext cx="1527810" cy="842645"/>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L1100*W600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61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7568" behindDoc="0" locked="0" layoutInCell="1" allowOverlap="1">
                  <wp:simplePos x="0" y="0"/>
                  <wp:positionH relativeFrom="column">
                    <wp:posOffset>78105</wp:posOffset>
                  </wp:positionH>
                  <wp:positionV relativeFrom="paragraph">
                    <wp:posOffset>40005</wp:posOffset>
                  </wp:positionV>
                  <wp:extent cx="1677035" cy="875030"/>
                  <wp:effectExtent l="0" t="0" r="18415" b="1270"/>
                  <wp:wrapNone/>
                  <wp:docPr id="231" name="图片_2"/>
                  <wp:cNvGraphicFramePr/>
                  <a:graphic xmlns:a="http://schemas.openxmlformats.org/drawingml/2006/main">
                    <a:graphicData uri="http://schemas.openxmlformats.org/drawingml/2006/picture">
                      <pic:pic xmlns:pic="http://schemas.openxmlformats.org/drawingml/2006/picture">
                        <pic:nvPicPr>
                          <pic:cNvPr id="231" name="图片_2"/>
                          <pic:cNvPicPr/>
                        </pic:nvPicPr>
                        <pic:blipFill>
                          <a:blip r:embed="rId189"/>
                          <a:stretch>
                            <a:fillRect/>
                          </a:stretch>
                        </pic:blipFill>
                        <pic:spPr>
                          <a:xfrm>
                            <a:off x="0" y="0"/>
                            <a:ext cx="1677035" cy="875030"/>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L500*H700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53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8592" behindDoc="0" locked="0" layoutInCell="1" allowOverlap="1">
                  <wp:simplePos x="0" y="0"/>
                  <wp:positionH relativeFrom="column">
                    <wp:posOffset>355600</wp:posOffset>
                  </wp:positionH>
                  <wp:positionV relativeFrom="paragraph">
                    <wp:posOffset>19050</wp:posOffset>
                  </wp:positionV>
                  <wp:extent cx="1132205" cy="1527175"/>
                  <wp:effectExtent l="0" t="0" r="10795" b="15875"/>
                  <wp:wrapNone/>
                  <wp:docPr id="230" name="图片_14"/>
                  <wp:cNvGraphicFramePr/>
                  <a:graphic xmlns:a="http://schemas.openxmlformats.org/drawingml/2006/main">
                    <a:graphicData uri="http://schemas.openxmlformats.org/drawingml/2006/picture">
                      <pic:pic xmlns:pic="http://schemas.openxmlformats.org/drawingml/2006/picture">
                        <pic:nvPicPr>
                          <pic:cNvPr id="230" name="图片_14"/>
                          <pic:cNvPicPr/>
                        </pic:nvPicPr>
                        <pic:blipFill>
                          <a:blip r:embed="rId190"/>
                          <a:stretch>
                            <a:fillRect/>
                          </a:stretch>
                        </pic:blipFill>
                        <pic:spPr>
                          <a:xfrm>
                            <a:off x="0" y="0"/>
                            <a:ext cx="1132205" cy="1527175"/>
                          </a:xfrm>
                          <a:prstGeom prst="rect">
                            <a:avLst/>
                          </a:prstGeom>
                          <a:noFill/>
                          <a:ln>
                            <a:noFill/>
                          </a:ln>
                        </pic:spPr>
                      </pic:pic>
                    </a:graphicData>
                  </a:graphic>
                </wp:anchor>
              </w:drawing>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挂画</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L450*H600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r>
      <w:tr>
        <w:tblPrEx>
          <w:tblCellMar>
            <w:top w:w="0" w:type="dxa"/>
            <w:left w:w="0" w:type="dxa"/>
            <w:bottom w:w="0" w:type="dxa"/>
            <w:right w:w="0" w:type="dxa"/>
          </w:tblCellMar>
        </w:tblPrEx>
        <w:trPr>
          <w:trHeight w:val="559" w:hRule="atLeast"/>
        </w:trPr>
        <w:tc>
          <w:tcPr>
            <w:tcW w:w="8093"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pStyle w:val="61"/>
        <w:rPr>
          <w:color w:val="auto"/>
          <w:highlight w:val="none"/>
        </w:rPr>
      </w:pPr>
    </w:p>
    <w:tbl>
      <w:tblPr>
        <w:tblStyle w:val="51"/>
        <w:tblW w:w="9825" w:type="dxa"/>
        <w:jc w:val="center"/>
        <w:tblLayout w:type="autofit"/>
        <w:tblCellMar>
          <w:top w:w="0" w:type="dxa"/>
          <w:left w:w="0" w:type="dxa"/>
          <w:bottom w:w="0" w:type="dxa"/>
          <w:right w:w="0" w:type="dxa"/>
        </w:tblCellMar>
      </w:tblPr>
      <w:tblGrid>
        <w:gridCol w:w="690"/>
        <w:gridCol w:w="690"/>
        <w:gridCol w:w="2970"/>
        <w:gridCol w:w="1080"/>
        <w:gridCol w:w="1447"/>
        <w:gridCol w:w="1358"/>
        <w:gridCol w:w="795"/>
        <w:gridCol w:w="795"/>
      </w:tblGrid>
      <w:tr>
        <w:tblPrEx>
          <w:tblCellMar>
            <w:top w:w="0" w:type="dxa"/>
            <w:left w:w="0" w:type="dxa"/>
            <w:bottom w:w="0" w:type="dxa"/>
            <w:right w:w="0" w:type="dxa"/>
          </w:tblCellMar>
        </w:tblPrEx>
        <w:trPr>
          <w:trHeight w:val="645" w:hRule="atLeast"/>
          <w:jc w:val="center"/>
        </w:trPr>
        <w:tc>
          <w:tcPr>
            <w:tcW w:w="9825"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地毯</w:t>
            </w:r>
          </w:p>
        </w:tc>
      </w:tr>
      <w:tr>
        <w:tblPrEx>
          <w:tblCellMar>
            <w:top w:w="0" w:type="dxa"/>
            <w:left w:w="0" w:type="dxa"/>
            <w:bottom w:w="0" w:type="dxa"/>
            <w:right w:w="0" w:type="dxa"/>
          </w:tblCellMar>
        </w:tblPrEx>
        <w:trPr>
          <w:trHeight w:val="820" w:hRule="atLeast"/>
          <w:jc w:val="center"/>
        </w:trPr>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7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44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358"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79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79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r>
      <w:tr>
        <w:tblPrEx>
          <w:tblCellMar>
            <w:top w:w="0" w:type="dxa"/>
            <w:left w:w="0" w:type="dxa"/>
            <w:bottom w:w="0" w:type="dxa"/>
            <w:right w:w="0" w:type="dxa"/>
          </w:tblCellMar>
        </w:tblPrEx>
        <w:trPr>
          <w:trHeight w:val="158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6848" behindDoc="0" locked="0" layoutInCell="1" allowOverlap="1">
                  <wp:simplePos x="0" y="0"/>
                  <wp:positionH relativeFrom="column">
                    <wp:posOffset>172085</wp:posOffset>
                  </wp:positionH>
                  <wp:positionV relativeFrom="paragraph">
                    <wp:posOffset>114935</wp:posOffset>
                  </wp:positionV>
                  <wp:extent cx="1600835" cy="816610"/>
                  <wp:effectExtent l="0" t="0" r="18415" b="2540"/>
                  <wp:wrapNone/>
                  <wp:docPr id="238" name="图片_26"/>
                  <wp:cNvGraphicFramePr/>
                  <a:graphic xmlns:a="http://schemas.openxmlformats.org/drawingml/2006/main">
                    <a:graphicData uri="http://schemas.openxmlformats.org/drawingml/2006/picture">
                      <pic:pic xmlns:pic="http://schemas.openxmlformats.org/drawingml/2006/picture">
                        <pic:nvPicPr>
                          <pic:cNvPr id="238" name="图片_26"/>
                          <pic:cNvPicPr/>
                        </pic:nvPicPr>
                        <pic:blipFill>
                          <a:blip r:embed="rId191"/>
                          <a:stretch>
                            <a:fillRect/>
                          </a:stretch>
                        </pic:blipFill>
                        <pic:spPr>
                          <a:xfrm>
                            <a:off x="0" y="0"/>
                            <a:ext cx="1600835" cy="8166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2000*3000</w:t>
            </w: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191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7872" behindDoc="0" locked="0" layoutInCell="1" allowOverlap="1">
                  <wp:simplePos x="0" y="0"/>
                  <wp:positionH relativeFrom="column">
                    <wp:posOffset>178435</wp:posOffset>
                  </wp:positionH>
                  <wp:positionV relativeFrom="paragraph">
                    <wp:posOffset>86360</wp:posOffset>
                  </wp:positionV>
                  <wp:extent cx="1539240" cy="1125855"/>
                  <wp:effectExtent l="0" t="0" r="3810" b="17145"/>
                  <wp:wrapNone/>
                  <wp:docPr id="237" name="图片_5"/>
                  <wp:cNvGraphicFramePr/>
                  <a:graphic xmlns:a="http://schemas.openxmlformats.org/drawingml/2006/main">
                    <a:graphicData uri="http://schemas.openxmlformats.org/drawingml/2006/picture">
                      <pic:pic xmlns:pic="http://schemas.openxmlformats.org/drawingml/2006/picture">
                        <pic:nvPicPr>
                          <pic:cNvPr id="237" name="图片_5"/>
                          <pic:cNvPicPr/>
                        </pic:nvPicPr>
                        <pic:blipFill>
                          <a:blip r:embed="rId192"/>
                          <a:stretch>
                            <a:fillRect/>
                          </a:stretch>
                        </pic:blipFill>
                        <pic:spPr>
                          <a:xfrm>
                            <a:off x="0" y="0"/>
                            <a:ext cx="1539240" cy="11258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1600*2300</w:t>
            </w: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2085"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28896" behindDoc="0" locked="0" layoutInCell="1" allowOverlap="1">
                  <wp:simplePos x="0" y="0"/>
                  <wp:positionH relativeFrom="column">
                    <wp:posOffset>130175</wp:posOffset>
                  </wp:positionH>
                  <wp:positionV relativeFrom="paragraph">
                    <wp:posOffset>79375</wp:posOffset>
                  </wp:positionV>
                  <wp:extent cx="1661160" cy="1215390"/>
                  <wp:effectExtent l="0" t="0" r="15240" b="3810"/>
                  <wp:wrapNone/>
                  <wp:docPr id="239" name="图片_6"/>
                  <wp:cNvGraphicFramePr/>
                  <a:graphic xmlns:a="http://schemas.openxmlformats.org/drawingml/2006/main">
                    <a:graphicData uri="http://schemas.openxmlformats.org/drawingml/2006/picture">
                      <pic:pic xmlns:pic="http://schemas.openxmlformats.org/drawingml/2006/picture">
                        <pic:nvPicPr>
                          <pic:cNvPr id="239" name="图片_6"/>
                          <pic:cNvPicPr/>
                        </pic:nvPicPr>
                        <pic:blipFill>
                          <a:blip r:embed="rId193"/>
                          <a:stretch>
                            <a:fillRect/>
                          </a:stretch>
                        </pic:blipFill>
                        <pic:spPr>
                          <a:xfrm>
                            <a:off x="0" y="0"/>
                            <a:ext cx="1661160" cy="12153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地毯</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1600*2300</w:t>
            </w: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腈纶、十个毫厚度</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r>
        <w:tblPrEx>
          <w:tblCellMar>
            <w:top w:w="0" w:type="dxa"/>
            <w:left w:w="0" w:type="dxa"/>
            <w:bottom w:w="0" w:type="dxa"/>
            <w:right w:w="0" w:type="dxa"/>
          </w:tblCellMar>
        </w:tblPrEx>
        <w:trPr>
          <w:trHeight w:val="555" w:hRule="atLeast"/>
          <w:jc w:val="center"/>
        </w:trPr>
        <w:tc>
          <w:tcPr>
            <w:tcW w:w="8235"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r>
    </w:tbl>
    <w:p>
      <w:pPr>
        <w:pStyle w:val="61"/>
        <w:rPr>
          <w:color w:val="auto"/>
          <w:highlight w:val="none"/>
        </w:rPr>
      </w:pPr>
    </w:p>
    <w:tbl>
      <w:tblPr>
        <w:tblStyle w:val="51"/>
        <w:tblW w:w="9994" w:type="dxa"/>
        <w:jc w:val="center"/>
        <w:tblLayout w:type="autofit"/>
        <w:tblCellMar>
          <w:top w:w="0" w:type="dxa"/>
          <w:left w:w="0" w:type="dxa"/>
          <w:bottom w:w="0" w:type="dxa"/>
          <w:right w:w="0" w:type="dxa"/>
        </w:tblCellMar>
      </w:tblPr>
      <w:tblGrid>
        <w:gridCol w:w="689"/>
        <w:gridCol w:w="690"/>
        <w:gridCol w:w="2969"/>
        <w:gridCol w:w="1080"/>
        <w:gridCol w:w="1606"/>
        <w:gridCol w:w="723"/>
        <w:gridCol w:w="617"/>
        <w:gridCol w:w="810"/>
        <w:gridCol w:w="810"/>
      </w:tblGrid>
      <w:tr>
        <w:tblPrEx>
          <w:tblCellMar>
            <w:top w:w="0" w:type="dxa"/>
            <w:left w:w="0" w:type="dxa"/>
            <w:bottom w:w="0" w:type="dxa"/>
            <w:right w:w="0" w:type="dxa"/>
          </w:tblCellMar>
        </w:tblPrEx>
        <w:trPr>
          <w:trHeight w:val="1000" w:hRule="atLeast"/>
          <w:jc w:val="center"/>
        </w:trPr>
        <w:tc>
          <w:tcPr>
            <w:tcW w:w="9994" w:type="dxa"/>
            <w:gridSpan w:val="9"/>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布艺</w:t>
            </w:r>
          </w:p>
        </w:tc>
      </w:tr>
      <w:tr>
        <w:tblPrEx>
          <w:tblCellMar>
            <w:top w:w="0" w:type="dxa"/>
            <w:left w:w="0" w:type="dxa"/>
            <w:bottom w:w="0" w:type="dxa"/>
            <w:right w:w="0" w:type="dxa"/>
          </w:tblCellMar>
        </w:tblPrEx>
        <w:trPr>
          <w:trHeight w:val="46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6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0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1606"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72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617"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c>
          <w:tcPr>
            <w:tcW w:w="8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备注</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D9D9D9"/>
              </w:rPr>
              <w:drawing>
                <wp:anchor distT="0" distB="0" distL="114300" distR="114300" simplePos="0" relativeHeight="251729920" behindDoc="0" locked="0" layoutInCell="1" allowOverlap="1">
                  <wp:simplePos x="0" y="0"/>
                  <wp:positionH relativeFrom="column">
                    <wp:posOffset>675005</wp:posOffset>
                  </wp:positionH>
                  <wp:positionV relativeFrom="paragraph">
                    <wp:posOffset>90805</wp:posOffset>
                  </wp:positionV>
                  <wp:extent cx="477520" cy="1501775"/>
                  <wp:effectExtent l="0" t="0" r="17780" b="3175"/>
                  <wp:wrapNone/>
                  <wp:docPr id="245" name="Picture_20"/>
                  <wp:cNvGraphicFramePr/>
                  <a:graphic xmlns:a="http://schemas.openxmlformats.org/drawingml/2006/main">
                    <a:graphicData uri="http://schemas.openxmlformats.org/drawingml/2006/picture">
                      <pic:pic xmlns:pic="http://schemas.openxmlformats.org/drawingml/2006/picture">
                        <pic:nvPicPr>
                          <pic:cNvPr id="245" name="Picture_20"/>
                          <pic:cNvPicPr/>
                        </pic:nvPicPr>
                        <pic:blipFill>
                          <a:blip r:embed="rId194"/>
                          <a:stretch>
                            <a:fillRect/>
                          </a:stretch>
                        </pic:blipFill>
                        <pic:spPr>
                          <a:xfrm>
                            <a:off x="0" y="0"/>
                            <a:ext cx="477520" cy="15017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6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L3400*H2800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0944" behindDoc="0" locked="0" layoutInCell="1" allowOverlap="1">
                  <wp:simplePos x="0" y="0"/>
                  <wp:positionH relativeFrom="column">
                    <wp:posOffset>615950</wp:posOffset>
                  </wp:positionH>
                  <wp:positionV relativeFrom="paragraph">
                    <wp:posOffset>23495</wp:posOffset>
                  </wp:positionV>
                  <wp:extent cx="483870" cy="1515745"/>
                  <wp:effectExtent l="0" t="0" r="11430" b="8255"/>
                  <wp:wrapNone/>
                  <wp:docPr id="242" name="Picture_20_SpCnt_1"/>
                  <wp:cNvGraphicFramePr/>
                  <a:graphic xmlns:a="http://schemas.openxmlformats.org/drawingml/2006/main">
                    <a:graphicData uri="http://schemas.openxmlformats.org/drawingml/2006/picture">
                      <pic:pic xmlns:pic="http://schemas.openxmlformats.org/drawingml/2006/picture">
                        <pic:nvPicPr>
                          <pic:cNvPr id="242" name="Picture_20_SpCnt_1"/>
                          <pic:cNvPicPr/>
                        </pic:nvPicPr>
                        <pic:blipFill>
                          <a:blip r:embed="rId195"/>
                          <a:stretch>
                            <a:fillRect/>
                          </a:stretch>
                        </pic:blipFill>
                        <pic:spPr>
                          <a:xfrm>
                            <a:off x="0" y="0"/>
                            <a:ext cx="483870" cy="15157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L2400*H1680    L480*H1680   </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1968" behindDoc="0" locked="0" layoutInCell="1" allowOverlap="1">
                  <wp:simplePos x="0" y="0"/>
                  <wp:positionH relativeFrom="column">
                    <wp:posOffset>547370</wp:posOffset>
                  </wp:positionH>
                  <wp:positionV relativeFrom="paragraph">
                    <wp:posOffset>73025</wp:posOffset>
                  </wp:positionV>
                  <wp:extent cx="576580" cy="1532255"/>
                  <wp:effectExtent l="0" t="0" r="13970" b="10795"/>
                  <wp:wrapNone/>
                  <wp:docPr id="246" name="Picture_20_SpCnt_2"/>
                  <wp:cNvGraphicFramePr/>
                  <a:graphic xmlns:a="http://schemas.openxmlformats.org/drawingml/2006/main">
                    <a:graphicData uri="http://schemas.openxmlformats.org/drawingml/2006/picture">
                      <pic:pic xmlns:pic="http://schemas.openxmlformats.org/drawingml/2006/picture">
                        <pic:nvPicPr>
                          <pic:cNvPr id="246" name="Picture_20_SpCnt_2"/>
                          <pic:cNvPicPr/>
                        </pic:nvPicPr>
                        <pic:blipFill>
                          <a:blip r:embed="rId196"/>
                          <a:stretch>
                            <a:fillRect/>
                          </a:stretch>
                        </pic:blipFill>
                        <pic:spPr>
                          <a:xfrm>
                            <a:off x="0" y="0"/>
                            <a:ext cx="576580" cy="15322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L2000*H1680   L480*H1680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43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2992" behindDoc="0" locked="0" layoutInCell="1" allowOverlap="1">
                  <wp:simplePos x="0" y="0"/>
                  <wp:positionH relativeFrom="column">
                    <wp:posOffset>551815</wp:posOffset>
                  </wp:positionH>
                  <wp:positionV relativeFrom="paragraph">
                    <wp:posOffset>47625</wp:posOffset>
                  </wp:positionV>
                  <wp:extent cx="584835" cy="1416685"/>
                  <wp:effectExtent l="0" t="0" r="5715" b="12065"/>
                  <wp:wrapNone/>
                  <wp:docPr id="243" name="图片_7"/>
                  <wp:cNvGraphicFramePr/>
                  <a:graphic xmlns:a="http://schemas.openxmlformats.org/drawingml/2006/main">
                    <a:graphicData uri="http://schemas.openxmlformats.org/drawingml/2006/picture">
                      <pic:pic xmlns:pic="http://schemas.openxmlformats.org/drawingml/2006/picture">
                        <pic:nvPicPr>
                          <pic:cNvPr id="243" name="图片_7"/>
                          <pic:cNvPicPr/>
                        </pic:nvPicPr>
                        <pic:blipFill>
                          <a:blip r:embed="rId197"/>
                          <a:stretch>
                            <a:fillRect/>
                          </a:stretch>
                        </pic:blipFill>
                        <pic:spPr>
                          <a:xfrm>
                            <a:off x="0" y="0"/>
                            <a:ext cx="584835" cy="14166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窗帘、纱</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L1300*H1680  L480*H1680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17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卫生间</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4016" behindDoc="0" locked="0" layoutInCell="1" allowOverlap="1">
                  <wp:simplePos x="0" y="0"/>
                  <wp:positionH relativeFrom="column">
                    <wp:posOffset>593090</wp:posOffset>
                  </wp:positionH>
                  <wp:positionV relativeFrom="paragraph">
                    <wp:posOffset>33655</wp:posOffset>
                  </wp:positionV>
                  <wp:extent cx="537845" cy="1285875"/>
                  <wp:effectExtent l="0" t="0" r="14605" b="9525"/>
                  <wp:wrapNone/>
                  <wp:docPr id="244" name="图片_6"/>
                  <wp:cNvGraphicFramePr/>
                  <a:graphic xmlns:a="http://schemas.openxmlformats.org/drawingml/2006/main">
                    <a:graphicData uri="http://schemas.openxmlformats.org/drawingml/2006/picture">
                      <pic:pic xmlns:pic="http://schemas.openxmlformats.org/drawingml/2006/picture">
                        <pic:nvPicPr>
                          <pic:cNvPr id="244" name="图片_6"/>
                          <pic:cNvPicPr/>
                        </pic:nvPicPr>
                        <pic:blipFill>
                          <a:blip r:embed="rId198"/>
                          <a:stretch>
                            <a:fillRect/>
                          </a:stretch>
                        </pic:blipFill>
                        <pic:spPr>
                          <a:xfrm>
                            <a:off x="0" y="0"/>
                            <a:ext cx="537845" cy="12858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百叶帘</w:t>
            </w:r>
          </w:p>
        </w:tc>
        <w:tc>
          <w:tcPr>
            <w:tcW w:w="16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W600*H1300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17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主卫</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5040" behindDoc="0" locked="0" layoutInCell="1" allowOverlap="1">
                  <wp:simplePos x="0" y="0"/>
                  <wp:positionH relativeFrom="column">
                    <wp:posOffset>583565</wp:posOffset>
                  </wp:positionH>
                  <wp:positionV relativeFrom="paragraph">
                    <wp:posOffset>33655</wp:posOffset>
                  </wp:positionV>
                  <wp:extent cx="556260" cy="1285875"/>
                  <wp:effectExtent l="0" t="0" r="15240" b="9525"/>
                  <wp:wrapNone/>
                  <wp:docPr id="247" name="图片_6_SpCnt_1"/>
                  <wp:cNvGraphicFramePr/>
                  <a:graphic xmlns:a="http://schemas.openxmlformats.org/drawingml/2006/main">
                    <a:graphicData uri="http://schemas.openxmlformats.org/drawingml/2006/picture">
                      <pic:pic xmlns:pic="http://schemas.openxmlformats.org/drawingml/2006/picture">
                        <pic:nvPicPr>
                          <pic:cNvPr id="247" name="图片_6_SpCnt_1"/>
                          <pic:cNvPicPr/>
                        </pic:nvPicPr>
                        <pic:blipFill>
                          <a:blip r:embed="rId199"/>
                          <a:stretch>
                            <a:fillRect/>
                          </a:stretch>
                        </pic:blipFill>
                        <pic:spPr>
                          <a:xfrm>
                            <a:off x="0" y="0"/>
                            <a:ext cx="556260" cy="12858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百叶帘</w:t>
            </w:r>
          </w:p>
        </w:tc>
        <w:tc>
          <w:tcPr>
            <w:tcW w:w="16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W600*H1300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铝</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133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6064" behindDoc="0" locked="0" layoutInCell="1" allowOverlap="1">
                  <wp:simplePos x="0" y="0"/>
                  <wp:positionH relativeFrom="column">
                    <wp:posOffset>233680</wp:posOffset>
                  </wp:positionH>
                  <wp:positionV relativeFrom="paragraph">
                    <wp:posOffset>172720</wp:posOffset>
                  </wp:positionV>
                  <wp:extent cx="1429385" cy="612775"/>
                  <wp:effectExtent l="0" t="0" r="18415" b="0"/>
                  <wp:wrapNone/>
                  <wp:docPr id="241" name="组合_19"/>
                  <wp:cNvGraphicFramePr/>
                  <a:graphic xmlns:a="http://schemas.openxmlformats.org/drawingml/2006/main">
                    <a:graphicData uri="http://schemas.openxmlformats.org/drawingml/2006/picture">
                      <pic:pic xmlns:pic="http://schemas.openxmlformats.org/drawingml/2006/picture">
                        <pic:nvPicPr>
                          <pic:cNvPr id="241" name="组合_19"/>
                          <pic:cNvPicPr/>
                        </pic:nvPicPr>
                        <pic:blipFill>
                          <a:blip r:embed="rId200"/>
                          <a:stretch>
                            <a:fillRect/>
                          </a:stretch>
                        </pic:blipFill>
                        <pic:spPr>
                          <a:xfrm>
                            <a:off x="0" y="0"/>
                            <a:ext cx="1429385" cy="6127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抱枕</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36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shd w:val="clear" w:color="auto" w:fill="FFFFFF"/>
              </w:rPr>
              <w:drawing>
                <wp:anchor distT="0" distB="0" distL="114300" distR="114300" simplePos="0" relativeHeight="251737088" behindDoc="0" locked="0" layoutInCell="1" allowOverlap="1">
                  <wp:simplePos x="0" y="0"/>
                  <wp:positionH relativeFrom="column">
                    <wp:posOffset>201930</wp:posOffset>
                  </wp:positionH>
                  <wp:positionV relativeFrom="paragraph">
                    <wp:posOffset>149225</wp:posOffset>
                  </wp:positionV>
                  <wp:extent cx="1503680" cy="1394460"/>
                  <wp:effectExtent l="0" t="0" r="0" b="15240"/>
                  <wp:wrapNone/>
                  <wp:docPr id="240" name="图片_10"/>
                  <wp:cNvGraphicFramePr/>
                  <a:graphic xmlns:a="http://schemas.openxmlformats.org/drawingml/2006/main">
                    <a:graphicData uri="http://schemas.openxmlformats.org/drawingml/2006/picture">
                      <pic:pic xmlns:pic="http://schemas.openxmlformats.org/drawingml/2006/picture">
                        <pic:nvPicPr>
                          <pic:cNvPr id="240" name="图片_10"/>
                          <pic:cNvPicPr/>
                        </pic:nvPicPr>
                        <pic:blipFill>
                          <a:blip r:embed="rId201"/>
                          <a:stretch>
                            <a:fillRect/>
                          </a:stretch>
                        </pic:blipFill>
                        <pic:spPr>
                          <a:xfrm>
                            <a:off x="0" y="0"/>
                            <a:ext cx="1503680" cy="13944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抱枕</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63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38112" behindDoc="0" locked="0" layoutInCell="1" allowOverlap="1">
                  <wp:simplePos x="0" y="0"/>
                  <wp:positionH relativeFrom="column">
                    <wp:posOffset>281940</wp:posOffset>
                  </wp:positionH>
                  <wp:positionV relativeFrom="paragraph">
                    <wp:posOffset>115570</wp:posOffset>
                  </wp:positionV>
                  <wp:extent cx="1305560" cy="869315"/>
                  <wp:effectExtent l="0" t="0" r="8890" b="6985"/>
                  <wp:wrapNone/>
                  <wp:docPr id="248" name="图片_7_SpCnt_1"/>
                  <wp:cNvGraphicFramePr/>
                  <a:graphic xmlns:a="http://schemas.openxmlformats.org/drawingml/2006/main">
                    <a:graphicData uri="http://schemas.openxmlformats.org/drawingml/2006/picture">
                      <pic:pic xmlns:pic="http://schemas.openxmlformats.org/drawingml/2006/picture">
                        <pic:nvPicPr>
                          <pic:cNvPr id="248" name="图片_7_SpCnt_1"/>
                          <pic:cNvPicPr/>
                        </pic:nvPicPr>
                        <pic:blipFill>
                          <a:blip r:embed="rId202"/>
                          <a:stretch>
                            <a:fillRect/>
                          </a:stretch>
                        </pic:blipFill>
                        <pic:spPr>
                          <a:xfrm>
                            <a:off x="0" y="0"/>
                            <a:ext cx="1305560" cy="8693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2400*680   抱枕常规</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38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39136" behindDoc="0" locked="0" layoutInCell="1" allowOverlap="1">
                  <wp:simplePos x="0" y="0"/>
                  <wp:positionH relativeFrom="column">
                    <wp:posOffset>397510</wp:posOffset>
                  </wp:positionH>
                  <wp:positionV relativeFrom="paragraph">
                    <wp:posOffset>104775</wp:posOffset>
                  </wp:positionV>
                  <wp:extent cx="1030605" cy="1367790"/>
                  <wp:effectExtent l="0" t="0" r="17145" b="3810"/>
                  <wp:wrapNone/>
                  <wp:docPr id="251" name="图片_5"/>
                  <wp:cNvGraphicFramePr/>
                  <a:graphic xmlns:a="http://schemas.openxmlformats.org/drawingml/2006/main">
                    <a:graphicData uri="http://schemas.openxmlformats.org/drawingml/2006/picture">
                      <pic:pic xmlns:pic="http://schemas.openxmlformats.org/drawingml/2006/picture">
                        <pic:nvPicPr>
                          <pic:cNvPr id="251" name="图片_5"/>
                          <pic:cNvPicPr/>
                        </pic:nvPicPr>
                        <pic:blipFill>
                          <a:blip r:embed="rId203"/>
                          <a:stretch>
                            <a:fillRect/>
                          </a:stretch>
                        </pic:blipFill>
                        <pic:spPr>
                          <a:xfrm>
                            <a:off x="0" y="0"/>
                            <a:ext cx="1030605" cy="13677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2000*680   抱枕常规</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020"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0160" behindDoc="0" locked="0" layoutInCell="1" allowOverlap="1">
                  <wp:simplePos x="0" y="0"/>
                  <wp:positionH relativeFrom="column">
                    <wp:posOffset>297180</wp:posOffset>
                  </wp:positionH>
                  <wp:positionV relativeFrom="paragraph">
                    <wp:posOffset>92075</wp:posOffset>
                  </wp:positionV>
                  <wp:extent cx="1250950" cy="1062355"/>
                  <wp:effectExtent l="0" t="0" r="6350" b="4445"/>
                  <wp:wrapNone/>
                  <wp:docPr id="250" name="图片_7_SpCnt_2"/>
                  <wp:cNvGraphicFramePr/>
                  <a:graphic xmlns:a="http://schemas.openxmlformats.org/drawingml/2006/main">
                    <a:graphicData uri="http://schemas.openxmlformats.org/drawingml/2006/picture">
                      <pic:pic xmlns:pic="http://schemas.openxmlformats.org/drawingml/2006/picture">
                        <pic:nvPicPr>
                          <pic:cNvPr id="250" name="图片_7_SpCnt_2"/>
                          <pic:cNvPicPr/>
                        </pic:nvPicPr>
                        <pic:blipFill>
                          <a:blip r:embed="rId204"/>
                          <a:stretch>
                            <a:fillRect/>
                          </a:stretch>
                        </pic:blipFill>
                        <pic:spPr>
                          <a:xfrm>
                            <a:off x="0" y="0"/>
                            <a:ext cx="1250950" cy="10623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飘窗垫、抱枕</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飘窗垫 1300*680   抱枕常规</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以实际尺寸为准   </w:t>
            </w: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1184" behindDoc="0" locked="0" layoutInCell="1" allowOverlap="1">
                  <wp:simplePos x="0" y="0"/>
                  <wp:positionH relativeFrom="column">
                    <wp:posOffset>313055</wp:posOffset>
                  </wp:positionH>
                  <wp:positionV relativeFrom="paragraph">
                    <wp:posOffset>87630</wp:posOffset>
                  </wp:positionV>
                  <wp:extent cx="1275080" cy="1447800"/>
                  <wp:effectExtent l="0" t="0" r="1270" b="0"/>
                  <wp:wrapNone/>
                  <wp:docPr id="249" name="Picture_2"/>
                  <wp:cNvGraphicFramePr/>
                  <a:graphic xmlns:a="http://schemas.openxmlformats.org/drawingml/2006/main">
                    <a:graphicData uri="http://schemas.openxmlformats.org/drawingml/2006/picture">
                      <pic:pic xmlns:pic="http://schemas.openxmlformats.org/drawingml/2006/picture">
                        <pic:nvPicPr>
                          <pic:cNvPr id="249" name="Picture_2"/>
                          <pic:cNvPicPr/>
                        </pic:nvPicPr>
                        <pic:blipFill>
                          <a:blip r:embed="rId205"/>
                          <a:stretch>
                            <a:fillRect/>
                          </a:stretch>
                        </pic:blipFill>
                        <pic:spPr>
                          <a:xfrm>
                            <a:off x="0" y="0"/>
                            <a:ext cx="1275080" cy="14478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床1500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68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2208" behindDoc="0" locked="0" layoutInCell="1" allowOverlap="1">
                  <wp:simplePos x="0" y="0"/>
                  <wp:positionH relativeFrom="column">
                    <wp:posOffset>446405</wp:posOffset>
                  </wp:positionH>
                  <wp:positionV relativeFrom="paragraph">
                    <wp:posOffset>51435</wp:posOffset>
                  </wp:positionV>
                  <wp:extent cx="1214755" cy="1573530"/>
                  <wp:effectExtent l="0" t="0" r="4445" b="7620"/>
                  <wp:wrapNone/>
                  <wp:docPr id="253" name="图片_21"/>
                  <wp:cNvGraphicFramePr/>
                  <a:graphic xmlns:a="http://schemas.openxmlformats.org/drawingml/2006/main">
                    <a:graphicData uri="http://schemas.openxmlformats.org/drawingml/2006/picture">
                      <pic:pic xmlns:pic="http://schemas.openxmlformats.org/drawingml/2006/picture">
                        <pic:nvPicPr>
                          <pic:cNvPr id="253" name="图片_21"/>
                          <pic:cNvPicPr/>
                        </pic:nvPicPr>
                        <pic:blipFill>
                          <a:blip r:embed="rId206"/>
                          <a:stretch>
                            <a:fillRect/>
                          </a:stretch>
                        </pic:blipFill>
                        <pic:spPr>
                          <a:xfrm>
                            <a:off x="0" y="0"/>
                            <a:ext cx="1214755" cy="15735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床1500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07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43232" behindDoc="0" locked="0" layoutInCell="1" allowOverlap="1">
                  <wp:simplePos x="0" y="0"/>
                  <wp:positionH relativeFrom="column">
                    <wp:posOffset>117475</wp:posOffset>
                  </wp:positionH>
                  <wp:positionV relativeFrom="paragraph">
                    <wp:posOffset>328930</wp:posOffset>
                  </wp:positionV>
                  <wp:extent cx="1629410" cy="918210"/>
                  <wp:effectExtent l="0" t="0" r="8890" b="15240"/>
                  <wp:wrapNone/>
                  <wp:docPr id="252" name="图片_28"/>
                  <wp:cNvGraphicFramePr/>
                  <a:graphic xmlns:a="http://schemas.openxmlformats.org/drawingml/2006/main">
                    <a:graphicData uri="http://schemas.openxmlformats.org/drawingml/2006/picture">
                      <pic:pic xmlns:pic="http://schemas.openxmlformats.org/drawingml/2006/picture">
                        <pic:nvPicPr>
                          <pic:cNvPr id="252" name="图片_28"/>
                          <pic:cNvPicPr/>
                        </pic:nvPicPr>
                        <pic:blipFill>
                          <a:blip r:embed="rId207"/>
                          <a:stretch>
                            <a:fillRect/>
                          </a:stretch>
                        </pic:blipFill>
                        <pic:spPr>
                          <a:xfrm>
                            <a:off x="0" y="0"/>
                            <a:ext cx="1629410" cy="9182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床品</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床1200</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棉麻</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559" w:hRule="atLeast"/>
          <w:jc w:val="center"/>
        </w:trPr>
        <w:tc>
          <w:tcPr>
            <w:tcW w:w="7757"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  小      计           </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Ansi="宋体"/>
                <w:color w:val="auto"/>
                <w:sz w:val="21"/>
                <w:szCs w:val="21"/>
                <w:highlight w:val="none"/>
              </w:rPr>
            </w:pPr>
          </w:p>
        </w:tc>
      </w:tr>
    </w:tbl>
    <w:p>
      <w:pPr>
        <w:pStyle w:val="61"/>
        <w:rPr>
          <w:color w:val="auto"/>
          <w:highlight w:val="none"/>
        </w:rPr>
      </w:pPr>
    </w:p>
    <w:p>
      <w:pPr>
        <w:pStyle w:val="61"/>
        <w:rPr>
          <w:color w:val="auto"/>
          <w:highlight w:val="none"/>
        </w:rPr>
      </w:pPr>
    </w:p>
    <w:tbl>
      <w:tblPr>
        <w:tblStyle w:val="51"/>
        <w:tblW w:w="9850" w:type="dxa"/>
        <w:jc w:val="center"/>
        <w:tblLayout w:type="fixed"/>
        <w:tblCellMar>
          <w:top w:w="0" w:type="dxa"/>
          <w:left w:w="0" w:type="dxa"/>
          <w:bottom w:w="0" w:type="dxa"/>
          <w:right w:w="0" w:type="dxa"/>
        </w:tblCellMar>
      </w:tblPr>
      <w:tblGrid>
        <w:gridCol w:w="524"/>
        <w:gridCol w:w="564"/>
        <w:gridCol w:w="2987"/>
        <w:gridCol w:w="1215"/>
        <w:gridCol w:w="974"/>
        <w:gridCol w:w="1081"/>
        <w:gridCol w:w="870"/>
        <w:gridCol w:w="825"/>
        <w:gridCol w:w="810"/>
      </w:tblGrid>
      <w:tr>
        <w:tblPrEx>
          <w:tblCellMar>
            <w:top w:w="0" w:type="dxa"/>
            <w:left w:w="0" w:type="dxa"/>
            <w:bottom w:w="0" w:type="dxa"/>
            <w:right w:w="0" w:type="dxa"/>
          </w:tblCellMar>
        </w:tblPrEx>
        <w:trPr>
          <w:trHeight w:val="860" w:hRule="atLeast"/>
          <w:jc w:val="center"/>
        </w:trPr>
        <w:tc>
          <w:tcPr>
            <w:tcW w:w="9850" w:type="dxa"/>
            <w:gridSpan w:val="9"/>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rPr>
              <w:t>饰品</w:t>
            </w:r>
          </w:p>
        </w:tc>
      </w:tr>
      <w:tr>
        <w:tblPrEx>
          <w:tblCellMar>
            <w:top w:w="0" w:type="dxa"/>
            <w:left w:w="0" w:type="dxa"/>
            <w:bottom w:w="0" w:type="dxa"/>
            <w:right w:w="0" w:type="dxa"/>
          </w:tblCellMar>
        </w:tblPrEx>
        <w:trPr>
          <w:trHeight w:val="875" w:hRule="atLeast"/>
          <w:jc w:val="center"/>
        </w:trPr>
        <w:tc>
          <w:tcPr>
            <w:tcW w:w="52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序号</w:t>
            </w:r>
          </w:p>
        </w:tc>
        <w:tc>
          <w:tcPr>
            <w:tcW w:w="56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区域</w:t>
            </w:r>
          </w:p>
        </w:tc>
        <w:tc>
          <w:tcPr>
            <w:tcW w:w="2987"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产品图片</w:t>
            </w:r>
          </w:p>
        </w:tc>
        <w:tc>
          <w:tcPr>
            <w:tcW w:w="121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品名</w:t>
            </w:r>
          </w:p>
        </w:tc>
        <w:tc>
          <w:tcPr>
            <w:tcW w:w="974"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尺寸（W*D*H）mm</w:t>
            </w:r>
          </w:p>
        </w:tc>
        <w:tc>
          <w:tcPr>
            <w:tcW w:w="1081"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材质</w:t>
            </w:r>
          </w:p>
        </w:tc>
        <w:tc>
          <w:tcPr>
            <w:tcW w:w="87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数量</w:t>
            </w:r>
          </w:p>
        </w:tc>
        <w:tc>
          <w:tcPr>
            <w:tcW w:w="825"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单位</w:t>
            </w:r>
          </w:p>
        </w:tc>
        <w:tc>
          <w:tcPr>
            <w:tcW w:w="810" w:type="dxa"/>
            <w:tcBorders>
              <w:top w:val="nil"/>
              <w:left w:val="single" w:color="000000" w:sz="4" w:space="0"/>
              <w:bottom w:val="nil"/>
              <w:right w:val="single" w:color="000000" w:sz="4" w:space="0"/>
            </w:tcBorders>
            <w:shd w:val="clear" w:color="auto" w:fill="D9D9D9"/>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备注</w:t>
            </w:r>
          </w:p>
        </w:tc>
      </w:tr>
      <w:tr>
        <w:tblPrEx>
          <w:tblCellMar>
            <w:top w:w="0" w:type="dxa"/>
            <w:left w:w="0" w:type="dxa"/>
            <w:bottom w:w="0" w:type="dxa"/>
            <w:right w:w="0" w:type="dxa"/>
          </w:tblCellMar>
        </w:tblPrEx>
        <w:trPr>
          <w:trHeight w:val="206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59616" behindDoc="0" locked="0" layoutInCell="1" allowOverlap="1">
                  <wp:simplePos x="0" y="0"/>
                  <wp:positionH relativeFrom="column">
                    <wp:posOffset>492760</wp:posOffset>
                  </wp:positionH>
                  <wp:positionV relativeFrom="paragraph">
                    <wp:posOffset>79375</wp:posOffset>
                  </wp:positionV>
                  <wp:extent cx="870585" cy="1162050"/>
                  <wp:effectExtent l="0" t="0" r="5715" b="0"/>
                  <wp:wrapNone/>
                  <wp:docPr id="270" name="图片_1"/>
                  <wp:cNvGraphicFramePr/>
                  <a:graphic xmlns:a="http://schemas.openxmlformats.org/drawingml/2006/main">
                    <a:graphicData uri="http://schemas.openxmlformats.org/drawingml/2006/picture">
                      <pic:pic xmlns:pic="http://schemas.openxmlformats.org/drawingml/2006/picture">
                        <pic:nvPicPr>
                          <pic:cNvPr id="270" name="图片_1"/>
                          <pic:cNvPicPr/>
                        </pic:nvPicPr>
                        <pic:blipFill>
                          <a:blip r:embed="rId208"/>
                          <a:stretch>
                            <a:fillRect/>
                          </a:stretch>
                        </pic:blipFill>
                        <pic:spPr>
                          <a:xfrm>
                            <a:off x="0" y="0"/>
                            <a:ext cx="870585" cy="116205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茶几氛围摆件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76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0640" behindDoc="0" locked="0" layoutInCell="1" allowOverlap="1">
                  <wp:simplePos x="0" y="0"/>
                  <wp:positionH relativeFrom="column">
                    <wp:posOffset>455295</wp:posOffset>
                  </wp:positionH>
                  <wp:positionV relativeFrom="paragraph">
                    <wp:posOffset>102870</wp:posOffset>
                  </wp:positionV>
                  <wp:extent cx="992505" cy="1614805"/>
                  <wp:effectExtent l="0" t="0" r="17145" b="4445"/>
                  <wp:wrapNone/>
                  <wp:docPr id="258" name="图片_4"/>
                  <wp:cNvGraphicFramePr/>
                  <a:graphic xmlns:a="http://schemas.openxmlformats.org/drawingml/2006/main">
                    <a:graphicData uri="http://schemas.openxmlformats.org/drawingml/2006/picture">
                      <pic:pic xmlns:pic="http://schemas.openxmlformats.org/drawingml/2006/picture">
                        <pic:nvPicPr>
                          <pic:cNvPr id="258" name="图片_4"/>
                          <pic:cNvPicPr/>
                        </pic:nvPicPr>
                        <pic:blipFill>
                          <a:blip r:embed="rId209"/>
                          <a:stretch>
                            <a:fillRect/>
                          </a:stretch>
                        </pic:blipFill>
                        <pic:spPr>
                          <a:xfrm>
                            <a:off x="0" y="0"/>
                            <a:ext cx="992505" cy="161480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9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1664" behindDoc="0" locked="0" layoutInCell="1" allowOverlap="1">
                  <wp:simplePos x="0" y="0"/>
                  <wp:positionH relativeFrom="column">
                    <wp:posOffset>274320</wp:posOffset>
                  </wp:positionH>
                  <wp:positionV relativeFrom="paragraph">
                    <wp:posOffset>83185</wp:posOffset>
                  </wp:positionV>
                  <wp:extent cx="1322705" cy="1272540"/>
                  <wp:effectExtent l="0" t="0" r="10795" b="3810"/>
                  <wp:wrapNone/>
                  <wp:docPr id="269" name="图片_18"/>
                  <wp:cNvGraphicFramePr/>
                  <a:graphic xmlns:a="http://schemas.openxmlformats.org/drawingml/2006/main">
                    <a:graphicData uri="http://schemas.openxmlformats.org/drawingml/2006/picture">
                      <pic:pic xmlns:pic="http://schemas.openxmlformats.org/drawingml/2006/picture">
                        <pic:nvPicPr>
                          <pic:cNvPr id="269" name="图片_18"/>
                          <pic:cNvPicPr/>
                        </pic:nvPicPr>
                        <pic:blipFill>
                          <a:blip r:embed="rId210"/>
                          <a:stretch>
                            <a:fillRect/>
                          </a:stretch>
                        </pic:blipFill>
                        <pic:spPr>
                          <a:xfrm>
                            <a:off x="0" y="0"/>
                            <a:ext cx="1322705" cy="127254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角几氛围摆件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64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入户</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2688" behindDoc="0" locked="0" layoutInCell="1" allowOverlap="1">
                  <wp:simplePos x="0" y="0"/>
                  <wp:positionH relativeFrom="column">
                    <wp:posOffset>257175</wp:posOffset>
                  </wp:positionH>
                  <wp:positionV relativeFrom="paragraph">
                    <wp:posOffset>147320</wp:posOffset>
                  </wp:positionV>
                  <wp:extent cx="1363980" cy="792480"/>
                  <wp:effectExtent l="0" t="0" r="7620" b="7620"/>
                  <wp:wrapNone/>
                  <wp:docPr id="266" name="组合_15"/>
                  <wp:cNvGraphicFramePr/>
                  <a:graphic xmlns:a="http://schemas.openxmlformats.org/drawingml/2006/main">
                    <a:graphicData uri="http://schemas.openxmlformats.org/drawingml/2006/picture">
                      <pic:pic xmlns:pic="http://schemas.openxmlformats.org/drawingml/2006/picture">
                        <pic:nvPicPr>
                          <pic:cNvPr id="266" name="组合_15"/>
                          <pic:cNvPicPr/>
                        </pic:nvPicPr>
                        <pic:blipFill>
                          <a:blip r:embed="rId211"/>
                          <a:stretch>
                            <a:fillRect/>
                          </a:stretch>
                        </pic:blipFill>
                        <pic:spPr>
                          <a:xfrm>
                            <a:off x="0" y="0"/>
                            <a:ext cx="1363980" cy="79248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9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餐厅</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b/>
                <w:color w:val="auto"/>
                <w:sz w:val="21"/>
                <w:szCs w:val="21"/>
                <w:highlight w:val="none"/>
              </w:rPr>
            </w:pPr>
            <w:r>
              <w:rPr>
                <w:rFonts w:hint="eastAsia" w:hAnsi="宋体"/>
                <w:b/>
                <w:color w:val="auto"/>
                <w:sz w:val="21"/>
                <w:szCs w:val="21"/>
                <w:highlight w:val="none"/>
                <w:bdr w:val="single" w:color="000000" w:sz="4" w:space="0"/>
              </w:rPr>
              <w:drawing>
                <wp:anchor distT="0" distB="0" distL="114300" distR="114300" simplePos="0" relativeHeight="251763712" behindDoc="0" locked="0" layoutInCell="1" allowOverlap="1">
                  <wp:simplePos x="0" y="0"/>
                  <wp:positionH relativeFrom="column">
                    <wp:posOffset>312420</wp:posOffset>
                  </wp:positionH>
                  <wp:positionV relativeFrom="paragraph">
                    <wp:posOffset>102235</wp:posOffset>
                  </wp:positionV>
                  <wp:extent cx="1273810" cy="1699260"/>
                  <wp:effectExtent l="0" t="0" r="2540" b="15240"/>
                  <wp:wrapNone/>
                  <wp:docPr id="267" name="图片_4_SpCnt_1"/>
                  <wp:cNvGraphicFramePr/>
                  <a:graphic xmlns:a="http://schemas.openxmlformats.org/drawingml/2006/main">
                    <a:graphicData uri="http://schemas.openxmlformats.org/drawingml/2006/picture">
                      <pic:pic xmlns:pic="http://schemas.openxmlformats.org/drawingml/2006/picture">
                        <pic:nvPicPr>
                          <pic:cNvPr id="267" name="图片_4_SpCnt_1"/>
                          <pic:cNvPicPr/>
                        </pic:nvPicPr>
                        <pic:blipFill>
                          <a:blip r:embed="rId212"/>
                          <a:stretch>
                            <a:fillRect/>
                          </a:stretch>
                        </pic:blipFill>
                        <pic:spPr>
                          <a:xfrm>
                            <a:off x="0" y="0"/>
                            <a:ext cx="1273810" cy="169926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含6套餐具+1组花艺</w:t>
            </w:r>
          </w:p>
        </w:tc>
      </w:tr>
      <w:tr>
        <w:tblPrEx>
          <w:tblCellMar>
            <w:top w:w="0" w:type="dxa"/>
            <w:left w:w="0" w:type="dxa"/>
            <w:bottom w:w="0" w:type="dxa"/>
            <w:right w:w="0" w:type="dxa"/>
          </w:tblCellMar>
        </w:tblPrEx>
        <w:trPr>
          <w:trHeight w:val="20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4736" behindDoc="0" locked="0" layoutInCell="1" allowOverlap="1">
                  <wp:simplePos x="0" y="0"/>
                  <wp:positionH relativeFrom="column">
                    <wp:posOffset>426085</wp:posOffset>
                  </wp:positionH>
                  <wp:positionV relativeFrom="paragraph">
                    <wp:posOffset>97790</wp:posOffset>
                  </wp:positionV>
                  <wp:extent cx="1004570" cy="1144905"/>
                  <wp:effectExtent l="0" t="0" r="5080" b="17145"/>
                  <wp:wrapNone/>
                  <wp:docPr id="263" name="Picture_2"/>
                  <wp:cNvGraphicFramePr/>
                  <a:graphic xmlns:a="http://schemas.openxmlformats.org/drawingml/2006/main">
                    <a:graphicData uri="http://schemas.openxmlformats.org/drawingml/2006/picture">
                      <pic:pic xmlns:pic="http://schemas.openxmlformats.org/drawingml/2006/picture">
                        <pic:nvPicPr>
                          <pic:cNvPr id="263" name="Picture_2"/>
                          <pic:cNvPicPr/>
                        </pic:nvPicPr>
                        <pic:blipFill>
                          <a:blip r:embed="rId213"/>
                          <a:stretch>
                            <a:fillRect/>
                          </a:stretch>
                        </pic:blipFill>
                        <pic:spPr>
                          <a:xfrm>
                            <a:off x="0" y="0"/>
                            <a:ext cx="1004570" cy="114490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50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7</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5760" behindDoc="0" locked="0" layoutInCell="1" allowOverlap="1">
                  <wp:simplePos x="0" y="0"/>
                  <wp:positionH relativeFrom="column">
                    <wp:posOffset>441960</wp:posOffset>
                  </wp:positionH>
                  <wp:positionV relativeFrom="paragraph">
                    <wp:posOffset>52705</wp:posOffset>
                  </wp:positionV>
                  <wp:extent cx="1019175" cy="1527175"/>
                  <wp:effectExtent l="0" t="0" r="9525" b="15875"/>
                  <wp:wrapNone/>
                  <wp:docPr id="265" name="图片_2"/>
                  <wp:cNvGraphicFramePr/>
                  <a:graphic xmlns:a="http://schemas.openxmlformats.org/drawingml/2006/main">
                    <a:graphicData uri="http://schemas.openxmlformats.org/drawingml/2006/picture">
                      <pic:pic xmlns:pic="http://schemas.openxmlformats.org/drawingml/2006/picture">
                        <pic:nvPicPr>
                          <pic:cNvPr id="265" name="图片_2"/>
                          <pic:cNvPicPr/>
                        </pic:nvPicPr>
                        <pic:blipFill>
                          <a:blip r:embed="rId214"/>
                          <a:stretch>
                            <a:fillRect/>
                          </a:stretch>
                        </pic:blipFill>
                        <pic:spPr>
                          <a:xfrm>
                            <a:off x="0" y="0"/>
                            <a:ext cx="1019175" cy="152717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衣柜氛围摆件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3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6784" behindDoc="0" locked="0" layoutInCell="1" allowOverlap="1">
                  <wp:simplePos x="0" y="0"/>
                  <wp:positionH relativeFrom="column">
                    <wp:posOffset>335280</wp:posOffset>
                  </wp:positionH>
                  <wp:positionV relativeFrom="paragraph">
                    <wp:posOffset>39370</wp:posOffset>
                  </wp:positionV>
                  <wp:extent cx="1216660" cy="1296670"/>
                  <wp:effectExtent l="0" t="0" r="2540" b="17780"/>
                  <wp:wrapNone/>
                  <wp:docPr id="260" name="图片_16"/>
                  <wp:cNvGraphicFramePr/>
                  <a:graphic xmlns:a="http://schemas.openxmlformats.org/drawingml/2006/main">
                    <a:graphicData uri="http://schemas.openxmlformats.org/drawingml/2006/picture">
                      <pic:pic xmlns:pic="http://schemas.openxmlformats.org/drawingml/2006/picture">
                        <pic:nvPicPr>
                          <pic:cNvPr id="260" name="图片_16"/>
                          <pic:cNvPicPr/>
                        </pic:nvPicPr>
                        <pic:blipFill>
                          <a:blip r:embed="rId215"/>
                          <a:stretch>
                            <a:fillRect/>
                          </a:stretch>
                        </pic:blipFill>
                        <pic:spPr>
                          <a:xfrm>
                            <a:off x="0" y="0"/>
                            <a:ext cx="1216660" cy="129667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96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9</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主卧</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7808" behindDoc="0" locked="0" layoutInCell="1" allowOverlap="1">
                  <wp:simplePos x="0" y="0"/>
                  <wp:positionH relativeFrom="column">
                    <wp:posOffset>71120</wp:posOffset>
                  </wp:positionH>
                  <wp:positionV relativeFrom="paragraph">
                    <wp:posOffset>62865</wp:posOffset>
                  </wp:positionV>
                  <wp:extent cx="1715770" cy="1143635"/>
                  <wp:effectExtent l="0" t="0" r="17780" b="18415"/>
                  <wp:wrapNone/>
                  <wp:docPr id="264" name="图片_7"/>
                  <wp:cNvGraphicFramePr/>
                  <a:graphic xmlns:a="http://schemas.openxmlformats.org/drawingml/2006/main">
                    <a:graphicData uri="http://schemas.openxmlformats.org/drawingml/2006/picture">
                      <pic:pic xmlns:pic="http://schemas.openxmlformats.org/drawingml/2006/picture">
                        <pic:nvPicPr>
                          <pic:cNvPr id="264" name="图片_7"/>
                          <pic:cNvPicPr/>
                        </pic:nvPicPr>
                        <pic:blipFill>
                          <a:blip r:embed="rId216"/>
                          <a:stretch>
                            <a:fillRect/>
                          </a:stretch>
                        </pic:blipFill>
                        <pic:spPr>
                          <a:xfrm>
                            <a:off x="0" y="0"/>
                            <a:ext cx="1715770" cy="114363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27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8832" behindDoc="0" locked="0" layoutInCell="1" allowOverlap="1">
                  <wp:simplePos x="0" y="0"/>
                  <wp:positionH relativeFrom="column">
                    <wp:posOffset>246380</wp:posOffset>
                  </wp:positionH>
                  <wp:positionV relativeFrom="paragraph">
                    <wp:posOffset>74295</wp:posOffset>
                  </wp:positionV>
                  <wp:extent cx="1418590" cy="1300480"/>
                  <wp:effectExtent l="0" t="0" r="10160" b="13970"/>
                  <wp:wrapNone/>
                  <wp:docPr id="271" name="图片_21"/>
                  <wp:cNvGraphicFramePr/>
                  <a:graphic xmlns:a="http://schemas.openxmlformats.org/drawingml/2006/main">
                    <a:graphicData uri="http://schemas.openxmlformats.org/drawingml/2006/picture">
                      <pic:pic xmlns:pic="http://schemas.openxmlformats.org/drawingml/2006/picture">
                        <pic:nvPicPr>
                          <pic:cNvPr id="271" name="图片_21"/>
                          <pic:cNvPicPr/>
                        </pic:nvPicPr>
                        <pic:blipFill>
                          <a:blip r:embed="rId217"/>
                          <a:stretch>
                            <a:fillRect/>
                          </a:stretch>
                        </pic:blipFill>
                        <pic:spPr>
                          <a:xfrm>
                            <a:off x="0" y="0"/>
                            <a:ext cx="1418590" cy="130048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床头柜氛围摆件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25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69856" behindDoc="0" locked="0" layoutInCell="1" allowOverlap="1">
                  <wp:simplePos x="0" y="0"/>
                  <wp:positionH relativeFrom="column">
                    <wp:posOffset>136525</wp:posOffset>
                  </wp:positionH>
                  <wp:positionV relativeFrom="paragraph">
                    <wp:posOffset>318135</wp:posOffset>
                  </wp:positionV>
                  <wp:extent cx="1648460" cy="901700"/>
                  <wp:effectExtent l="0" t="0" r="8890" b="12700"/>
                  <wp:wrapNone/>
                  <wp:docPr id="268" name="图片_2_SpCnt_1"/>
                  <wp:cNvGraphicFramePr/>
                  <a:graphic xmlns:a="http://schemas.openxmlformats.org/drawingml/2006/main">
                    <a:graphicData uri="http://schemas.openxmlformats.org/drawingml/2006/picture">
                      <pic:pic xmlns:pic="http://schemas.openxmlformats.org/drawingml/2006/picture">
                        <pic:nvPicPr>
                          <pic:cNvPr id="268" name="图片_2_SpCnt_1"/>
                          <pic:cNvPicPr/>
                        </pic:nvPicPr>
                        <pic:blipFill>
                          <a:blip r:embed="rId218"/>
                          <a:stretch>
                            <a:fillRect/>
                          </a:stretch>
                        </pic:blipFill>
                        <pic:spPr>
                          <a:xfrm>
                            <a:off x="0" y="0"/>
                            <a:ext cx="1648460" cy="90170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边柜氛围摆件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49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卧室一</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0880" behindDoc="0" locked="0" layoutInCell="1" allowOverlap="1">
                  <wp:simplePos x="0" y="0"/>
                  <wp:positionH relativeFrom="column">
                    <wp:posOffset>439420</wp:posOffset>
                  </wp:positionH>
                  <wp:positionV relativeFrom="paragraph">
                    <wp:posOffset>175895</wp:posOffset>
                  </wp:positionV>
                  <wp:extent cx="1024255" cy="1363980"/>
                  <wp:effectExtent l="0" t="0" r="4445" b="7620"/>
                  <wp:wrapNone/>
                  <wp:docPr id="273" name="图片_5"/>
                  <wp:cNvGraphicFramePr/>
                  <a:graphic xmlns:a="http://schemas.openxmlformats.org/drawingml/2006/main">
                    <a:graphicData uri="http://schemas.openxmlformats.org/drawingml/2006/picture">
                      <pic:pic xmlns:pic="http://schemas.openxmlformats.org/drawingml/2006/picture">
                        <pic:nvPicPr>
                          <pic:cNvPr id="273" name="图片_5"/>
                          <pic:cNvPicPr/>
                        </pic:nvPicPr>
                        <pic:blipFill>
                          <a:blip r:embed="rId219"/>
                          <a:stretch>
                            <a:fillRect/>
                          </a:stretch>
                        </pic:blipFill>
                        <pic:spPr>
                          <a:xfrm>
                            <a:off x="0" y="0"/>
                            <a:ext cx="1024255" cy="136398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1904" behindDoc="0" locked="0" layoutInCell="1" allowOverlap="1">
                  <wp:simplePos x="0" y="0"/>
                  <wp:positionH relativeFrom="column">
                    <wp:posOffset>346075</wp:posOffset>
                  </wp:positionH>
                  <wp:positionV relativeFrom="paragraph">
                    <wp:posOffset>103505</wp:posOffset>
                  </wp:positionV>
                  <wp:extent cx="1207770" cy="1708150"/>
                  <wp:effectExtent l="0" t="0" r="11430" b="6350"/>
                  <wp:wrapNone/>
                  <wp:docPr id="278" name="图片_33"/>
                  <wp:cNvGraphicFramePr/>
                  <a:graphic xmlns:a="http://schemas.openxmlformats.org/drawingml/2006/main">
                    <a:graphicData uri="http://schemas.openxmlformats.org/drawingml/2006/picture">
                      <pic:pic xmlns:pic="http://schemas.openxmlformats.org/drawingml/2006/picture">
                        <pic:nvPicPr>
                          <pic:cNvPr id="278" name="图片_33"/>
                          <pic:cNvPicPr/>
                        </pic:nvPicPr>
                        <pic:blipFill>
                          <a:blip r:embed="rId220"/>
                          <a:stretch>
                            <a:fillRect/>
                          </a:stretch>
                        </pic:blipFill>
                        <pic:spPr>
                          <a:xfrm>
                            <a:off x="0" y="0"/>
                            <a:ext cx="1207770" cy="170815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91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2928" behindDoc="0" locked="0" layoutInCell="1" allowOverlap="1">
                  <wp:simplePos x="0" y="0"/>
                  <wp:positionH relativeFrom="column">
                    <wp:posOffset>467995</wp:posOffset>
                  </wp:positionH>
                  <wp:positionV relativeFrom="paragraph">
                    <wp:posOffset>154305</wp:posOffset>
                  </wp:positionV>
                  <wp:extent cx="1017905" cy="1438275"/>
                  <wp:effectExtent l="0" t="0" r="10795" b="9525"/>
                  <wp:wrapNone/>
                  <wp:docPr id="274" name="图片_7_SpCnt_1"/>
                  <wp:cNvGraphicFramePr/>
                  <a:graphic xmlns:a="http://schemas.openxmlformats.org/drawingml/2006/main">
                    <a:graphicData uri="http://schemas.openxmlformats.org/drawingml/2006/picture">
                      <pic:pic xmlns:pic="http://schemas.openxmlformats.org/drawingml/2006/picture">
                        <pic:nvPicPr>
                          <pic:cNvPr id="274" name="图片_7_SpCnt_1"/>
                          <pic:cNvPicPr/>
                        </pic:nvPicPr>
                        <pic:blipFill>
                          <a:blip r:embed="rId221"/>
                          <a:stretch>
                            <a:fillRect/>
                          </a:stretch>
                        </pic:blipFill>
                        <pic:spPr>
                          <a:xfrm>
                            <a:off x="0" y="0"/>
                            <a:ext cx="1017905" cy="1438275"/>
                          </a:xfrm>
                          <a:prstGeom prst="rect">
                            <a:avLst/>
                          </a:prstGeom>
                          <a:noFill/>
                          <a:ln>
                            <a:noFill/>
                          </a:ln>
                        </pic:spPr>
                      </pic:pic>
                    </a:graphicData>
                  </a:graphic>
                </wp:anchor>
              </w:drawing>
            </w:r>
            <w:r>
              <w:rPr>
                <w:rFonts w:hint="eastAsia" w:hAnsi="宋体"/>
                <w:color w:val="auto"/>
                <w:sz w:val="21"/>
                <w:szCs w:val="21"/>
                <w:highlight w:val="none"/>
                <w:bdr w:val="single" w:color="000000" w:sz="4" w:space="0"/>
              </w:rPr>
              <w:drawing>
                <wp:anchor distT="0" distB="0" distL="114300" distR="114300" simplePos="0" relativeHeight="251773952" behindDoc="0" locked="0" layoutInCell="1" allowOverlap="1">
                  <wp:simplePos x="0" y="0"/>
                  <wp:positionH relativeFrom="column">
                    <wp:posOffset>530860</wp:posOffset>
                  </wp:positionH>
                  <wp:positionV relativeFrom="paragraph">
                    <wp:posOffset>966470</wp:posOffset>
                  </wp:positionV>
                  <wp:extent cx="916940" cy="820420"/>
                  <wp:effectExtent l="0" t="0" r="16510" b="17780"/>
                  <wp:wrapNone/>
                  <wp:docPr id="277" name="图片_34"/>
                  <wp:cNvGraphicFramePr/>
                  <a:graphic xmlns:a="http://schemas.openxmlformats.org/drawingml/2006/main">
                    <a:graphicData uri="http://schemas.openxmlformats.org/drawingml/2006/picture">
                      <pic:pic xmlns:pic="http://schemas.openxmlformats.org/drawingml/2006/picture">
                        <pic:nvPicPr>
                          <pic:cNvPr id="277" name="图片_34"/>
                          <pic:cNvPicPr/>
                        </pic:nvPicPr>
                        <pic:blipFill>
                          <a:blip r:embed="rId222"/>
                          <a:stretch>
                            <a:fillRect/>
                          </a:stretch>
                        </pic:blipFill>
                        <pic:spPr>
                          <a:xfrm>
                            <a:off x="0" y="0"/>
                            <a:ext cx="916940" cy="82042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飘窗氛围摆件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卧室二</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4976" behindDoc="0" locked="0" layoutInCell="1" allowOverlap="1">
                  <wp:simplePos x="0" y="0"/>
                  <wp:positionH relativeFrom="column">
                    <wp:posOffset>466725</wp:posOffset>
                  </wp:positionH>
                  <wp:positionV relativeFrom="paragraph">
                    <wp:posOffset>150495</wp:posOffset>
                  </wp:positionV>
                  <wp:extent cx="960120" cy="1587500"/>
                  <wp:effectExtent l="0" t="0" r="11430" b="12700"/>
                  <wp:wrapNone/>
                  <wp:docPr id="275" name="图片_35"/>
                  <wp:cNvGraphicFramePr/>
                  <a:graphic xmlns:a="http://schemas.openxmlformats.org/drawingml/2006/main">
                    <a:graphicData uri="http://schemas.openxmlformats.org/drawingml/2006/picture">
                      <pic:pic xmlns:pic="http://schemas.openxmlformats.org/drawingml/2006/picture">
                        <pic:nvPicPr>
                          <pic:cNvPr id="275" name="图片_35"/>
                          <pic:cNvPicPr/>
                        </pic:nvPicPr>
                        <pic:blipFill>
                          <a:blip r:embed="rId223"/>
                          <a:stretch>
                            <a:fillRect/>
                          </a:stretch>
                        </pic:blipFill>
                        <pic:spPr>
                          <a:xfrm>
                            <a:off x="0" y="0"/>
                            <a:ext cx="960120" cy="158750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衣柜氛围摆件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84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16</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阳台</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6000" behindDoc="0" locked="0" layoutInCell="1" allowOverlap="1">
                  <wp:simplePos x="0" y="0"/>
                  <wp:positionH relativeFrom="column">
                    <wp:posOffset>349885</wp:posOffset>
                  </wp:positionH>
                  <wp:positionV relativeFrom="paragraph">
                    <wp:posOffset>118745</wp:posOffset>
                  </wp:positionV>
                  <wp:extent cx="1194435" cy="1635760"/>
                  <wp:effectExtent l="0" t="0" r="5715" b="2540"/>
                  <wp:wrapNone/>
                  <wp:docPr id="272" name="图片_39"/>
                  <wp:cNvGraphicFramePr/>
                  <a:graphic xmlns:a="http://schemas.openxmlformats.org/drawingml/2006/main">
                    <a:graphicData uri="http://schemas.openxmlformats.org/drawingml/2006/picture">
                      <pic:pic xmlns:pic="http://schemas.openxmlformats.org/drawingml/2006/picture">
                        <pic:nvPicPr>
                          <pic:cNvPr id="272" name="图片_39"/>
                          <pic:cNvPicPr/>
                        </pic:nvPicPr>
                        <pic:blipFill>
                          <a:blip r:embed="rId224"/>
                          <a:stretch>
                            <a:fillRect/>
                          </a:stretch>
                        </pic:blipFill>
                        <pic:spPr>
                          <a:xfrm>
                            <a:off x="0" y="0"/>
                            <a:ext cx="1194435" cy="163576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769"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17</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7024" behindDoc="0" locked="0" layoutInCell="1" allowOverlap="1">
                  <wp:simplePos x="0" y="0"/>
                  <wp:positionH relativeFrom="column">
                    <wp:posOffset>151130</wp:posOffset>
                  </wp:positionH>
                  <wp:positionV relativeFrom="paragraph">
                    <wp:posOffset>98425</wp:posOffset>
                  </wp:positionV>
                  <wp:extent cx="1581150" cy="933450"/>
                  <wp:effectExtent l="0" t="0" r="0" b="0"/>
                  <wp:wrapNone/>
                  <wp:docPr id="276" name="图片_8"/>
                  <wp:cNvGraphicFramePr/>
                  <a:graphic xmlns:a="http://schemas.openxmlformats.org/drawingml/2006/main">
                    <a:graphicData uri="http://schemas.openxmlformats.org/drawingml/2006/picture">
                      <pic:pic xmlns:pic="http://schemas.openxmlformats.org/drawingml/2006/picture">
                        <pic:nvPicPr>
                          <pic:cNvPr id="276" name="图片_8"/>
                          <pic:cNvPicPr/>
                        </pic:nvPicPr>
                        <pic:blipFill>
                          <a:blip r:embed="rId225"/>
                          <a:stretch>
                            <a:fillRect/>
                          </a:stretch>
                        </pic:blipFill>
                        <pic:spPr>
                          <a:xfrm>
                            <a:off x="0" y="0"/>
                            <a:ext cx="1581150" cy="93345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饰品摆件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974"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卫生间</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8048" behindDoc="0" locked="0" layoutInCell="1" allowOverlap="1">
                  <wp:simplePos x="0" y="0"/>
                  <wp:positionH relativeFrom="column">
                    <wp:posOffset>141605</wp:posOffset>
                  </wp:positionH>
                  <wp:positionV relativeFrom="paragraph">
                    <wp:posOffset>133350</wp:posOffset>
                  </wp:positionV>
                  <wp:extent cx="1581150" cy="1057275"/>
                  <wp:effectExtent l="0" t="0" r="0" b="9525"/>
                  <wp:wrapNone/>
                  <wp:docPr id="259" name="图片_9"/>
                  <wp:cNvGraphicFramePr/>
                  <a:graphic xmlns:a="http://schemas.openxmlformats.org/drawingml/2006/main">
                    <a:graphicData uri="http://schemas.openxmlformats.org/drawingml/2006/picture">
                      <pic:pic xmlns:pic="http://schemas.openxmlformats.org/drawingml/2006/picture">
                        <pic:nvPicPr>
                          <pic:cNvPr id="259" name="图片_9"/>
                          <pic:cNvPicPr/>
                        </pic:nvPicPr>
                        <pic:blipFill>
                          <a:blip r:embed="rId226"/>
                          <a:stretch>
                            <a:fillRect/>
                          </a:stretch>
                        </pic:blipFill>
                        <pic:spPr>
                          <a:xfrm>
                            <a:off x="0" y="0"/>
                            <a:ext cx="1581150" cy="105727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氛围摆件</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组</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215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19</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客厅电视背景</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79072" behindDoc="0" locked="0" layoutInCell="1" allowOverlap="1">
                  <wp:simplePos x="0" y="0"/>
                  <wp:positionH relativeFrom="column">
                    <wp:posOffset>121920</wp:posOffset>
                  </wp:positionH>
                  <wp:positionV relativeFrom="paragraph">
                    <wp:posOffset>45085</wp:posOffset>
                  </wp:positionV>
                  <wp:extent cx="1687195" cy="1279525"/>
                  <wp:effectExtent l="0" t="0" r="8255" b="15875"/>
                  <wp:wrapNone/>
                  <wp:docPr id="262" name="图片_31"/>
                  <wp:cNvGraphicFramePr/>
                  <a:graphic xmlns:a="http://schemas.openxmlformats.org/drawingml/2006/main">
                    <a:graphicData uri="http://schemas.openxmlformats.org/drawingml/2006/picture">
                      <pic:pic xmlns:pic="http://schemas.openxmlformats.org/drawingml/2006/picture">
                        <pic:nvPicPr>
                          <pic:cNvPr id="262" name="图片_31"/>
                          <pic:cNvPicPr/>
                        </pic:nvPicPr>
                        <pic:blipFill>
                          <a:blip r:embed="rId152"/>
                          <a:stretch>
                            <a:fillRect/>
                          </a:stretch>
                        </pic:blipFill>
                        <pic:spPr>
                          <a:xfrm>
                            <a:off x="0" y="0"/>
                            <a:ext cx="1687195" cy="127952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电视机</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60寸</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Sharp/夏普4T-C60AHMA 60英寸4K超清智能网络平板液晶电视机55 65</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1945"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卧室电视背景</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80096" behindDoc="0" locked="0" layoutInCell="1" allowOverlap="1">
                  <wp:simplePos x="0" y="0"/>
                  <wp:positionH relativeFrom="column">
                    <wp:posOffset>129540</wp:posOffset>
                  </wp:positionH>
                  <wp:positionV relativeFrom="paragraph">
                    <wp:posOffset>146050</wp:posOffset>
                  </wp:positionV>
                  <wp:extent cx="1654810" cy="1090295"/>
                  <wp:effectExtent l="0" t="0" r="2540" b="14605"/>
                  <wp:wrapNone/>
                  <wp:docPr id="261" name="图片_36"/>
                  <wp:cNvGraphicFramePr/>
                  <a:graphic xmlns:a="http://schemas.openxmlformats.org/drawingml/2006/main">
                    <a:graphicData uri="http://schemas.openxmlformats.org/drawingml/2006/picture">
                      <pic:pic xmlns:pic="http://schemas.openxmlformats.org/drawingml/2006/picture">
                        <pic:nvPicPr>
                          <pic:cNvPr id="261" name="图片_36"/>
                          <pic:cNvPicPr/>
                        </pic:nvPicPr>
                        <pic:blipFill>
                          <a:blip r:embed="rId227"/>
                          <a:stretch>
                            <a:fillRect/>
                          </a:stretch>
                        </pic:blipFill>
                        <pic:spPr>
                          <a:xfrm>
                            <a:off x="0" y="0"/>
                            <a:ext cx="1654810" cy="109029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电视机</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45寸</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综合材质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81120" behindDoc="0" locked="0" layoutInCell="1" allowOverlap="1">
                  <wp:simplePos x="0" y="0"/>
                  <wp:positionH relativeFrom="column">
                    <wp:posOffset>401955</wp:posOffset>
                  </wp:positionH>
                  <wp:positionV relativeFrom="paragraph">
                    <wp:posOffset>113665</wp:posOffset>
                  </wp:positionV>
                  <wp:extent cx="1013460" cy="1861185"/>
                  <wp:effectExtent l="0" t="0" r="15240" b="5715"/>
                  <wp:wrapNone/>
                  <wp:docPr id="257" name="图片_30"/>
                  <wp:cNvGraphicFramePr/>
                  <a:graphic xmlns:a="http://schemas.openxmlformats.org/drawingml/2006/main">
                    <a:graphicData uri="http://schemas.openxmlformats.org/drawingml/2006/picture">
                      <pic:pic xmlns:pic="http://schemas.openxmlformats.org/drawingml/2006/picture">
                        <pic:nvPicPr>
                          <pic:cNvPr id="257" name="图片_30"/>
                          <pic:cNvPicPr/>
                        </pic:nvPicPr>
                        <pic:blipFill>
                          <a:blip r:embed="rId228"/>
                          <a:stretch>
                            <a:fillRect/>
                          </a:stretch>
                        </pic:blipFill>
                        <pic:spPr>
                          <a:xfrm>
                            <a:off x="0" y="0"/>
                            <a:ext cx="1013460" cy="186118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冰箱</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常规</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西门子(SIEMENS) 274升 混冷无霜三门冰箱 零度保鲜 三循环 LCD屏（银色）BCD-274W(KK28UA41TI)</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厨房</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82144" behindDoc="0" locked="0" layoutInCell="1" allowOverlap="1">
                  <wp:simplePos x="0" y="0"/>
                  <wp:positionH relativeFrom="column">
                    <wp:posOffset>223520</wp:posOffset>
                  </wp:positionH>
                  <wp:positionV relativeFrom="paragraph">
                    <wp:posOffset>232410</wp:posOffset>
                  </wp:positionV>
                  <wp:extent cx="1417320" cy="1485900"/>
                  <wp:effectExtent l="0" t="0" r="11430" b="0"/>
                  <wp:wrapNone/>
                  <wp:docPr id="255" name="图片_29"/>
                  <wp:cNvGraphicFramePr/>
                  <a:graphic xmlns:a="http://schemas.openxmlformats.org/drawingml/2006/main">
                    <a:graphicData uri="http://schemas.openxmlformats.org/drawingml/2006/picture">
                      <pic:pic xmlns:pic="http://schemas.openxmlformats.org/drawingml/2006/picture">
                        <pic:nvPicPr>
                          <pic:cNvPr id="255" name="图片_29"/>
                          <pic:cNvPicPr/>
                        </pic:nvPicPr>
                        <pic:blipFill>
                          <a:blip r:embed="rId229"/>
                          <a:stretch>
                            <a:fillRect/>
                          </a:stretch>
                        </pic:blipFill>
                        <pic:spPr>
                          <a:xfrm>
                            <a:off x="0" y="0"/>
                            <a:ext cx="1417320" cy="1485900"/>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方太100L嵌入式消毒柜 ZTD100J-J25S</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外形尺寸</w:t>
            </w:r>
            <w:r>
              <w:rPr>
                <w:rFonts w:hint="eastAsia" w:hAnsi="宋体"/>
                <w:color w:val="auto"/>
                <w:sz w:val="21"/>
                <w:szCs w:val="21"/>
                <w:highlight w:val="none"/>
              </w:rPr>
              <w:br w:type="textWrapping"/>
            </w:r>
            <w:r>
              <w:rPr>
                <w:rFonts w:hint="eastAsia" w:hAnsi="宋体"/>
                <w:color w:val="auto"/>
                <w:sz w:val="21"/>
                <w:szCs w:val="21"/>
                <w:highlight w:val="none"/>
              </w:rPr>
              <w:t>宽595*高615*深445</w:t>
            </w:r>
            <w:r>
              <w:rPr>
                <w:rFonts w:hint="eastAsia" w:hAnsi="宋体"/>
                <w:color w:val="auto"/>
                <w:sz w:val="21"/>
                <w:szCs w:val="21"/>
                <w:highlight w:val="none"/>
              </w:rPr>
              <w:br w:type="textWrapping"/>
            </w:r>
            <w:r>
              <w:rPr>
                <w:rFonts w:hint="eastAsia" w:hAnsi="宋体"/>
                <w:color w:val="auto"/>
                <w:sz w:val="21"/>
                <w:szCs w:val="21"/>
                <w:highlight w:val="none"/>
              </w:rPr>
              <w:t>开孔尺寸</w:t>
            </w:r>
            <w:r>
              <w:rPr>
                <w:rFonts w:hint="eastAsia" w:hAnsi="宋体"/>
                <w:color w:val="auto"/>
                <w:sz w:val="21"/>
                <w:szCs w:val="21"/>
                <w:highlight w:val="none"/>
              </w:rPr>
              <w:br w:type="textWrapping"/>
            </w:r>
            <w:r>
              <w:rPr>
                <w:rFonts w:hint="eastAsia" w:hAnsi="宋体"/>
                <w:color w:val="auto"/>
                <w:sz w:val="21"/>
                <w:szCs w:val="21"/>
                <w:highlight w:val="none"/>
              </w:rPr>
              <w:t>宽561*高585*深450</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 xml:space="preserve">Sharp/夏普 45M5AB 45英寸高清智能网络平板家用液晶电视机 </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客厅(含交标准)</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83168" behindDoc="0" locked="0" layoutInCell="1" allowOverlap="1">
                  <wp:simplePos x="0" y="0"/>
                  <wp:positionH relativeFrom="column">
                    <wp:posOffset>124460</wp:posOffset>
                  </wp:positionH>
                  <wp:positionV relativeFrom="paragraph">
                    <wp:posOffset>67945</wp:posOffset>
                  </wp:positionV>
                  <wp:extent cx="1616075" cy="1616075"/>
                  <wp:effectExtent l="0" t="0" r="3175" b="3175"/>
                  <wp:wrapNone/>
                  <wp:docPr id="256" name="图片_38"/>
                  <wp:cNvGraphicFramePr/>
                  <a:graphic xmlns:a="http://schemas.openxmlformats.org/drawingml/2006/main">
                    <a:graphicData uri="http://schemas.openxmlformats.org/drawingml/2006/picture">
                      <pic:pic xmlns:pic="http://schemas.openxmlformats.org/drawingml/2006/picture">
                        <pic:nvPicPr>
                          <pic:cNvPr id="256" name="图片_38"/>
                          <pic:cNvPicPr/>
                        </pic:nvPicPr>
                        <pic:blipFill>
                          <a:blip r:embed="rId230"/>
                          <a:stretch>
                            <a:fillRect/>
                          </a:stretch>
                        </pic:blipFill>
                        <pic:spPr>
                          <a:xfrm>
                            <a:off x="0" y="0"/>
                            <a:ext cx="1616075" cy="161607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空调</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450直径*1775高</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美的智行3匹冷暖变频柜机 KFR-72LW/BP2DN8Y-YA400(B3)A（极地白）配：KFR-72W/BP2N8-X401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rPr>
              <w:t>含清水样板间</w:t>
            </w:r>
          </w:p>
        </w:tc>
      </w:tr>
      <w:tr>
        <w:tblPrEx>
          <w:tblCellMar>
            <w:top w:w="0" w:type="dxa"/>
            <w:left w:w="0" w:type="dxa"/>
            <w:bottom w:w="0" w:type="dxa"/>
            <w:right w:w="0" w:type="dxa"/>
          </w:tblCellMar>
        </w:tblPrEx>
        <w:trPr>
          <w:trHeight w:val="300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24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卧室(含交标准)</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bdr w:val="single" w:color="000000" w:sz="4" w:space="0"/>
              </w:rPr>
              <w:drawing>
                <wp:anchor distT="0" distB="0" distL="114300" distR="114300" simplePos="0" relativeHeight="251784192" behindDoc="0" locked="0" layoutInCell="1" allowOverlap="1">
                  <wp:simplePos x="0" y="0"/>
                  <wp:positionH relativeFrom="column">
                    <wp:posOffset>268605</wp:posOffset>
                  </wp:positionH>
                  <wp:positionV relativeFrom="paragraph">
                    <wp:posOffset>231775</wp:posOffset>
                  </wp:positionV>
                  <wp:extent cx="1358265" cy="1358265"/>
                  <wp:effectExtent l="0" t="0" r="13335" b="13335"/>
                  <wp:wrapNone/>
                  <wp:docPr id="254" name="图片_37"/>
                  <wp:cNvGraphicFramePr/>
                  <a:graphic xmlns:a="http://schemas.openxmlformats.org/drawingml/2006/main">
                    <a:graphicData uri="http://schemas.openxmlformats.org/drawingml/2006/picture">
                      <pic:pic xmlns:pic="http://schemas.openxmlformats.org/drawingml/2006/picture">
                        <pic:nvPicPr>
                          <pic:cNvPr id="254" name="图片_37"/>
                          <pic:cNvPicPr/>
                        </pic:nvPicPr>
                        <pic:blipFill>
                          <a:blip r:embed="rId231"/>
                          <a:stretch>
                            <a:fillRect/>
                          </a:stretch>
                        </pic:blipFill>
                        <pic:spPr>
                          <a:xfrm>
                            <a:off x="0" y="0"/>
                            <a:ext cx="1358265" cy="1358265"/>
                          </a:xfrm>
                          <a:prstGeom prst="rect">
                            <a:avLst/>
                          </a:prstGeom>
                          <a:noFill/>
                          <a:ln>
                            <a:noFill/>
                          </a:ln>
                        </pic:spPr>
                      </pic:pic>
                    </a:graphicData>
                  </a:graphic>
                </wp:anchor>
              </w:drawing>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空调</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815宽*196深*290高</w:t>
            </w:r>
          </w:p>
        </w:tc>
        <w:tc>
          <w:tcPr>
            <w:tcW w:w="10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美的锋行大1匹冷暖变频分体 KFR-26GW/BP3DN8Y-TP200(B1)(浅杏色)配：KFR-26W/BP3N8-A19</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Ansi="宋体"/>
                <w:color w:val="auto"/>
                <w:sz w:val="21"/>
                <w:szCs w:val="21"/>
                <w:highlight w:val="none"/>
              </w:rPr>
            </w:pPr>
            <w:r>
              <w:rPr>
                <w:rFonts w:hint="eastAsia" w:hAnsi="宋体"/>
                <w:color w:val="auto"/>
                <w:sz w:val="21"/>
                <w:szCs w:val="21"/>
                <w:highlight w:val="none"/>
              </w:rPr>
              <w:t>含清水样板间</w:t>
            </w:r>
          </w:p>
        </w:tc>
      </w:tr>
      <w:tr>
        <w:tblPrEx>
          <w:tblCellMar>
            <w:top w:w="0" w:type="dxa"/>
            <w:left w:w="0" w:type="dxa"/>
            <w:bottom w:w="0" w:type="dxa"/>
            <w:right w:w="0" w:type="dxa"/>
          </w:tblCellMar>
        </w:tblPrEx>
        <w:trPr>
          <w:trHeight w:val="559" w:hRule="atLeast"/>
          <w:jc w:val="center"/>
        </w:trPr>
        <w:tc>
          <w:tcPr>
            <w:tcW w:w="7345" w:type="dxa"/>
            <w:gridSpan w:val="6"/>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小计</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31</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Ansi="宋体"/>
                <w:color w:val="auto"/>
                <w:sz w:val="21"/>
                <w:szCs w:val="21"/>
                <w:highlight w:val="none"/>
              </w:rPr>
            </w:pPr>
            <w:r>
              <w:rPr>
                <w:rFonts w:hint="eastAsia" w:hAnsi="宋体"/>
                <w:color w:val="auto"/>
                <w:sz w:val="21"/>
                <w:szCs w:val="21"/>
                <w:highlight w:val="none"/>
              </w:rPr>
              <w:t>件</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Ansi="宋体"/>
                <w:color w:val="auto"/>
                <w:sz w:val="21"/>
                <w:szCs w:val="21"/>
                <w:highlight w:val="none"/>
              </w:rPr>
            </w:pPr>
          </w:p>
        </w:tc>
      </w:tr>
    </w:tbl>
    <w:p>
      <w:pPr>
        <w:pStyle w:val="61"/>
        <w:rPr>
          <w:color w:val="auto"/>
          <w:highlight w:val="none"/>
        </w:rPr>
      </w:pPr>
    </w:p>
    <w:p>
      <w:pPr>
        <w:pStyle w:val="61"/>
        <w:rPr>
          <w:color w:val="auto"/>
          <w:highlight w:val="none"/>
        </w:rPr>
      </w:pPr>
    </w:p>
    <w:p>
      <w:pPr>
        <w:pStyle w:val="2"/>
        <w:numPr>
          <w:ilvl w:val="0"/>
          <w:numId w:val="14"/>
        </w:numPr>
        <w:tabs>
          <w:tab w:val="left" w:pos="818"/>
        </w:tabs>
        <w:spacing w:line="360" w:lineRule="auto"/>
        <w:ind w:left="420" w:firstLine="0"/>
        <w:rPr>
          <w:bCs/>
          <w:color w:val="auto"/>
          <w:sz w:val="21"/>
          <w:szCs w:val="21"/>
          <w:highlight w:val="none"/>
        </w:rPr>
      </w:pPr>
      <w:r>
        <w:rPr>
          <w:rFonts w:hint="eastAsia"/>
          <w:bCs/>
          <w:color w:val="auto"/>
          <w:sz w:val="21"/>
          <w:szCs w:val="21"/>
          <w:highlight w:val="none"/>
        </w:rPr>
        <w:t>软装采购及安装工作要求</w:t>
      </w:r>
    </w:p>
    <w:p>
      <w:pPr>
        <w:pStyle w:val="182"/>
        <w:ind w:firstLine="420" w:firstLineChars="200"/>
        <w:rPr>
          <w:color w:val="auto"/>
          <w:sz w:val="21"/>
          <w:szCs w:val="21"/>
          <w:highlight w:val="none"/>
        </w:rPr>
      </w:pPr>
      <w:r>
        <w:rPr>
          <w:rFonts w:hint="eastAsia"/>
          <w:color w:val="auto"/>
          <w:sz w:val="21"/>
          <w:szCs w:val="21"/>
          <w:highlight w:val="none"/>
        </w:rPr>
        <w:t>1、软装配饰的定制、采购与保管</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成交供应商需对采购人已认可的软装方案和清单中所有物品，包括家私、窗帘、灯具、床上用品、活动地毯、饰品、饰画、植栽、户外家具、电器等设计方案中有的或所需的所有物品进行采购或定制及安装。成交供应商需提供家具实物或照片、设计深化图纸对版，作为家具成品的参考。家具成品应与实物或照片、设计图纸对版一致，不可偷工减料。成交供应商在软装家私制作前需到项目现场进行尺寸量度，确保软装物品与现场空间的协调性。</w:t>
      </w:r>
    </w:p>
    <w:p>
      <w:pPr>
        <w:pStyle w:val="182"/>
        <w:numPr>
          <w:ilvl w:val="0"/>
          <w:numId w:val="16"/>
        </w:numPr>
        <w:ind w:firstLine="420" w:firstLineChars="200"/>
        <w:rPr>
          <w:color w:val="auto"/>
          <w:sz w:val="21"/>
          <w:szCs w:val="21"/>
          <w:highlight w:val="none"/>
        </w:rPr>
      </w:pPr>
      <w:r>
        <w:rPr>
          <w:rFonts w:hint="eastAsia"/>
          <w:color w:val="auto"/>
          <w:sz w:val="21"/>
          <w:szCs w:val="21"/>
          <w:highlight w:val="none"/>
        </w:rPr>
        <w:t>软装配饰的运输</w:t>
      </w:r>
    </w:p>
    <w:p>
      <w:pPr>
        <w:pStyle w:val="182"/>
        <w:ind w:firstLine="420" w:firstLineChars="200"/>
        <w:rPr>
          <w:color w:val="auto"/>
          <w:sz w:val="21"/>
          <w:highlight w:val="none"/>
        </w:rPr>
      </w:pPr>
      <w:r>
        <w:rPr>
          <w:rFonts w:hint="eastAsia"/>
          <w:color w:val="auto"/>
          <w:sz w:val="21"/>
          <w:highlight w:val="none"/>
        </w:rPr>
        <w:t>软装物品运输前需知会采购人到生产厂家进行验货，经采购人确认后才可运送到项目现场。</w:t>
      </w:r>
    </w:p>
    <w:p>
      <w:pPr>
        <w:pStyle w:val="182"/>
        <w:numPr>
          <w:ilvl w:val="0"/>
          <w:numId w:val="16"/>
        </w:numPr>
        <w:ind w:firstLine="420" w:firstLineChars="200"/>
        <w:rPr>
          <w:color w:val="auto"/>
          <w:sz w:val="21"/>
          <w:szCs w:val="21"/>
          <w:highlight w:val="none"/>
        </w:rPr>
      </w:pPr>
      <w:r>
        <w:rPr>
          <w:rFonts w:hint="eastAsia"/>
          <w:color w:val="auto"/>
          <w:sz w:val="21"/>
          <w:szCs w:val="21"/>
          <w:highlight w:val="none"/>
        </w:rPr>
        <w:t>软装摆设调整</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成交供应商需安排相关人员为采购人完成软装现场摆设，在现场摆放时需注意成品保护，避免硬装与软装物品损坏，并在采购人指导下进行微调。摆设完成后，需与采购人核对物品清单并签字确认。</w:t>
      </w:r>
    </w:p>
    <w:p>
      <w:pPr>
        <w:pStyle w:val="182"/>
        <w:numPr>
          <w:ilvl w:val="0"/>
          <w:numId w:val="16"/>
        </w:numPr>
        <w:ind w:firstLine="420" w:firstLineChars="200"/>
        <w:rPr>
          <w:color w:val="auto"/>
          <w:sz w:val="21"/>
          <w:szCs w:val="21"/>
          <w:highlight w:val="none"/>
        </w:rPr>
      </w:pPr>
      <w:r>
        <w:rPr>
          <w:rFonts w:hint="eastAsia"/>
          <w:color w:val="auto"/>
          <w:sz w:val="21"/>
          <w:szCs w:val="21"/>
          <w:highlight w:val="none"/>
        </w:rPr>
        <w:t>软装现场维护</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本项目所有采购软装物品保修期为壹年，在保修期内成交供应商需为非人为损坏的物品进行免费维修。保修期自项目竣工验收合格并交付采购人使用之日起计算。</w:t>
      </w:r>
    </w:p>
    <w:p>
      <w:pPr>
        <w:pStyle w:val="182"/>
        <w:numPr>
          <w:ilvl w:val="0"/>
          <w:numId w:val="16"/>
        </w:numPr>
        <w:ind w:firstLine="420" w:firstLineChars="200"/>
        <w:rPr>
          <w:color w:val="auto"/>
          <w:sz w:val="21"/>
          <w:szCs w:val="21"/>
          <w:highlight w:val="none"/>
        </w:rPr>
      </w:pPr>
      <w:r>
        <w:rPr>
          <w:rFonts w:hint="eastAsia"/>
          <w:color w:val="auto"/>
          <w:sz w:val="21"/>
          <w:szCs w:val="21"/>
          <w:highlight w:val="none"/>
        </w:rPr>
        <w:t>软装效果保证</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在现场软装摆设调整施工前，成交供应商需提供和安排符合采购人要求的人员表（包括设计师、采购员、技术员、现场施工人数等）。在软装摆场结束后，供应商保证原软装设计方案整体效果。</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6、材料说明</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须按照材料列表中已明确材料规格、材质以及样式进行全部材料采购，对提供材料的质量负责并承担一切责任。未经采购人同意不得以任何理由更换所有明确材料的样式、型号、产地、质量等级、技术参数。材料到达施工现场时须有采购人现场管理人员的签字确认后方能施工，采购人有权对未经确认或认可的材料要求施工方承担无理由、无代价更换。</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7、项目施工的配合要求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（1）施工过程中成交供应商有对所有施工相关项目的配合义务，成交供应商必须有专业的施工工程师常驻现场，有专业的布局及安装人员对所施工项目进行专业安装及铺设。</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（2）对相关配套安装项目提供便利条件，承担质量监督义务并提出建议。</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（3）采购人有权对施工工作面进行调整以及施工人力的调度，成交供应商不得无理由推卸或不服从现场管理人员的管理安排。</w:t>
      </w:r>
    </w:p>
    <w:p>
      <w:pPr>
        <w:pStyle w:val="2"/>
        <w:numPr>
          <w:ilvl w:val="0"/>
          <w:numId w:val="14"/>
        </w:numPr>
        <w:tabs>
          <w:tab w:val="left" w:pos="818"/>
        </w:tabs>
        <w:spacing w:line="360" w:lineRule="auto"/>
        <w:ind w:left="420" w:firstLine="0"/>
        <w:rPr>
          <w:bCs/>
          <w:color w:val="auto"/>
          <w:sz w:val="21"/>
          <w:szCs w:val="21"/>
          <w:highlight w:val="none"/>
        </w:rPr>
      </w:pPr>
      <w:bookmarkStart w:id="144" w:name="_Toc5494"/>
      <w:r>
        <w:rPr>
          <w:rFonts w:hint="eastAsia"/>
          <w:bCs/>
          <w:color w:val="auto"/>
          <w:sz w:val="21"/>
          <w:szCs w:val="21"/>
          <w:highlight w:val="none"/>
        </w:rPr>
        <w:t>工期要求</w:t>
      </w:r>
      <w:bookmarkEnd w:id="144"/>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自甲方通知之日起50个日历天完成项目所有货物采购、安装、调试等相关配套服务工作。</w:t>
      </w:r>
    </w:p>
    <w:p>
      <w:pPr>
        <w:pStyle w:val="2"/>
        <w:numPr>
          <w:ilvl w:val="0"/>
          <w:numId w:val="14"/>
        </w:numPr>
        <w:tabs>
          <w:tab w:val="left" w:pos="818"/>
        </w:tabs>
        <w:spacing w:line="360" w:lineRule="auto"/>
        <w:ind w:left="420" w:firstLine="0"/>
        <w:rPr>
          <w:bCs/>
          <w:color w:val="auto"/>
          <w:sz w:val="21"/>
          <w:szCs w:val="21"/>
          <w:highlight w:val="none"/>
        </w:rPr>
      </w:pPr>
      <w:bookmarkStart w:id="145" w:name="_Toc3344"/>
      <w:r>
        <w:rPr>
          <w:rFonts w:hint="eastAsia"/>
          <w:bCs/>
          <w:color w:val="auto"/>
          <w:sz w:val="21"/>
          <w:szCs w:val="21"/>
          <w:highlight w:val="none"/>
        </w:rPr>
        <w:t>磋商报价</w:t>
      </w:r>
      <w:bookmarkEnd w:id="145"/>
    </w:p>
    <w:p>
      <w:pPr>
        <w:widowControl/>
        <w:spacing w:line="360" w:lineRule="auto"/>
        <w:ind w:firstLine="420" w:firstLineChars="200"/>
        <w:rPr>
          <w:rFonts w:hAnsi="宋体"/>
          <w:color w:val="auto"/>
          <w:sz w:val="21"/>
          <w:szCs w:val="21"/>
          <w:highlight w:val="none"/>
        </w:rPr>
      </w:pPr>
      <w:r>
        <w:rPr>
          <w:rFonts w:hint="eastAsia" w:hAnsi="宋体"/>
          <w:color w:val="auto"/>
          <w:sz w:val="21"/>
          <w:szCs w:val="21"/>
          <w:highlight w:val="none"/>
        </w:rPr>
        <w:t>1、本项目采用总价包干的方式进行报价，报价分为含税报价和不含税报价。报价包括成交供应商为完成项目所需的一切成本、费用和利润等。包括但不限于以下内容：</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货物原价。含原材料、标准件、配套件及加工产品整个过程中的一切费用并包括随货物供应的易损件、备品备件、专用工具和应提供的图纸资料等价格在内。</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包装费、运输费、装卸费、安装费、材料供销部门手续费、材料验收之前的保险费、服务费和各种税费（含从国外进口到境内货物应付的关税、增值税、保险费、清关费等），其中运输费系指由供应商将货物自制造厂运至交货地点发生的所有运输费用。</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供应商应按磋商文件的要求报价，报价应包含符合项目规定条件的包装、运输、卸货、摆放、交通管制及其它所有费用。</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供应商保证原软装设计方案整体效果的前提下，可进行局部软装方案优化调整，并承担所涉及的一切费用，同时确保装修品质、效果、工料规范等要求均完全满足采购人要求并达到各方面满意程度。</w:t>
      </w:r>
    </w:p>
    <w:p>
      <w:pPr>
        <w:widowControl/>
        <w:spacing w:line="360" w:lineRule="auto"/>
        <w:ind w:firstLine="420" w:firstLineChars="200"/>
        <w:rPr>
          <w:rFonts w:hAnsi="宋体"/>
          <w:color w:val="auto"/>
          <w:sz w:val="21"/>
          <w:szCs w:val="21"/>
          <w:highlight w:val="none"/>
        </w:rPr>
      </w:pPr>
      <w:r>
        <w:rPr>
          <w:rFonts w:hint="eastAsia" w:hAnsi="宋体"/>
          <w:color w:val="auto"/>
          <w:sz w:val="21"/>
          <w:szCs w:val="21"/>
          <w:highlight w:val="none"/>
        </w:rPr>
        <w:t>2、供应商对采购人初步确认方案、软装清单（物品、材质、规格、数量等）进行报价，若供应商对某些项目未报价，则应认为已包括在其它项目的单价和合价以及总报价内。</w:t>
      </w:r>
    </w:p>
    <w:p>
      <w:pPr>
        <w:pStyle w:val="61"/>
        <w:spacing w:line="360" w:lineRule="auto"/>
        <w:ind w:firstLine="420"/>
        <w:rPr>
          <w:color w:val="auto"/>
          <w:highlight w:val="none"/>
          <w:lang w:val="en-US"/>
        </w:rPr>
      </w:pPr>
      <w:r>
        <w:rPr>
          <w:rFonts w:hint="eastAsia" w:hAnsi="宋体"/>
          <w:color w:val="auto"/>
          <w:sz w:val="21"/>
          <w:szCs w:val="21"/>
          <w:highlight w:val="none"/>
          <w:lang w:val="en-US"/>
        </w:rPr>
        <w:t>3、</w:t>
      </w:r>
      <w:r>
        <w:rPr>
          <w:rFonts w:hint="eastAsia" w:hAnsi="宋体"/>
          <w:color w:val="auto"/>
          <w:sz w:val="21"/>
          <w:szCs w:val="21"/>
          <w:highlight w:val="none"/>
          <w:lang w:val="en-US" w:eastAsia="zh-CN"/>
        </w:rPr>
        <w:t>采购人</w:t>
      </w:r>
      <w:r>
        <w:rPr>
          <w:rFonts w:hint="eastAsia" w:hAnsi="宋体"/>
          <w:color w:val="auto"/>
          <w:sz w:val="21"/>
          <w:szCs w:val="21"/>
          <w:highlight w:val="none"/>
          <w:lang w:val="en-US"/>
        </w:rPr>
        <w:t>可根据实际需要对软装设计方案进行调整，应</w:t>
      </w:r>
      <w:r>
        <w:rPr>
          <w:rFonts w:hint="eastAsia" w:hAnsi="宋体"/>
          <w:color w:val="auto"/>
          <w:sz w:val="21"/>
          <w:szCs w:val="21"/>
          <w:highlight w:val="none"/>
          <w:lang w:val="en-US" w:eastAsia="zh-CN"/>
        </w:rPr>
        <w:t>采购人</w:t>
      </w:r>
      <w:r>
        <w:rPr>
          <w:rFonts w:hint="eastAsia" w:hAnsi="宋体"/>
          <w:color w:val="auto"/>
          <w:sz w:val="21"/>
          <w:szCs w:val="21"/>
          <w:highlight w:val="none"/>
          <w:lang w:val="en-US"/>
        </w:rPr>
        <w:t>要求导致软装增加、减少或变更而引起合同价款的调整，将按</w:t>
      </w:r>
      <w:r>
        <w:rPr>
          <w:rFonts w:hint="eastAsia" w:hAnsi="宋体"/>
          <w:color w:val="auto"/>
          <w:sz w:val="21"/>
          <w:szCs w:val="21"/>
          <w:highlight w:val="none"/>
          <w:lang w:val="en-US" w:eastAsia="zh-CN"/>
        </w:rPr>
        <w:t>成交供应商</w:t>
      </w:r>
      <w:r>
        <w:rPr>
          <w:rFonts w:hint="eastAsia" w:hAnsi="宋体"/>
          <w:color w:val="auto"/>
          <w:sz w:val="21"/>
          <w:szCs w:val="21"/>
          <w:highlight w:val="none"/>
          <w:lang w:val="en-US"/>
        </w:rPr>
        <w:t>的对应清单报价进行核增或核减，核增金额不超过合同价5%的部分不予调整，核减金额按实在结算时进行调整。</w:t>
      </w:r>
      <w:r>
        <w:rPr>
          <w:rFonts w:hint="eastAsia"/>
          <w:color w:val="auto"/>
          <w:highlight w:val="none"/>
          <w:lang w:val="en-US"/>
        </w:rPr>
        <w:t xml:space="preserve"> </w:t>
      </w:r>
    </w:p>
    <w:p>
      <w:pPr>
        <w:pStyle w:val="2"/>
        <w:numPr>
          <w:ilvl w:val="0"/>
          <w:numId w:val="14"/>
        </w:numPr>
        <w:tabs>
          <w:tab w:val="left" w:pos="818"/>
        </w:tabs>
        <w:spacing w:line="360" w:lineRule="auto"/>
        <w:ind w:left="420" w:firstLine="0"/>
        <w:rPr>
          <w:bCs/>
          <w:color w:val="auto"/>
          <w:sz w:val="21"/>
          <w:szCs w:val="21"/>
          <w:highlight w:val="none"/>
        </w:rPr>
      </w:pPr>
      <w:bookmarkStart w:id="146" w:name="_Toc21634"/>
      <w:r>
        <w:rPr>
          <w:rFonts w:hint="eastAsia"/>
          <w:bCs/>
          <w:color w:val="auto"/>
          <w:sz w:val="21"/>
          <w:szCs w:val="21"/>
          <w:highlight w:val="none"/>
        </w:rPr>
        <w:t>质量要求</w:t>
      </w:r>
      <w:bookmarkEnd w:id="146"/>
    </w:p>
    <w:p>
      <w:pPr>
        <w:spacing w:line="360" w:lineRule="auto"/>
        <w:ind w:firstLine="420" w:firstLineChars="200"/>
        <w:rPr>
          <w:color w:val="auto"/>
          <w:sz w:val="21"/>
          <w:szCs w:val="21"/>
          <w:highlight w:val="none"/>
        </w:rPr>
      </w:pPr>
      <w:r>
        <w:rPr>
          <w:rFonts w:hint="eastAsia"/>
          <w:color w:val="auto"/>
          <w:sz w:val="21"/>
          <w:szCs w:val="21"/>
          <w:highlight w:val="none"/>
        </w:rPr>
        <w:t>1、质保期内非采购人人为造成的问题，成交供应商予以维修或退货；在使用过程中如发现所提供产品的规格、技术参数等与采购人质量技术要求不符合或出现质量问题，成交供应商须应采购人的要求予以调换或退货，并承担修理、调换或退货的实际费用。若出现质量问题通过维修可以解决且采购人同意并要求维修的，成交供应商须在采购人提出上述要求后3个小时内到达现场，并在12小时内修复，否则，采购人可自行委托第三方进行维修，费用由成交供应商承担。</w:t>
      </w:r>
    </w:p>
    <w:p>
      <w:pPr>
        <w:spacing w:line="360" w:lineRule="auto"/>
        <w:ind w:firstLine="420" w:firstLineChars="200"/>
        <w:rPr>
          <w:color w:val="auto"/>
          <w:sz w:val="21"/>
          <w:szCs w:val="21"/>
          <w:highlight w:val="none"/>
        </w:rPr>
      </w:pPr>
      <w:r>
        <w:rPr>
          <w:rFonts w:hint="eastAsia"/>
          <w:color w:val="auto"/>
          <w:sz w:val="21"/>
          <w:szCs w:val="21"/>
          <w:highlight w:val="none"/>
        </w:rPr>
        <w:t>2、物品采购及工程质量须符合国家、广东省及东莞市现行验收规范，经质量评定为优良。如果现行的国家及东莞市有关标准、规范之间与发包人或磋商文件约定的要求不一致时，采用要求较高的标准。选用的装饰材料及装饰部品件的质量除应符合该产品有关标准的质量要求和设计要求外，还必须符合相关室内装饰装修材料的系列标准，成交供货商应提供产品质保书或检验报告，施工前必须对装饰材料及装饰部品件进行验证后方可进行施工。</w:t>
      </w:r>
    </w:p>
    <w:p>
      <w:pPr>
        <w:tabs>
          <w:tab w:val="left" w:pos="3027"/>
        </w:tabs>
        <w:rPr>
          <w:color w:val="auto"/>
          <w:highlight w:val="none"/>
          <w:lang w:val="zh-CN"/>
        </w:rPr>
      </w:pPr>
    </w:p>
    <w:p>
      <w:pPr>
        <w:pStyle w:val="3"/>
        <w:keepNext/>
        <w:keepLines/>
        <w:pageBreakBefore/>
        <w:numPr>
          <w:ilvl w:val="0"/>
          <w:numId w:val="18"/>
        </w:numPr>
        <w:spacing w:line="360" w:lineRule="auto"/>
        <w:jc w:val="center"/>
        <w:rPr>
          <w:rFonts w:hAnsi="宋体"/>
          <w:b/>
          <w:bCs/>
          <w:color w:val="auto"/>
          <w:kern w:val="44"/>
          <w:sz w:val="28"/>
          <w:szCs w:val="28"/>
          <w:highlight w:val="none"/>
          <w:lang w:val="zh-CN"/>
        </w:rPr>
      </w:pPr>
      <w:bookmarkStart w:id="147" w:name="_Toc13957"/>
      <w:r>
        <w:rPr>
          <w:rFonts w:hint="eastAsia" w:hAnsi="宋体"/>
          <w:b/>
          <w:bCs/>
          <w:color w:val="auto"/>
          <w:kern w:val="44"/>
          <w:sz w:val="28"/>
          <w:szCs w:val="28"/>
          <w:highlight w:val="none"/>
          <w:lang w:val="zh-CN"/>
        </w:rPr>
        <w:t>评标工作大纲</w:t>
      </w:r>
      <w:bookmarkEnd w:id="147"/>
    </w:p>
    <w:p>
      <w:pPr>
        <w:pStyle w:val="20"/>
        <w:spacing w:line="360" w:lineRule="auto"/>
        <w:ind w:firstLine="422" w:firstLineChars="200"/>
        <w:jc w:val="both"/>
        <w:rPr>
          <w:rFonts w:hAnsi="宋体"/>
          <w:color w:val="auto"/>
          <w:sz w:val="21"/>
          <w:szCs w:val="21"/>
          <w:highlight w:val="none"/>
        </w:rPr>
      </w:pPr>
      <w:r>
        <w:rPr>
          <w:rFonts w:hint="eastAsia" w:hAnsi="宋体"/>
          <w:color w:val="auto"/>
          <w:sz w:val="21"/>
          <w:szCs w:val="21"/>
          <w:highlight w:val="none"/>
        </w:rPr>
        <w:t>一、磋商小组对响应文件进行初审，初审包括资格性审查和符合性审查。</w:t>
      </w:r>
    </w:p>
    <w:tbl>
      <w:tblPr>
        <w:tblStyle w:val="51"/>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5801"/>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Align w:val="center"/>
          </w:tcPr>
          <w:p>
            <w:pPr>
              <w:pStyle w:val="144"/>
              <w:spacing w:before="163" w:beforeLines="50" w:after="163"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审查项目</w:t>
            </w:r>
          </w:p>
        </w:tc>
        <w:tc>
          <w:tcPr>
            <w:tcW w:w="5801" w:type="dxa"/>
            <w:vAlign w:val="center"/>
          </w:tcPr>
          <w:p>
            <w:pPr>
              <w:pStyle w:val="144"/>
              <w:spacing w:before="163" w:beforeLines="50" w:after="163"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内容</w:t>
            </w:r>
          </w:p>
        </w:tc>
        <w:tc>
          <w:tcPr>
            <w:tcW w:w="1230" w:type="dxa"/>
          </w:tcPr>
          <w:p>
            <w:pPr>
              <w:pStyle w:val="144"/>
              <w:spacing w:before="163" w:beforeLines="50" w:after="163"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restart"/>
            <w:vAlign w:val="center"/>
          </w:tcPr>
          <w:p>
            <w:pPr>
              <w:pStyle w:val="144"/>
              <w:spacing w:line="360" w:lineRule="auto"/>
              <w:ind w:firstLine="0" w:firstLineChars="0"/>
              <w:jc w:val="center"/>
              <w:rPr>
                <w:rFonts w:ascii="宋体" w:hAnsi="宋体"/>
                <w:bCs/>
                <w:color w:val="auto"/>
                <w:szCs w:val="21"/>
                <w:highlight w:val="none"/>
              </w:rPr>
            </w:pPr>
            <w:r>
              <w:rPr>
                <w:rFonts w:hint="eastAsia" w:ascii="宋体" w:hAnsi="宋体"/>
                <w:bCs/>
                <w:color w:val="auto"/>
                <w:szCs w:val="21"/>
                <w:highlight w:val="none"/>
              </w:rPr>
              <w:t>资格性审查</w:t>
            </w: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资格瑕疵</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磋商保证金瑕疵</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restart"/>
            <w:vAlign w:val="center"/>
          </w:tcPr>
          <w:p>
            <w:pPr>
              <w:pStyle w:val="144"/>
              <w:spacing w:line="360" w:lineRule="auto"/>
              <w:ind w:firstLine="0" w:firstLineChars="0"/>
              <w:jc w:val="center"/>
              <w:rPr>
                <w:rFonts w:ascii="宋体" w:hAnsi="宋体"/>
                <w:bCs/>
                <w:color w:val="auto"/>
                <w:szCs w:val="21"/>
                <w:highlight w:val="none"/>
              </w:rPr>
            </w:pPr>
            <w:r>
              <w:rPr>
                <w:rFonts w:hint="eastAsia" w:ascii="宋体" w:hAnsi="宋体"/>
                <w:bCs/>
                <w:color w:val="auto"/>
                <w:szCs w:val="21"/>
                <w:highlight w:val="none"/>
              </w:rPr>
              <w:t>符合性审查</w:t>
            </w: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供应商代表身份审查</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磋商响应文件的有效性、完整性瑕疵</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技术响应瑕疵</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商务响应瑕疵</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报价</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违规行为</w:t>
            </w:r>
          </w:p>
        </w:tc>
        <w:tc>
          <w:tcPr>
            <w:tcW w:w="1230" w:type="dxa"/>
          </w:tcPr>
          <w:p>
            <w:pPr>
              <w:pStyle w:val="144"/>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4" w:type="dxa"/>
            <w:vMerge w:val="continue"/>
            <w:vAlign w:val="center"/>
          </w:tcPr>
          <w:p>
            <w:pPr>
              <w:pStyle w:val="144"/>
              <w:spacing w:line="360" w:lineRule="auto"/>
              <w:ind w:firstLine="0" w:firstLineChars="0"/>
              <w:jc w:val="center"/>
              <w:rPr>
                <w:rFonts w:ascii="宋体" w:hAnsi="宋体"/>
                <w:bCs/>
                <w:color w:val="auto"/>
                <w:szCs w:val="21"/>
                <w:highlight w:val="none"/>
              </w:rPr>
            </w:pPr>
          </w:p>
        </w:tc>
        <w:tc>
          <w:tcPr>
            <w:tcW w:w="5801"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法律法规及磋商文件中规定的其它情形。</w:t>
            </w:r>
          </w:p>
        </w:tc>
        <w:tc>
          <w:tcPr>
            <w:tcW w:w="1230" w:type="dxa"/>
          </w:tcPr>
          <w:p>
            <w:pPr>
              <w:pStyle w:val="144"/>
              <w:spacing w:line="360" w:lineRule="auto"/>
              <w:ind w:firstLine="0" w:firstLineChars="0"/>
              <w:jc w:val="left"/>
              <w:rPr>
                <w:rFonts w:ascii="宋体" w:hAnsi="宋体"/>
                <w:bCs/>
                <w:color w:val="auto"/>
                <w:szCs w:val="21"/>
                <w:highlight w:val="none"/>
              </w:rPr>
            </w:pPr>
          </w:p>
        </w:tc>
      </w:tr>
    </w:tbl>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（一）资格性检查</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1) 资格瑕疵</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包括但不限于：①资格证明文件未提供或不符合磋商文件要求的；②供应商与采购人、采购代理机构有利害关系的。</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2) 磋商保证金瑕疵</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包括但不限于：①供应商未提交磋商文件保证金或金额不足；②提交方式、提交时间不符合采购要求；③磋商文件保证金有效期不符合采购要求的。</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（二）符合性检查</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1) 供应商代表身份审查</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包括但不限于：①供应商代表未参加开标会；②供应商代表无有效授权；③核对供应商代表身份时，不能提供相应的身份证明或不相符。</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2) 响应文件的有效性、完整性瑕疵</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响应文件的数量、制作、密封、标记不符合要求；②响应文件无法定代表人或其授权代表签字，或签字人无法定代表人有效授权的；③签字盖章不符合磋商文件要求的；④响应文件内容有严重缺漏项的；⑤报价有严重缺漏项的；⑥响应文件的关键内容字迹模糊、无法辨认的。</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3) 技术响应瑕疵</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响应文件不满足磋商文件中加注星号（★）的主要参数要求或加注星号的主要参数无技术资料支持的；②一般参数超出允许偏离的最大范围或最高项数的；③响应文件技术响应与事实不符或虚假磋商的；④供应商复制磋商文件的技术规格相关部分内容作为其响应文件的一部分的；⑤《技术规格偏离表》填写不明或不实的；⑥将一个包中的内容拆开磋商的；⑦供应商对同一货物或服务磋商时，同时提供两套或两套以上的磋商方案的；⑧明显不符合技术规格、技术标准要求的；⑨其他未实质性响应磋商文件技术要求的。</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4) 商务响应瑕疵</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磋商文件加注星号（★）的商务要求负偏离的；②项目完成期未满足磋商文件要求的；③报价超出采购预算的。④《商务条款偏离表》填写不明或不实的；⑤；⑥供应商低于成本报价竞标的；⑦响应文件附有采购人不能接受的条件的；⑧其他未实质性响应磋商文件商务要求的。</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5）报价</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包括但不限于：报价不得超过本磋商文件明确的项目预算。</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6）违规行为</w:t>
      </w:r>
    </w:p>
    <w:p>
      <w:pPr>
        <w:pStyle w:val="20"/>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①以他人的名义磋商、串通磋商、以行贿手段谋取成交或者以其他弄虚作假方式参与磋商的；②拒不按照要求对响应文件进行澄清、说明或者补正的；③扰乱开标、评标秩序，干扰磋商工作正常进行的。</w:t>
      </w:r>
    </w:p>
    <w:p>
      <w:pPr>
        <w:pStyle w:val="20"/>
        <w:numPr>
          <w:ilvl w:val="0"/>
          <w:numId w:val="19"/>
        </w:numP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法律法规及磋商文件中规定的其它情形。</w:t>
      </w:r>
    </w:p>
    <w:p>
      <w:pPr>
        <w:pStyle w:val="20"/>
        <w:spacing w:line="360" w:lineRule="auto"/>
        <w:jc w:val="left"/>
        <w:rPr>
          <w:rFonts w:hAnsi="宋体"/>
          <w:b w:val="0"/>
          <w:bCs w:val="0"/>
          <w:color w:val="auto"/>
          <w:sz w:val="21"/>
          <w:szCs w:val="21"/>
          <w:highlight w:val="none"/>
        </w:rPr>
      </w:pPr>
    </w:p>
    <w:p>
      <w:pPr>
        <w:pStyle w:val="20"/>
        <w:numPr>
          <w:ilvl w:val="0"/>
          <w:numId w:val="11"/>
        </w:numP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经过磋商阶段后，磋商小组按照磋商文件确定的评审标准和方法对提交最后报价的供应商的响应文件进行评审和比较，推荐候选成交供应商，制订评审报告。</w:t>
      </w:r>
    </w:p>
    <w:p>
      <w:pPr>
        <w:pStyle w:val="20"/>
        <w:spacing w:line="360" w:lineRule="auto"/>
        <w:ind w:left="480" w:leftChars="200"/>
        <w:jc w:val="left"/>
        <w:rPr>
          <w:rFonts w:hAnsi="宋体"/>
          <w:color w:val="auto"/>
          <w:sz w:val="21"/>
          <w:szCs w:val="21"/>
          <w:highlight w:val="none"/>
        </w:rPr>
      </w:pPr>
    </w:p>
    <w:p>
      <w:pPr>
        <w:pStyle w:val="27"/>
        <w:spacing w:line="360" w:lineRule="auto"/>
        <w:ind w:firstLine="422" w:firstLineChars="200"/>
        <w:rPr>
          <w:rFonts w:hAnsi="宋体"/>
          <w:b/>
          <w:bCs/>
          <w:color w:val="auto"/>
          <w:szCs w:val="21"/>
          <w:highlight w:val="none"/>
        </w:rPr>
      </w:pPr>
      <w:r>
        <w:rPr>
          <w:rFonts w:hint="eastAsia" w:hAnsi="宋体"/>
          <w:b/>
          <w:bCs/>
          <w:color w:val="auto"/>
          <w:szCs w:val="21"/>
          <w:highlight w:val="none"/>
        </w:rPr>
        <w:t>三、评审因素及评分权重</w:t>
      </w:r>
    </w:p>
    <w:p>
      <w:pPr>
        <w:tabs>
          <w:tab w:val="left" w:pos="660"/>
        </w:tabs>
        <w:autoSpaceDE/>
        <w:autoSpaceDN/>
        <w:adjustRightInd/>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1、评委考核打分的评分因素及分值:总分100分</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579"/>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ign w:val="center"/>
          </w:tcPr>
          <w:p>
            <w:pPr>
              <w:jc w:val="center"/>
              <w:rPr>
                <w:rFonts w:hAnsi="宋体"/>
                <w:color w:val="auto"/>
                <w:sz w:val="21"/>
                <w:szCs w:val="21"/>
                <w:highlight w:val="none"/>
              </w:rPr>
            </w:pPr>
            <w:r>
              <w:rPr>
                <w:rFonts w:hint="eastAsia" w:hAnsi="宋体"/>
                <w:color w:val="auto"/>
                <w:sz w:val="21"/>
                <w:szCs w:val="21"/>
                <w:highlight w:val="none"/>
              </w:rPr>
              <w:t>序号</w:t>
            </w:r>
          </w:p>
        </w:tc>
        <w:tc>
          <w:tcPr>
            <w:tcW w:w="3579" w:type="dxa"/>
            <w:noWrap/>
            <w:vAlign w:val="center"/>
          </w:tcPr>
          <w:p>
            <w:pPr>
              <w:jc w:val="center"/>
              <w:rPr>
                <w:rFonts w:hAnsi="宋体"/>
                <w:color w:val="auto"/>
                <w:sz w:val="21"/>
                <w:szCs w:val="21"/>
                <w:highlight w:val="none"/>
              </w:rPr>
            </w:pPr>
            <w:r>
              <w:rPr>
                <w:rFonts w:hint="eastAsia" w:hAnsi="宋体"/>
                <w:color w:val="auto"/>
                <w:sz w:val="21"/>
                <w:szCs w:val="21"/>
                <w:highlight w:val="none"/>
              </w:rPr>
              <w:t>评分因素</w:t>
            </w:r>
          </w:p>
        </w:tc>
        <w:tc>
          <w:tcPr>
            <w:tcW w:w="4244" w:type="dxa"/>
            <w:noWrap/>
            <w:vAlign w:val="center"/>
          </w:tcPr>
          <w:p>
            <w:pPr>
              <w:jc w:val="center"/>
              <w:rPr>
                <w:rFonts w:hAnsi="宋体"/>
                <w:color w:val="auto"/>
                <w:sz w:val="21"/>
                <w:szCs w:val="21"/>
                <w:highlight w:val="none"/>
              </w:rPr>
            </w:pPr>
            <w:r>
              <w:rPr>
                <w:rFonts w:hint="eastAsia" w:hAnsi="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ign w:val="center"/>
          </w:tcPr>
          <w:p>
            <w:pPr>
              <w:jc w:val="center"/>
              <w:rPr>
                <w:rFonts w:hAnsi="宋体"/>
                <w:color w:val="auto"/>
                <w:sz w:val="21"/>
                <w:szCs w:val="21"/>
                <w:highlight w:val="none"/>
              </w:rPr>
            </w:pPr>
            <w:r>
              <w:rPr>
                <w:rFonts w:hint="eastAsia" w:hAnsi="宋体"/>
                <w:color w:val="auto"/>
                <w:sz w:val="21"/>
                <w:szCs w:val="21"/>
                <w:highlight w:val="none"/>
              </w:rPr>
              <w:t>1</w:t>
            </w:r>
          </w:p>
        </w:tc>
        <w:tc>
          <w:tcPr>
            <w:tcW w:w="3579" w:type="dxa"/>
            <w:noWrap/>
            <w:vAlign w:val="center"/>
          </w:tcPr>
          <w:p>
            <w:pPr>
              <w:jc w:val="center"/>
              <w:rPr>
                <w:rFonts w:hAnsi="宋体"/>
                <w:color w:val="auto"/>
                <w:sz w:val="21"/>
                <w:szCs w:val="21"/>
                <w:highlight w:val="none"/>
              </w:rPr>
            </w:pPr>
            <w:r>
              <w:rPr>
                <w:rFonts w:hint="eastAsia" w:hAnsi="宋体"/>
                <w:color w:val="auto"/>
                <w:sz w:val="21"/>
                <w:szCs w:val="21"/>
                <w:highlight w:val="none"/>
              </w:rPr>
              <w:t>价格</w:t>
            </w:r>
          </w:p>
        </w:tc>
        <w:tc>
          <w:tcPr>
            <w:tcW w:w="4244" w:type="dxa"/>
            <w:noWrap/>
            <w:vAlign w:val="center"/>
          </w:tcPr>
          <w:p>
            <w:pPr>
              <w:jc w:val="center"/>
              <w:rPr>
                <w:rFonts w:hAnsi="宋体"/>
                <w:color w:val="auto"/>
                <w:sz w:val="21"/>
                <w:szCs w:val="21"/>
                <w:highlight w:val="none"/>
              </w:rPr>
            </w:pPr>
            <w:r>
              <w:rPr>
                <w:rFonts w:hint="eastAsia" w:hAnsi="宋体"/>
                <w:color w:val="auto"/>
                <w:sz w:val="21"/>
                <w:szCs w:val="21"/>
                <w:highlight w:val="none"/>
                <w:lang w:val="en-US" w:eastAsia="zh-CN"/>
              </w:rPr>
              <w:t>35</w:t>
            </w:r>
            <w:r>
              <w:rPr>
                <w:rFonts w:hint="eastAsia" w:hAnsi="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ign w:val="center"/>
          </w:tcPr>
          <w:p>
            <w:pPr>
              <w:jc w:val="center"/>
              <w:rPr>
                <w:rFonts w:hAnsi="宋体"/>
                <w:color w:val="auto"/>
                <w:sz w:val="21"/>
                <w:szCs w:val="21"/>
                <w:highlight w:val="none"/>
              </w:rPr>
            </w:pPr>
            <w:r>
              <w:rPr>
                <w:rFonts w:hint="eastAsia" w:hAnsi="宋体"/>
                <w:color w:val="auto"/>
                <w:sz w:val="21"/>
                <w:szCs w:val="21"/>
                <w:highlight w:val="none"/>
              </w:rPr>
              <w:t>2</w:t>
            </w:r>
          </w:p>
        </w:tc>
        <w:tc>
          <w:tcPr>
            <w:tcW w:w="3579" w:type="dxa"/>
            <w:noWrap/>
            <w:vAlign w:val="center"/>
          </w:tcPr>
          <w:p>
            <w:pPr>
              <w:jc w:val="center"/>
              <w:rPr>
                <w:rFonts w:hAnsi="宋体"/>
                <w:color w:val="auto"/>
                <w:sz w:val="21"/>
                <w:szCs w:val="21"/>
                <w:highlight w:val="none"/>
              </w:rPr>
            </w:pPr>
            <w:r>
              <w:rPr>
                <w:rFonts w:hint="eastAsia" w:hAnsi="宋体"/>
                <w:color w:val="auto"/>
                <w:sz w:val="21"/>
                <w:szCs w:val="21"/>
                <w:highlight w:val="none"/>
              </w:rPr>
              <w:t>商务</w:t>
            </w:r>
          </w:p>
        </w:tc>
        <w:tc>
          <w:tcPr>
            <w:tcW w:w="4244" w:type="dxa"/>
            <w:noWrap/>
            <w:vAlign w:val="center"/>
          </w:tcPr>
          <w:p>
            <w:pPr>
              <w:jc w:val="center"/>
              <w:rPr>
                <w:rFonts w:hAnsi="宋体"/>
                <w:color w:val="auto"/>
                <w:sz w:val="21"/>
                <w:szCs w:val="21"/>
                <w:highlight w:val="none"/>
              </w:rPr>
            </w:pPr>
            <w:r>
              <w:rPr>
                <w:rFonts w:hint="eastAsia" w:hAnsi="宋体"/>
                <w:color w:val="auto"/>
                <w:sz w:val="21"/>
                <w:szCs w:val="21"/>
                <w:highlight w:val="none"/>
                <w:lang w:val="en-US" w:eastAsia="zh-CN"/>
              </w:rPr>
              <w:t>15</w:t>
            </w:r>
            <w:r>
              <w:rPr>
                <w:rFonts w:hint="eastAsia" w:hAnsi="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ign w:val="center"/>
          </w:tcPr>
          <w:p>
            <w:pPr>
              <w:jc w:val="center"/>
              <w:rPr>
                <w:rFonts w:hAnsi="宋体"/>
                <w:color w:val="auto"/>
                <w:sz w:val="21"/>
                <w:szCs w:val="21"/>
                <w:highlight w:val="none"/>
              </w:rPr>
            </w:pPr>
            <w:r>
              <w:rPr>
                <w:rFonts w:hint="eastAsia" w:hAnsi="宋体"/>
                <w:color w:val="auto"/>
                <w:sz w:val="21"/>
                <w:szCs w:val="21"/>
                <w:highlight w:val="none"/>
              </w:rPr>
              <w:t>3</w:t>
            </w:r>
          </w:p>
        </w:tc>
        <w:tc>
          <w:tcPr>
            <w:tcW w:w="3579" w:type="dxa"/>
            <w:noWrap/>
            <w:vAlign w:val="center"/>
          </w:tcPr>
          <w:p>
            <w:pPr>
              <w:jc w:val="center"/>
              <w:rPr>
                <w:rFonts w:hAnsi="宋体"/>
                <w:color w:val="auto"/>
                <w:sz w:val="21"/>
                <w:szCs w:val="21"/>
                <w:highlight w:val="none"/>
              </w:rPr>
            </w:pPr>
            <w:r>
              <w:rPr>
                <w:rFonts w:hint="eastAsia" w:hAnsi="宋体"/>
                <w:color w:val="auto"/>
                <w:sz w:val="21"/>
                <w:szCs w:val="21"/>
                <w:highlight w:val="none"/>
              </w:rPr>
              <w:t>技术</w:t>
            </w:r>
          </w:p>
        </w:tc>
        <w:tc>
          <w:tcPr>
            <w:tcW w:w="4244" w:type="dxa"/>
            <w:noWrap/>
            <w:vAlign w:val="center"/>
          </w:tcPr>
          <w:p>
            <w:pPr>
              <w:jc w:val="center"/>
              <w:rPr>
                <w:rFonts w:hAnsi="宋体"/>
                <w:color w:val="auto"/>
                <w:sz w:val="21"/>
                <w:szCs w:val="21"/>
                <w:highlight w:val="none"/>
              </w:rPr>
            </w:pPr>
            <w:r>
              <w:rPr>
                <w:rFonts w:hint="eastAsia" w:hAnsi="宋体"/>
                <w:color w:val="auto"/>
                <w:sz w:val="21"/>
                <w:szCs w:val="21"/>
                <w:highlight w:val="none"/>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716" w:type="dxa"/>
            <w:gridSpan w:val="2"/>
            <w:noWrap/>
            <w:vAlign w:val="center"/>
          </w:tcPr>
          <w:p>
            <w:pPr>
              <w:jc w:val="center"/>
              <w:rPr>
                <w:rFonts w:hAnsi="宋体"/>
                <w:color w:val="auto"/>
                <w:sz w:val="21"/>
                <w:szCs w:val="21"/>
                <w:highlight w:val="none"/>
              </w:rPr>
            </w:pPr>
            <w:r>
              <w:rPr>
                <w:rFonts w:hint="eastAsia" w:hAnsi="宋体"/>
                <w:color w:val="auto"/>
                <w:sz w:val="21"/>
                <w:szCs w:val="21"/>
                <w:highlight w:val="none"/>
              </w:rPr>
              <w:t>总  分</w:t>
            </w:r>
          </w:p>
        </w:tc>
        <w:tc>
          <w:tcPr>
            <w:tcW w:w="4244" w:type="dxa"/>
            <w:noWrap/>
            <w:vAlign w:val="center"/>
          </w:tcPr>
          <w:p>
            <w:pPr>
              <w:jc w:val="center"/>
              <w:rPr>
                <w:rFonts w:hAnsi="宋体"/>
                <w:color w:val="auto"/>
                <w:sz w:val="21"/>
                <w:szCs w:val="21"/>
                <w:highlight w:val="none"/>
              </w:rPr>
            </w:pPr>
            <w:r>
              <w:rPr>
                <w:rFonts w:hint="eastAsia" w:hAnsi="宋体"/>
                <w:color w:val="auto"/>
                <w:sz w:val="21"/>
                <w:szCs w:val="21"/>
                <w:highlight w:val="none"/>
              </w:rPr>
              <w:t>100分</w:t>
            </w:r>
          </w:p>
        </w:tc>
      </w:tr>
    </w:tbl>
    <w:p>
      <w:pPr>
        <w:numPr>
          <w:ilvl w:val="0"/>
          <w:numId w:val="20"/>
        </w:numPr>
        <w:tabs>
          <w:tab w:val="left" w:pos="660"/>
        </w:tabs>
        <w:autoSpaceDE/>
        <w:autoSpaceDN/>
        <w:adjustRightInd/>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评分因素分值的具体分配：</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8"/>
        <w:gridCol w:w="1592"/>
        <w:gridCol w:w="863"/>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b/>
                <w:color w:val="auto"/>
                <w:sz w:val="21"/>
                <w:szCs w:val="21"/>
                <w:highlight w:val="none"/>
              </w:rPr>
            </w:pPr>
            <w:r>
              <w:rPr>
                <w:rFonts w:hint="eastAsia" w:ascii="宋体" w:eastAsia="宋体"/>
                <w:b/>
                <w:color w:val="auto"/>
                <w:sz w:val="21"/>
                <w:szCs w:val="21"/>
                <w:highlight w:val="none"/>
              </w:rPr>
              <w:t>序号</w:t>
            </w:r>
          </w:p>
        </w:tc>
        <w:tc>
          <w:tcPr>
            <w:tcW w:w="1620" w:type="dxa"/>
            <w:gridSpan w:val="2"/>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b/>
                <w:color w:val="auto"/>
                <w:sz w:val="21"/>
                <w:szCs w:val="21"/>
                <w:highlight w:val="none"/>
              </w:rPr>
            </w:pPr>
            <w:r>
              <w:rPr>
                <w:rFonts w:hint="eastAsia" w:ascii="宋体" w:eastAsia="宋体"/>
                <w:b/>
                <w:color w:val="auto"/>
                <w:sz w:val="21"/>
                <w:szCs w:val="21"/>
                <w:highlight w:val="none"/>
              </w:rPr>
              <w:t>评分内容</w:t>
            </w:r>
          </w:p>
        </w:tc>
        <w:tc>
          <w:tcPr>
            <w:tcW w:w="863"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b/>
                <w:color w:val="auto"/>
                <w:sz w:val="21"/>
                <w:szCs w:val="21"/>
                <w:highlight w:val="none"/>
              </w:rPr>
            </w:pPr>
            <w:r>
              <w:rPr>
                <w:rFonts w:hint="eastAsia" w:ascii="宋体" w:eastAsia="宋体"/>
                <w:b/>
                <w:color w:val="auto"/>
                <w:sz w:val="21"/>
                <w:szCs w:val="21"/>
                <w:highlight w:val="none"/>
              </w:rPr>
              <w:t>分值</w:t>
            </w:r>
          </w:p>
        </w:tc>
        <w:tc>
          <w:tcPr>
            <w:tcW w:w="5724"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b/>
                <w:color w:val="auto"/>
                <w:sz w:val="21"/>
                <w:szCs w:val="21"/>
                <w:highlight w:val="none"/>
              </w:rPr>
            </w:pPr>
            <w:r>
              <w:rPr>
                <w:rFonts w:hint="eastAsia" w:ascii="宋体" w:eastAsia="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31" w:type="dxa"/>
            <w:gridSpan w:val="5"/>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b/>
                <w:color w:val="auto"/>
                <w:sz w:val="21"/>
                <w:szCs w:val="21"/>
                <w:highlight w:val="none"/>
              </w:rPr>
            </w:pPr>
            <w:r>
              <w:rPr>
                <w:rFonts w:hint="eastAsia" w:ascii="宋体" w:eastAsia="宋体"/>
                <w:b/>
                <w:color w:val="auto"/>
                <w:kern w:val="0"/>
                <w:sz w:val="21"/>
                <w:szCs w:val="21"/>
                <w:highlight w:val="none"/>
              </w:rPr>
              <w:t>价格评分（3</w:t>
            </w:r>
            <w:r>
              <w:rPr>
                <w:rFonts w:hint="eastAsia" w:ascii="宋体" w:eastAsia="宋体"/>
                <w:b/>
                <w:color w:val="auto"/>
                <w:kern w:val="0"/>
                <w:sz w:val="21"/>
                <w:szCs w:val="21"/>
                <w:highlight w:val="none"/>
                <w:lang w:val="en-US" w:eastAsia="zh-CN"/>
              </w:rPr>
              <w:t>5</w:t>
            </w:r>
            <w:r>
              <w:rPr>
                <w:rFonts w:hint="eastAsia" w:ascii="宋体" w:eastAsia="宋体"/>
                <w:b/>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gridSpan w:val="2"/>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kern w:val="0"/>
                <w:sz w:val="21"/>
                <w:szCs w:val="21"/>
                <w:highlight w:val="none"/>
              </w:rPr>
              <w:t>1</w:t>
            </w:r>
          </w:p>
        </w:tc>
        <w:tc>
          <w:tcPr>
            <w:tcW w:w="1592" w:type="dxa"/>
            <w:tcBorders>
              <w:top w:val="single" w:color="auto" w:sz="4" w:space="0"/>
              <w:left w:val="single" w:color="auto" w:sz="4" w:space="0"/>
              <w:bottom w:val="single" w:color="auto" w:sz="4" w:space="0"/>
              <w:right w:val="single" w:color="auto" w:sz="4" w:space="0"/>
            </w:tcBorders>
            <w:noWrap/>
            <w:vAlign w:val="center"/>
          </w:tcPr>
          <w:p>
            <w:pPr>
              <w:widowControl/>
              <w:autoSpaceDE/>
              <w:autoSpaceDN/>
              <w:adjustRightInd/>
              <w:jc w:val="center"/>
              <w:rPr>
                <w:color w:val="auto"/>
                <w:sz w:val="21"/>
                <w:szCs w:val="21"/>
                <w:highlight w:val="none"/>
              </w:rPr>
            </w:pPr>
            <w:r>
              <w:rPr>
                <w:rFonts w:hint="eastAsia" w:hAnsi="宋体"/>
                <w:color w:val="auto"/>
                <w:sz w:val="21"/>
                <w:szCs w:val="21"/>
                <w:highlight w:val="none"/>
              </w:rPr>
              <w:t>价格部分</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autoSpaceDE/>
              <w:autoSpaceDN/>
              <w:adjustRightInd/>
              <w:jc w:val="center"/>
              <w:rPr>
                <w:color w:val="auto"/>
                <w:sz w:val="21"/>
                <w:szCs w:val="21"/>
                <w:highlight w:val="none"/>
              </w:rPr>
            </w:pPr>
            <w:r>
              <w:rPr>
                <w:rFonts w:hint="eastAsia" w:hAnsi="宋体"/>
                <w:color w:val="auto"/>
                <w:sz w:val="21"/>
                <w:szCs w:val="21"/>
                <w:highlight w:val="none"/>
              </w:rPr>
              <w:t>3</w:t>
            </w:r>
            <w:r>
              <w:rPr>
                <w:rFonts w:hint="eastAsia" w:hAnsi="宋体"/>
                <w:color w:val="auto"/>
                <w:sz w:val="21"/>
                <w:szCs w:val="21"/>
                <w:highlight w:val="none"/>
                <w:lang w:val="en-US" w:eastAsia="zh-CN"/>
              </w:rPr>
              <w:t>5</w:t>
            </w:r>
            <w:r>
              <w:rPr>
                <w:rFonts w:hint="eastAsia" w:hAnsi="宋体"/>
                <w:color w:val="auto"/>
                <w:sz w:val="21"/>
                <w:szCs w:val="21"/>
                <w:highlight w:val="none"/>
              </w:rPr>
              <w:t>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color w:val="auto"/>
                <w:sz w:val="21"/>
                <w:szCs w:val="21"/>
                <w:highlight w:val="none"/>
              </w:rPr>
            </w:pPr>
            <w:r>
              <w:rPr>
                <w:rFonts w:hint="eastAsia" w:hAnsi="宋体"/>
                <w:color w:val="auto"/>
                <w:sz w:val="21"/>
                <w:szCs w:val="21"/>
                <w:highlight w:val="none"/>
              </w:rPr>
              <w:t>价格分计算方法：满足磋商文件要求且投标价格</w:t>
            </w:r>
            <w:r>
              <w:rPr>
                <w:rFonts w:hint="eastAsia" w:hAnsi="宋体"/>
                <w:color w:val="auto"/>
                <w:sz w:val="21"/>
                <w:szCs w:val="21"/>
                <w:highlight w:val="none"/>
                <w:lang w:eastAsia="zh-CN"/>
              </w:rPr>
              <w:t>（不含税报价）</w:t>
            </w:r>
            <w:r>
              <w:rPr>
                <w:rFonts w:hint="eastAsia" w:hAnsi="宋体"/>
                <w:color w:val="auto"/>
                <w:sz w:val="21"/>
                <w:szCs w:val="21"/>
                <w:highlight w:val="none"/>
              </w:rPr>
              <w:t>最低的投标报价为评标基准价，其价格分为满分。其他供应商的价格分统一按照下列公式计算：投标报价得分=(评标基准价／投标报价)×价格权重（3</w:t>
            </w:r>
            <w:r>
              <w:rPr>
                <w:rFonts w:hint="eastAsia" w:hAnsi="宋体"/>
                <w:color w:val="auto"/>
                <w:sz w:val="21"/>
                <w:szCs w:val="21"/>
                <w:highlight w:val="none"/>
                <w:lang w:val="en-US" w:eastAsia="zh-CN"/>
              </w:rPr>
              <w:t>5</w:t>
            </w:r>
            <w:r>
              <w:rPr>
                <w:rFonts w:hint="eastAsia" w:hAnsi="宋体"/>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b/>
                <w:color w:val="auto"/>
                <w:sz w:val="21"/>
                <w:szCs w:val="21"/>
                <w:highlight w:val="none"/>
              </w:rPr>
              <w:t>商务评分（</w:t>
            </w:r>
            <w:r>
              <w:rPr>
                <w:rFonts w:hint="eastAsia"/>
                <w:b/>
                <w:color w:val="auto"/>
                <w:sz w:val="21"/>
                <w:szCs w:val="21"/>
                <w:highlight w:val="none"/>
                <w:lang w:val="en-US" w:eastAsia="zh-CN"/>
              </w:rPr>
              <w:t>15</w:t>
            </w:r>
            <w:r>
              <w:rPr>
                <w:rFonts w:hint="eastAsia"/>
                <w:b/>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724"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1</w:t>
            </w:r>
          </w:p>
        </w:tc>
        <w:tc>
          <w:tcPr>
            <w:tcW w:w="1620" w:type="dxa"/>
            <w:gridSpan w:val="2"/>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业绩</w:t>
            </w:r>
          </w:p>
        </w:tc>
        <w:tc>
          <w:tcPr>
            <w:tcW w:w="863"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1</w:t>
            </w:r>
            <w:r>
              <w:rPr>
                <w:rFonts w:hint="eastAsia" w:ascii="宋体" w:eastAsia="宋体"/>
                <w:color w:val="auto"/>
                <w:sz w:val="21"/>
                <w:szCs w:val="21"/>
                <w:highlight w:val="none"/>
                <w:lang w:val="en-US" w:eastAsia="zh-CN"/>
              </w:rPr>
              <w:t>0</w:t>
            </w:r>
            <w:r>
              <w:rPr>
                <w:rFonts w:hint="eastAsia" w:ascii="宋体" w:eastAsia="宋体"/>
                <w:color w:val="auto"/>
                <w:sz w:val="21"/>
                <w:szCs w:val="21"/>
                <w:highlight w:val="none"/>
              </w:rPr>
              <w:t>分</w:t>
            </w:r>
          </w:p>
        </w:tc>
        <w:tc>
          <w:tcPr>
            <w:tcW w:w="5724"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rPr>
                <w:rFonts w:ascii="宋体" w:eastAsia="宋体"/>
                <w:color w:val="auto"/>
                <w:sz w:val="21"/>
                <w:szCs w:val="21"/>
                <w:highlight w:val="none"/>
              </w:rPr>
            </w:pPr>
            <w:r>
              <w:rPr>
                <w:rFonts w:hint="eastAsia" w:ascii="宋体" w:eastAsia="宋体"/>
                <w:color w:val="auto"/>
                <w:sz w:val="21"/>
                <w:szCs w:val="21"/>
                <w:highlight w:val="none"/>
              </w:rPr>
              <w:t>供应商2018年</w:t>
            </w:r>
            <w:r>
              <w:rPr>
                <w:rFonts w:hint="eastAsia" w:ascii="宋体" w:eastAsia="宋体"/>
                <w:color w:val="auto"/>
                <w:sz w:val="21"/>
                <w:szCs w:val="21"/>
                <w:highlight w:val="none"/>
                <w:lang w:val="en-US" w:eastAsia="zh-CN"/>
              </w:rPr>
              <w:t>1月1日至今</w:t>
            </w:r>
            <w:r>
              <w:rPr>
                <w:rFonts w:hint="eastAsia" w:ascii="宋体" w:eastAsia="宋体"/>
                <w:color w:val="auto"/>
                <w:sz w:val="21"/>
                <w:szCs w:val="21"/>
                <w:highlight w:val="none"/>
              </w:rPr>
              <w:t>（以合同签订的时间为准）承接过房地产软装采购安装或软装设计类项目业绩</w:t>
            </w:r>
            <w:r>
              <w:rPr>
                <w:rFonts w:hint="eastAsia" w:ascii="宋体" w:eastAsia="宋体"/>
                <w:bCs/>
                <w:color w:val="auto"/>
                <w:sz w:val="21"/>
                <w:szCs w:val="21"/>
                <w:highlight w:val="none"/>
              </w:rPr>
              <w:t>，每个有效业绩得1分，</w:t>
            </w:r>
            <w:r>
              <w:rPr>
                <w:rFonts w:hint="eastAsia" w:ascii="宋体" w:eastAsia="宋体"/>
                <w:color w:val="auto"/>
                <w:sz w:val="21"/>
                <w:szCs w:val="21"/>
                <w:highlight w:val="none"/>
              </w:rPr>
              <w:t>最高得</w:t>
            </w:r>
            <w:r>
              <w:rPr>
                <w:rFonts w:hint="eastAsia" w:ascii="宋体" w:eastAsia="宋体"/>
                <w:color w:val="auto"/>
                <w:sz w:val="21"/>
                <w:szCs w:val="21"/>
                <w:highlight w:val="none"/>
                <w:lang w:val="en-US" w:eastAsia="zh-CN"/>
              </w:rPr>
              <w:t>10</w:t>
            </w:r>
            <w:r>
              <w:rPr>
                <w:rFonts w:hint="eastAsia" w:ascii="宋体" w:eastAsia="宋体"/>
                <w:color w:val="auto"/>
                <w:sz w:val="21"/>
                <w:szCs w:val="21"/>
                <w:highlight w:val="none"/>
              </w:rPr>
              <w:t>分。</w:t>
            </w:r>
          </w:p>
          <w:p>
            <w:pPr>
              <w:rPr>
                <w:rFonts w:hAnsi="宋体"/>
                <w:color w:val="auto"/>
                <w:sz w:val="21"/>
                <w:szCs w:val="21"/>
                <w:highlight w:val="none"/>
              </w:rPr>
            </w:pPr>
            <w:r>
              <w:rPr>
                <w:rFonts w:hint="eastAsia" w:hAnsi="宋体"/>
                <w:color w:val="auto"/>
                <w:sz w:val="21"/>
                <w:szCs w:val="21"/>
                <w:highlight w:val="none"/>
              </w:rPr>
              <w:t>（须</w:t>
            </w:r>
            <w:r>
              <w:rPr>
                <w:rFonts w:hint="eastAsia" w:hAnsi="宋体"/>
                <w:color w:val="auto"/>
                <w:sz w:val="21"/>
                <w:szCs w:val="21"/>
                <w:highlight w:val="none"/>
                <w:lang w:eastAsia="zh-CN"/>
              </w:rPr>
              <w:t>①</w:t>
            </w:r>
            <w:r>
              <w:rPr>
                <w:rFonts w:hint="eastAsia" w:hAnsi="宋体"/>
                <w:color w:val="auto"/>
                <w:sz w:val="21"/>
                <w:szCs w:val="21"/>
                <w:highlight w:val="none"/>
              </w:rPr>
              <w:t>提供合同复印件加盖公章</w:t>
            </w:r>
            <w:r>
              <w:rPr>
                <w:rFonts w:hint="eastAsia" w:hAnsi="宋体"/>
                <w:color w:val="auto"/>
                <w:sz w:val="21"/>
                <w:szCs w:val="21"/>
                <w:highlight w:val="none"/>
                <w:lang w:eastAsia="zh-CN"/>
              </w:rPr>
              <w:t>；②</w:t>
            </w:r>
            <w:r>
              <w:rPr>
                <w:rFonts w:hint="eastAsia" w:hAnsi="宋体"/>
                <w:color w:val="auto"/>
                <w:sz w:val="21"/>
                <w:szCs w:val="21"/>
                <w:highlight w:val="none"/>
              </w:rPr>
              <w:t>提供与项目相关的发票或完税证明等材料。）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724" w:type="dxa"/>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2</w:t>
            </w:r>
          </w:p>
        </w:tc>
        <w:tc>
          <w:tcPr>
            <w:tcW w:w="1620" w:type="dxa"/>
            <w:gridSpan w:val="2"/>
            <w:tcBorders>
              <w:top w:val="single" w:color="auto" w:sz="4" w:space="0"/>
              <w:left w:val="single" w:color="auto" w:sz="4" w:space="0"/>
              <w:bottom w:val="single" w:color="auto" w:sz="4" w:space="0"/>
              <w:right w:val="single" w:color="auto" w:sz="4" w:space="0"/>
            </w:tcBorders>
            <w:noWrap/>
            <w:vAlign w:val="center"/>
          </w:tcPr>
          <w:p>
            <w:pPr>
              <w:pStyle w:val="75"/>
              <w:spacing w:line="34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企业荣誉</w:t>
            </w:r>
          </w:p>
        </w:tc>
        <w:tc>
          <w:tcPr>
            <w:tcW w:w="863" w:type="dxa"/>
            <w:tcBorders>
              <w:top w:val="single" w:color="auto" w:sz="4" w:space="0"/>
              <w:left w:val="single" w:color="auto" w:sz="4" w:space="0"/>
              <w:bottom w:val="single" w:color="auto" w:sz="4" w:space="0"/>
              <w:right w:val="single" w:color="auto" w:sz="4" w:space="0"/>
            </w:tcBorders>
            <w:noWrap/>
            <w:vAlign w:val="center"/>
          </w:tcPr>
          <w:p>
            <w:pPr>
              <w:pStyle w:val="75"/>
              <w:spacing w:line="34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5分</w:t>
            </w:r>
          </w:p>
        </w:tc>
        <w:tc>
          <w:tcPr>
            <w:tcW w:w="5724"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hAnsi="宋体"/>
                <w:color w:val="auto"/>
                <w:sz w:val="21"/>
                <w:szCs w:val="21"/>
                <w:highlight w:val="none"/>
              </w:rPr>
            </w:pPr>
            <w:r>
              <w:rPr>
                <w:rFonts w:hint="eastAsia" w:hAnsi="宋体"/>
                <w:color w:val="auto"/>
                <w:sz w:val="21"/>
                <w:szCs w:val="21"/>
                <w:highlight w:val="none"/>
              </w:rPr>
              <w:t>供应商2018年</w:t>
            </w:r>
            <w:r>
              <w:rPr>
                <w:rFonts w:hint="eastAsia" w:ascii="宋体" w:eastAsia="宋体"/>
                <w:color w:val="auto"/>
                <w:sz w:val="21"/>
                <w:szCs w:val="21"/>
                <w:highlight w:val="none"/>
                <w:lang w:val="en-US" w:eastAsia="zh-CN"/>
              </w:rPr>
              <w:t>1月1日</w:t>
            </w:r>
            <w:r>
              <w:rPr>
                <w:rFonts w:hint="eastAsia" w:hAnsi="宋体"/>
                <w:color w:val="auto"/>
                <w:sz w:val="21"/>
                <w:szCs w:val="21"/>
                <w:highlight w:val="none"/>
              </w:rPr>
              <w:t>至今获得：</w:t>
            </w:r>
          </w:p>
          <w:p>
            <w:pPr>
              <w:spacing w:line="340" w:lineRule="exact"/>
              <w:rPr>
                <w:rFonts w:hAnsi="宋体"/>
                <w:color w:val="auto"/>
                <w:sz w:val="21"/>
                <w:szCs w:val="21"/>
                <w:highlight w:val="none"/>
              </w:rPr>
            </w:pPr>
            <w:r>
              <w:rPr>
                <w:rFonts w:hint="eastAsia" w:hAnsi="宋体"/>
                <w:color w:val="auto"/>
                <w:sz w:val="21"/>
                <w:szCs w:val="21"/>
                <w:highlight w:val="none"/>
              </w:rPr>
              <w:t>（1）省级或以上行政主管部门或行业协会或学会颁发的软装设计类奖项，每个得3分；</w:t>
            </w:r>
          </w:p>
          <w:p>
            <w:pPr>
              <w:spacing w:line="340" w:lineRule="exact"/>
              <w:rPr>
                <w:color w:val="auto"/>
                <w:highlight w:val="none"/>
              </w:rPr>
            </w:pPr>
            <w:r>
              <w:rPr>
                <w:rFonts w:hint="eastAsia" w:hAnsi="宋体"/>
                <w:color w:val="auto"/>
                <w:sz w:val="21"/>
                <w:szCs w:val="21"/>
                <w:highlight w:val="none"/>
              </w:rPr>
              <w:t>（2）市级行政主管部门或行业协会或学会颁发的软装设计类奖项，每个得2分；</w:t>
            </w:r>
          </w:p>
          <w:p>
            <w:pPr>
              <w:spacing w:line="340" w:lineRule="exact"/>
              <w:rPr>
                <w:rFonts w:hAnsi="宋体"/>
                <w:color w:val="auto"/>
                <w:sz w:val="21"/>
                <w:szCs w:val="21"/>
                <w:highlight w:val="none"/>
              </w:rPr>
            </w:pPr>
            <w:r>
              <w:rPr>
                <w:rFonts w:hint="eastAsia" w:hAnsi="宋体"/>
                <w:color w:val="auto"/>
                <w:sz w:val="21"/>
                <w:szCs w:val="21"/>
                <w:highlight w:val="none"/>
              </w:rPr>
              <w:t>（本项最高得5分。须提供有效奖项复印件加盖公章。）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5"/>
            <w:tcBorders>
              <w:top w:val="single" w:color="auto" w:sz="4" w:space="0"/>
              <w:left w:val="single" w:color="auto" w:sz="4" w:space="0"/>
              <w:bottom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b/>
                <w:color w:val="auto"/>
                <w:sz w:val="21"/>
                <w:szCs w:val="21"/>
                <w:highlight w:val="none"/>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tcBorders>
              <w:top w:val="single" w:color="auto" w:sz="4" w:space="0"/>
              <w:left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1</w:t>
            </w:r>
          </w:p>
        </w:tc>
        <w:tc>
          <w:tcPr>
            <w:tcW w:w="1620" w:type="dxa"/>
            <w:gridSpan w:val="2"/>
            <w:tcBorders>
              <w:top w:val="single" w:color="auto" w:sz="4" w:space="0"/>
              <w:left w:val="single" w:color="auto" w:sz="4" w:space="0"/>
              <w:right w:val="single" w:color="auto" w:sz="4" w:space="0"/>
            </w:tcBorders>
            <w:noWrap/>
            <w:vAlign w:val="center"/>
          </w:tcPr>
          <w:p>
            <w:pPr>
              <w:jc w:val="center"/>
              <w:rPr>
                <w:color w:val="auto"/>
                <w:sz w:val="21"/>
                <w:szCs w:val="21"/>
                <w:highlight w:val="none"/>
              </w:rPr>
            </w:pPr>
            <w:r>
              <w:rPr>
                <w:rFonts w:hint="eastAsia" w:hAnsi="宋体"/>
                <w:color w:val="auto"/>
                <w:sz w:val="21"/>
                <w:szCs w:val="21"/>
                <w:highlight w:val="none"/>
              </w:rPr>
              <w:t>对服务项目的理解</w:t>
            </w:r>
          </w:p>
        </w:tc>
        <w:tc>
          <w:tcPr>
            <w:tcW w:w="863" w:type="dxa"/>
            <w:tcBorders>
              <w:top w:val="single" w:color="auto" w:sz="4" w:space="0"/>
              <w:left w:val="single" w:color="auto" w:sz="4" w:space="0"/>
              <w:right w:val="single" w:color="auto" w:sz="4" w:space="0"/>
            </w:tcBorders>
            <w:noWrap/>
            <w:vAlign w:val="center"/>
          </w:tcPr>
          <w:p>
            <w:pPr>
              <w:jc w:val="center"/>
              <w:rPr>
                <w:color w:val="auto"/>
                <w:sz w:val="21"/>
                <w:szCs w:val="21"/>
                <w:highlight w:val="none"/>
              </w:rPr>
            </w:pPr>
            <w:r>
              <w:rPr>
                <w:rFonts w:hint="eastAsia" w:hAnsi="宋体"/>
                <w:color w:val="auto"/>
                <w:sz w:val="21"/>
                <w:szCs w:val="21"/>
                <w:highlight w:val="none"/>
              </w:rPr>
              <w:t>5分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color w:val="auto"/>
                <w:sz w:val="21"/>
                <w:szCs w:val="21"/>
                <w:highlight w:val="none"/>
              </w:rPr>
            </w:pPr>
            <w:r>
              <w:rPr>
                <w:rFonts w:hint="eastAsia" w:hAnsi="宋体"/>
                <w:color w:val="auto"/>
                <w:sz w:val="21"/>
                <w:szCs w:val="21"/>
                <w:highlight w:val="none"/>
              </w:rPr>
              <w:t>根据投标单位对服务项目工作范围、工作标准理解是否准确、认识是否深刻，以及对项目实施地点的熟悉了解程度等进行横向对比评价：</w:t>
            </w:r>
          </w:p>
          <w:p>
            <w:pPr>
              <w:rPr>
                <w:rFonts w:hAnsi="宋体"/>
                <w:color w:val="auto"/>
                <w:sz w:val="21"/>
                <w:szCs w:val="21"/>
                <w:highlight w:val="none"/>
              </w:rPr>
            </w:pPr>
            <w:r>
              <w:rPr>
                <w:rFonts w:hint="eastAsia" w:hAnsi="宋体"/>
                <w:color w:val="auto"/>
                <w:sz w:val="21"/>
                <w:szCs w:val="21"/>
                <w:highlight w:val="none"/>
              </w:rPr>
              <w:t>优：供应商对服务项目的完全理解，且方案完整合理、可行性强，完全满足或优于磋商文件要求，得5分；</w:t>
            </w:r>
          </w:p>
          <w:p>
            <w:pPr>
              <w:rPr>
                <w:rFonts w:hAnsi="宋体"/>
                <w:color w:val="auto"/>
                <w:sz w:val="21"/>
                <w:szCs w:val="21"/>
                <w:highlight w:val="none"/>
              </w:rPr>
            </w:pPr>
            <w:r>
              <w:rPr>
                <w:rFonts w:hint="eastAsia" w:hAnsi="宋体"/>
                <w:color w:val="auto"/>
                <w:sz w:val="21"/>
                <w:szCs w:val="21"/>
                <w:highlight w:val="none"/>
              </w:rPr>
              <w:t>良：供应商对服务项目的理解准确，且方案完整、可行性一般，符合磋商文件要求，得3分；</w:t>
            </w:r>
          </w:p>
          <w:p>
            <w:pPr>
              <w:rPr>
                <w:rFonts w:hAnsi="宋体"/>
                <w:color w:val="auto"/>
                <w:sz w:val="21"/>
                <w:szCs w:val="21"/>
                <w:highlight w:val="none"/>
              </w:rPr>
            </w:pPr>
            <w:r>
              <w:rPr>
                <w:rFonts w:hint="eastAsia" w:hAnsi="宋体"/>
                <w:color w:val="auto"/>
                <w:sz w:val="21"/>
                <w:szCs w:val="21"/>
                <w:highlight w:val="none"/>
              </w:rPr>
              <w:t>中：供应商对服务项目的基本理解，且方案基本完整、可行性较差，基本符合磋商文件要求，得2分。</w:t>
            </w:r>
          </w:p>
          <w:p>
            <w:pPr>
              <w:rPr>
                <w:rFonts w:hAnsi="宋体"/>
                <w:color w:val="auto"/>
                <w:sz w:val="21"/>
                <w:szCs w:val="21"/>
                <w:highlight w:val="none"/>
              </w:rPr>
            </w:pPr>
            <w:r>
              <w:rPr>
                <w:rFonts w:hint="eastAsia" w:hAnsi="宋体"/>
                <w:color w:val="auto"/>
                <w:sz w:val="21"/>
                <w:szCs w:val="21"/>
                <w:highlight w:val="none"/>
              </w:rPr>
              <w:t>差：供应商对本项目的基本不理解，提供对应方案较差，得1分。</w:t>
            </w:r>
          </w:p>
          <w:p>
            <w:pPr>
              <w:rPr>
                <w:rFonts w:hAnsi="宋体"/>
                <w:color w:val="auto"/>
                <w:sz w:val="21"/>
                <w:szCs w:val="21"/>
                <w:highlight w:val="none"/>
              </w:rPr>
            </w:pPr>
            <w:r>
              <w:rPr>
                <w:rFonts w:hint="eastAsia" w:hAnsi="宋体"/>
                <w:color w:val="auto"/>
                <w:sz w:val="21"/>
                <w:szCs w:val="2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24" w:type="dxa"/>
            <w:tcBorders>
              <w:top w:val="single" w:color="auto" w:sz="4" w:space="0"/>
              <w:left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2</w:t>
            </w:r>
          </w:p>
        </w:tc>
        <w:tc>
          <w:tcPr>
            <w:tcW w:w="1620" w:type="dxa"/>
            <w:gridSpan w:val="2"/>
            <w:tcBorders>
              <w:top w:val="single" w:color="auto" w:sz="4" w:space="0"/>
              <w:left w:val="single" w:color="auto" w:sz="4" w:space="0"/>
              <w:right w:val="single" w:color="auto" w:sz="4" w:space="0"/>
            </w:tcBorders>
            <w:noWrap/>
            <w:vAlign w:val="center"/>
          </w:tcPr>
          <w:p>
            <w:pPr>
              <w:snapToGrid w:val="0"/>
              <w:jc w:val="center"/>
              <w:rPr>
                <w:rFonts w:hAnsi="宋体"/>
                <w:color w:val="auto"/>
                <w:sz w:val="21"/>
                <w:szCs w:val="21"/>
                <w:highlight w:val="none"/>
              </w:rPr>
            </w:pPr>
            <w:r>
              <w:rPr>
                <w:rFonts w:hint="eastAsia" w:hAnsi="宋体"/>
                <w:color w:val="auto"/>
                <w:sz w:val="21"/>
                <w:szCs w:val="21"/>
                <w:highlight w:val="none"/>
              </w:rPr>
              <w:t>服务项目组织架构</w:t>
            </w:r>
          </w:p>
        </w:tc>
        <w:tc>
          <w:tcPr>
            <w:tcW w:w="863" w:type="dxa"/>
            <w:tcBorders>
              <w:top w:val="single" w:color="auto" w:sz="4" w:space="0"/>
              <w:left w:val="single" w:color="auto" w:sz="4" w:space="0"/>
              <w:right w:val="single" w:color="auto" w:sz="4" w:space="0"/>
            </w:tcBorders>
            <w:noWrap/>
            <w:vAlign w:val="center"/>
          </w:tcPr>
          <w:p>
            <w:pPr>
              <w:pStyle w:val="75"/>
              <w:spacing w:line="240" w:lineRule="auto"/>
              <w:ind w:firstLine="0" w:firstLineChars="0"/>
              <w:jc w:val="center"/>
              <w:rPr>
                <w:rFonts w:ascii="宋体" w:eastAsia="宋体"/>
                <w:color w:val="auto"/>
                <w:sz w:val="21"/>
                <w:szCs w:val="21"/>
                <w:highlight w:val="none"/>
              </w:rPr>
            </w:pPr>
            <w:r>
              <w:rPr>
                <w:rFonts w:hint="eastAsia" w:ascii="宋体" w:eastAsia="宋体"/>
                <w:color w:val="auto"/>
                <w:kern w:val="0"/>
                <w:sz w:val="21"/>
                <w:szCs w:val="21"/>
                <w:highlight w:val="none"/>
              </w:rPr>
              <w:t>5分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color w:val="auto"/>
                <w:sz w:val="21"/>
                <w:szCs w:val="21"/>
                <w:highlight w:val="none"/>
              </w:rPr>
            </w:pPr>
            <w:r>
              <w:rPr>
                <w:rFonts w:hint="eastAsia" w:hAnsi="宋体"/>
                <w:color w:val="auto"/>
                <w:sz w:val="21"/>
                <w:szCs w:val="21"/>
                <w:highlight w:val="none"/>
              </w:rPr>
              <w:t>根据供应商的项目人员配备与管理架构方案进行评比：</w:t>
            </w:r>
          </w:p>
          <w:p>
            <w:pPr>
              <w:rPr>
                <w:rFonts w:hAnsi="宋体"/>
                <w:color w:val="auto"/>
                <w:sz w:val="21"/>
                <w:szCs w:val="21"/>
                <w:highlight w:val="none"/>
              </w:rPr>
            </w:pPr>
            <w:r>
              <w:rPr>
                <w:rFonts w:hint="eastAsia" w:hAnsi="宋体"/>
                <w:color w:val="auto"/>
                <w:sz w:val="21"/>
                <w:szCs w:val="21"/>
                <w:highlight w:val="none"/>
              </w:rPr>
              <w:t>优：项目管理架构完整、分工明确、岗位责任制强,项目负责人管理经验丰富能力高,能全面高效地完成本项目，得5分；</w:t>
            </w:r>
          </w:p>
          <w:p>
            <w:pPr>
              <w:rPr>
                <w:rFonts w:hAnsi="宋体"/>
                <w:color w:val="auto"/>
                <w:sz w:val="21"/>
                <w:szCs w:val="21"/>
                <w:highlight w:val="none"/>
              </w:rPr>
            </w:pPr>
            <w:r>
              <w:rPr>
                <w:rFonts w:hint="eastAsia" w:hAnsi="宋体"/>
                <w:color w:val="auto"/>
                <w:sz w:val="21"/>
                <w:szCs w:val="21"/>
                <w:highlight w:val="none"/>
              </w:rPr>
              <w:t>良：项目管理架构基本完整、分工较明确、岗位责任制一般,能较好的完成本项目，得3分；</w:t>
            </w:r>
          </w:p>
          <w:p>
            <w:pPr>
              <w:rPr>
                <w:rFonts w:hAnsi="宋体"/>
                <w:color w:val="auto"/>
                <w:sz w:val="21"/>
                <w:szCs w:val="21"/>
                <w:highlight w:val="none"/>
              </w:rPr>
            </w:pPr>
            <w:r>
              <w:rPr>
                <w:rFonts w:hint="eastAsia" w:hAnsi="宋体"/>
                <w:color w:val="auto"/>
                <w:sz w:val="21"/>
                <w:szCs w:val="21"/>
                <w:highlight w:val="none"/>
              </w:rPr>
              <w:t>中：有项目管理架构和分工,项目负责人有一定的管理经验,能从事本项目服务，2分。</w:t>
            </w:r>
          </w:p>
          <w:p>
            <w:pPr>
              <w:rPr>
                <w:rFonts w:hAnsi="宋体"/>
                <w:color w:val="auto"/>
                <w:sz w:val="21"/>
                <w:szCs w:val="21"/>
                <w:highlight w:val="none"/>
              </w:rPr>
            </w:pPr>
            <w:r>
              <w:rPr>
                <w:rFonts w:hint="eastAsia" w:hAnsi="宋体"/>
                <w:color w:val="auto"/>
                <w:sz w:val="21"/>
                <w:szCs w:val="21"/>
                <w:highlight w:val="none"/>
              </w:rPr>
              <w:t>差：项目管理架构和分工凌乱，责任制不明确，难以实施，得1分。</w:t>
            </w:r>
          </w:p>
          <w:p>
            <w:pPr>
              <w:rPr>
                <w:rFonts w:hAnsi="宋体"/>
                <w:color w:val="auto"/>
                <w:sz w:val="21"/>
                <w:szCs w:val="21"/>
                <w:highlight w:val="none"/>
              </w:rPr>
            </w:pPr>
            <w:r>
              <w:rPr>
                <w:rFonts w:hint="eastAsia" w:hAnsi="宋体"/>
                <w:color w:val="auto"/>
                <w:sz w:val="21"/>
                <w:szCs w:val="2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724"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3</w:t>
            </w:r>
          </w:p>
        </w:tc>
        <w:tc>
          <w:tcPr>
            <w:tcW w:w="1620" w:type="dxa"/>
            <w:gridSpan w:val="2"/>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工作流程及服务方案</w:t>
            </w:r>
          </w:p>
        </w:tc>
        <w:tc>
          <w:tcPr>
            <w:tcW w:w="863"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lang w:val="en-US" w:eastAsia="zh-CN"/>
              </w:rPr>
              <w:t>5</w:t>
            </w:r>
            <w:r>
              <w:rPr>
                <w:rFonts w:hint="eastAsia" w:hAnsi="宋体"/>
                <w:color w:val="auto"/>
                <w:sz w:val="21"/>
                <w:szCs w:val="21"/>
                <w:highlight w:val="none"/>
              </w:rPr>
              <w:t>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bCs/>
                <w:color w:val="auto"/>
                <w:sz w:val="21"/>
                <w:szCs w:val="21"/>
                <w:highlight w:val="none"/>
              </w:rPr>
            </w:pPr>
            <w:r>
              <w:rPr>
                <w:rFonts w:hint="eastAsia" w:hAnsi="宋体"/>
                <w:bCs/>
                <w:color w:val="auto"/>
                <w:sz w:val="21"/>
                <w:szCs w:val="21"/>
                <w:highlight w:val="none"/>
              </w:rPr>
              <w:t>根据供应商制定的工作流程和服务方案进行评分：</w:t>
            </w:r>
          </w:p>
          <w:p>
            <w:pPr>
              <w:rPr>
                <w:rFonts w:hAnsi="宋体"/>
                <w:bCs/>
                <w:color w:val="auto"/>
                <w:sz w:val="21"/>
                <w:szCs w:val="21"/>
                <w:highlight w:val="none"/>
              </w:rPr>
            </w:pPr>
            <w:r>
              <w:rPr>
                <w:rFonts w:hint="eastAsia" w:hAnsi="宋体"/>
                <w:bCs/>
                <w:color w:val="auto"/>
                <w:sz w:val="21"/>
                <w:szCs w:val="21"/>
                <w:highlight w:val="none"/>
              </w:rPr>
              <w:t>优：熟悉项目业务的工作原则和要求，工作流程及服务方案周密合理可行，方案具有较好的针对性，可操作性强，得</w:t>
            </w:r>
            <w:r>
              <w:rPr>
                <w:rFonts w:hint="eastAsia" w:hAnsi="宋体"/>
                <w:bCs/>
                <w:color w:val="auto"/>
                <w:sz w:val="21"/>
                <w:szCs w:val="21"/>
                <w:highlight w:val="none"/>
                <w:lang w:val="en-US" w:eastAsia="zh-CN"/>
              </w:rPr>
              <w:t>5</w:t>
            </w:r>
            <w:r>
              <w:rPr>
                <w:rFonts w:hint="eastAsia" w:hAnsi="宋体"/>
                <w:bCs/>
                <w:color w:val="auto"/>
                <w:sz w:val="21"/>
                <w:szCs w:val="21"/>
                <w:highlight w:val="none"/>
              </w:rPr>
              <w:t>分；</w:t>
            </w:r>
          </w:p>
          <w:p>
            <w:pPr>
              <w:rPr>
                <w:rFonts w:hAnsi="宋体"/>
                <w:bCs/>
                <w:color w:val="auto"/>
                <w:sz w:val="21"/>
                <w:szCs w:val="21"/>
                <w:highlight w:val="none"/>
              </w:rPr>
            </w:pPr>
            <w:r>
              <w:rPr>
                <w:rFonts w:hint="eastAsia" w:hAnsi="宋体"/>
                <w:bCs/>
                <w:color w:val="auto"/>
                <w:sz w:val="21"/>
                <w:szCs w:val="21"/>
                <w:highlight w:val="none"/>
              </w:rPr>
              <w:t>良：基本了解工作原则和要求，工作流程及进度计划基本合理，方案针对性一般，操作性一般，得</w:t>
            </w:r>
            <w:r>
              <w:rPr>
                <w:rFonts w:hint="eastAsia" w:hAnsi="宋体"/>
                <w:bCs/>
                <w:color w:val="auto"/>
                <w:sz w:val="21"/>
                <w:szCs w:val="21"/>
                <w:highlight w:val="none"/>
                <w:lang w:val="en-US" w:eastAsia="zh-CN"/>
              </w:rPr>
              <w:t>3</w:t>
            </w:r>
            <w:r>
              <w:rPr>
                <w:rFonts w:hint="eastAsia" w:hAnsi="宋体"/>
                <w:bCs/>
                <w:color w:val="auto"/>
                <w:sz w:val="21"/>
                <w:szCs w:val="21"/>
                <w:highlight w:val="none"/>
              </w:rPr>
              <w:t>分；</w:t>
            </w:r>
          </w:p>
          <w:p>
            <w:pPr>
              <w:rPr>
                <w:rFonts w:hAnsi="宋体"/>
                <w:bCs/>
                <w:color w:val="auto"/>
                <w:sz w:val="21"/>
                <w:szCs w:val="21"/>
                <w:highlight w:val="none"/>
              </w:rPr>
            </w:pPr>
            <w:r>
              <w:rPr>
                <w:rFonts w:hint="eastAsia" w:hAnsi="宋体"/>
                <w:bCs/>
                <w:color w:val="auto"/>
                <w:sz w:val="21"/>
                <w:szCs w:val="21"/>
                <w:highlight w:val="none"/>
              </w:rPr>
              <w:t>中：工作原则和要求理解不全面，工作流程及进度计划一般，方案缺少针对性，得</w:t>
            </w:r>
            <w:r>
              <w:rPr>
                <w:rFonts w:hint="eastAsia" w:hAnsi="宋体"/>
                <w:bCs/>
                <w:color w:val="auto"/>
                <w:sz w:val="21"/>
                <w:szCs w:val="21"/>
                <w:highlight w:val="none"/>
                <w:lang w:val="en-US" w:eastAsia="zh-CN"/>
              </w:rPr>
              <w:t>2</w:t>
            </w:r>
            <w:r>
              <w:rPr>
                <w:rFonts w:hint="eastAsia" w:hAnsi="宋体"/>
                <w:bCs/>
                <w:color w:val="auto"/>
                <w:sz w:val="21"/>
                <w:szCs w:val="21"/>
                <w:highlight w:val="none"/>
              </w:rPr>
              <w:t>分。</w:t>
            </w:r>
          </w:p>
          <w:p>
            <w:pPr>
              <w:rPr>
                <w:rFonts w:hAnsi="宋体"/>
                <w:bCs/>
                <w:color w:val="auto"/>
                <w:sz w:val="21"/>
                <w:szCs w:val="21"/>
                <w:highlight w:val="none"/>
              </w:rPr>
            </w:pPr>
            <w:r>
              <w:rPr>
                <w:rFonts w:hint="eastAsia" w:hAnsi="宋体"/>
                <w:bCs/>
                <w:color w:val="auto"/>
                <w:sz w:val="21"/>
                <w:szCs w:val="21"/>
                <w:highlight w:val="none"/>
              </w:rPr>
              <w:t>差：业务的工作原则和要求理解模糊不清，工作流程及进度计划可行性低，方案缺少针对性，得1分。</w:t>
            </w:r>
          </w:p>
          <w:p>
            <w:pPr>
              <w:rPr>
                <w:rFonts w:hAnsi="宋体"/>
                <w:color w:val="auto"/>
                <w:sz w:val="21"/>
                <w:szCs w:val="21"/>
                <w:highlight w:val="none"/>
              </w:rPr>
            </w:pPr>
            <w:r>
              <w:rPr>
                <w:rFonts w:hint="eastAsia" w:hAnsi="宋体"/>
                <w:color w:val="auto"/>
                <w:sz w:val="21"/>
                <w:szCs w:val="2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4"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4</w:t>
            </w:r>
          </w:p>
        </w:tc>
        <w:tc>
          <w:tcPr>
            <w:tcW w:w="1620" w:type="dxa"/>
            <w:gridSpan w:val="2"/>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产品质量与性</w:t>
            </w:r>
          </w:p>
          <w:p>
            <w:pPr>
              <w:jc w:val="center"/>
              <w:rPr>
                <w:rFonts w:hAnsi="宋体"/>
                <w:color w:val="auto"/>
                <w:sz w:val="21"/>
                <w:szCs w:val="21"/>
                <w:highlight w:val="none"/>
              </w:rPr>
            </w:pPr>
            <w:r>
              <w:rPr>
                <w:rFonts w:hint="eastAsia" w:hAnsi="宋体"/>
                <w:color w:val="auto"/>
                <w:sz w:val="21"/>
                <w:szCs w:val="21"/>
                <w:highlight w:val="none"/>
              </w:rPr>
              <w:t>能</w:t>
            </w:r>
          </w:p>
        </w:tc>
        <w:tc>
          <w:tcPr>
            <w:tcW w:w="863"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lang w:val="en-US" w:eastAsia="zh-CN"/>
              </w:rPr>
              <w:t>10</w:t>
            </w:r>
            <w:r>
              <w:rPr>
                <w:rFonts w:hint="eastAsia" w:hAnsi="宋体"/>
                <w:color w:val="auto"/>
                <w:sz w:val="21"/>
                <w:szCs w:val="21"/>
                <w:highlight w:val="none"/>
              </w:rPr>
              <w:t>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bCs/>
                <w:color w:val="auto"/>
                <w:sz w:val="21"/>
                <w:szCs w:val="21"/>
                <w:highlight w:val="none"/>
              </w:rPr>
            </w:pPr>
            <w:r>
              <w:rPr>
                <w:rFonts w:hint="eastAsia" w:hAnsi="宋体"/>
                <w:bCs/>
                <w:color w:val="auto"/>
                <w:sz w:val="21"/>
                <w:szCs w:val="21"/>
                <w:highlight w:val="none"/>
              </w:rPr>
              <w:t>根据产品的技术资料等评价所投产品的性能指标、技术参数</w:t>
            </w:r>
          </w:p>
          <w:p>
            <w:pPr>
              <w:rPr>
                <w:rFonts w:hAnsi="宋体"/>
                <w:bCs/>
                <w:color w:val="auto"/>
                <w:sz w:val="21"/>
                <w:szCs w:val="21"/>
                <w:highlight w:val="none"/>
              </w:rPr>
            </w:pPr>
            <w:r>
              <w:rPr>
                <w:rFonts w:hint="eastAsia" w:hAnsi="宋体"/>
                <w:bCs/>
                <w:color w:val="auto"/>
                <w:sz w:val="21"/>
                <w:szCs w:val="21"/>
                <w:highlight w:val="none"/>
              </w:rPr>
              <w:t>先进性、产品稳定性、安全可靠性、易维护性等</w:t>
            </w:r>
          </w:p>
          <w:p>
            <w:pPr>
              <w:rPr>
                <w:rFonts w:hAnsi="宋体"/>
                <w:bCs/>
                <w:color w:val="auto"/>
                <w:sz w:val="21"/>
                <w:szCs w:val="21"/>
                <w:highlight w:val="none"/>
              </w:rPr>
            </w:pPr>
            <w:r>
              <w:rPr>
                <w:rFonts w:hint="eastAsia" w:hAnsi="宋体"/>
                <w:bCs/>
                <w:color w:val="auto"/>
                <w:sz w:val="21"/>
                <w:szCs w:val="21"/>
                <w:highlight w:val="none"/>
              </w:rPr>
              <w:t>综合评审，</w:t>
            </w:r>
          </w:p>
          <w:p>
            <w:pPr>
              <w:rPr>
                <w:rFonts w:hAnsi="宋体"/>
                <w:bCs/>
                <w:color w:val="auto"/>
                <w:sz w:val="21"/>
                <w:szCs w:val="21"/>
                <w:highlight w:val="none"/>
              </w:rPr>
            </w:pPr>
            <w:r>
              <w:rPr>
                <w:rFonts w:hint="eastAsia" w:hAnsi="宋体"/>
                <w:bCs/>
                <w:color w:val="auto"/>
                <w:sz w:val="21"/>
                <w:szCs w:val="21"/>
                <w:highlight w:val="none"/>
              </w:rPr>
              <w:t>优：所投产品的性能高、先进、产品稳定、安全等级高、易维护，得10分；</w:t>
            </w:r>
          </w:p>
          <w:p>
            <w:pPr>
              <w:rPr>
                <w:rFonts w:hAnsi="宋体"/>
                <w:bCs/>
                <w:color w:val="auto"/>
                <w:sz w:val="21"/>
                <w:szCs w:val="21"/>
                <w:highlight w:val="none"/>
              </w:rPr>
            </w:pPr>
            <w:r>
              <w:rPr>
                <w:rFonts w:hint="eastAsia" w:hAnsi="宋体"/>
                <w:bCs/>
                <w:color w:val="auto"/>
                <w:sz w:val="21"/>
                <w:szCs w:val="21"/>
                <w:highlight w:val="none"/>
              </w:rPr>
              <w:t>良：所投产品的性能良好、产品稳定、安全等级中等、易维护，得7分。</w:t>
            </w:r>
          </w:p>
          <w:p>
            <w:pPr>
              <w:rPr>
                <w:rFonts w:hAnsi="宋体"/>
                <w:bCs/>
                <w:color w:val="auto"/>
                <w:sz w:val="21"/>
                <w:szCs w:val="21"/>
                <w:highlight w:val="none"/>
              </w:rPr>
            </w:pPr>
            <w:r>
              <w:rPr>
                <w:rFonts w:hint="eastAsia" w:hAnsi="宋体"/>
                <w:bCs/>
                <w:color w:val="auto"/>
                <w:sz w:val="21"/>
                <w:szCs w:val="21"/>
                <w:highlight w:val="none"/>
              </w:rPr>
              <w:t>中：所投产品的性能一般、产品较稳定、安全等级低、不易维护，得4分。</w:t>
            </w:r>
          </w:p>
          <w:p>
            <w:pPr>
              <w:pStyle w:val="2"/>
              <w:rPr>
                <w:color w:val="auto"/>
                <w:sz w:val="21"/>
                <w:szCs w:val="21"/>
                <w:highlight w:val="none"/>
              </w:rPr>
            </w:pPr>
            <w:r>
              <w:rPr>
                <w:rFonts w:hint="eastAsia"/>
                <w:b w:val="0"/>
                <w:bCs/>
                <w:color w:val="auto"/>
                <w:sz w:val="21"/>
                <w:szCs w:val="21"/>
                <w:highlight w:val="none"/>
              </w:rPr>
              <w:t>差：</w:t>
            </w:r>
            <w:r>
              <w:rPr>
                <w:rFonts w:hint="eastAsia"/>
                <w:b w:val="0"/>
                <w:color w:val="auto"/>
                <w:sz w:val="21"/>
                <w:szCs w:val="21"/>
                <w:highlight w:val="none"/>
              </w:rPr>
              <w:t>所投产品的性能低、产品不稳定、安全等级低、难以维护，</w:t>
            </w:r>
            <w:r>
              <w:rPr>
                <w:rFonts w:hint="eastAsia"/>
                <w:b w:val="0"/>
                <w:bCs/>
                <w:color w:val="auto"/>
                <w:sz w:val="21"/>
                <w:szCs w:val="21"/>
                <w:highlight w:val="none"/>
              </w:rPr>
              <w:t>得1分。</w:t>
            </w:r>
          </w:p>
          <w:p>
            <w:pPr>
              <w:rPr>
                <w:rFonts w:hAnsi="宋体"/>
                <w:color w:val="auto"/>
                <w:sz w:val="21"/>
                <w:szCs w:val="21"/>
                <w:highlight w:val="none"/>
              </w:rPr>
            </w:pPr>
            <w:r>
              <w:rPr>
                <w:rFonts w:hint="eastAsia" w:hAnsi="宋体"/>
                <w:bCs/>
                <w:color w:val="auto"/>
                <w:sz w:val="21"/>
                <w:szCs w:val="2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4"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5</w:t>
            </w:r>
          </w:p>
        </w:tc>
        <w:tc>
          <w:tcPr>
            <w:tcW w:w="1620" w:type="dxa"/>
            <w:gridSpan w:val="2"/>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软装方案优化设计</w:t>
            </w:r>
          </w:p>
        </w:tc>
        <w:tc>
          <w:tcPr>
            <w:tcW w:w="863" w:type="dxa"/>
            <w:tcBorders>
              <w:left w:val="single" w:color="auto" w:sz="4" w:space="0"/>
              <w:bottom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20分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bCs/>
                <w:color w:val="auto"/>
                <w:sz w:val="21"/>
                <w:szCs w:val="21"/>
                <w:highlight w:val="none"/>
              </w:rPr>
            </w:pPr>
            <w:r>
              <w:rPr>
                <w:rFonts w:hint="eastAsia" w:hAnsi="宋体"/>
                <w:bCs/>
                <w:color w:val="auto"/>
                <w:sz w:val="21"/>
                <w:szCs w:val="21"/>
                <w:highlight w:val="none"/>
              </w:rPr>
              <w:t>供应商保证原软装设计方案整体效果的前提下，能提供软装方案优化设计：</w:t>
            </w:r>
          </w:p>
          <w:p>
            <w:pPr>
              <w:spacing w:line="340" w:lineRule="exact"/>
              <w:rPr>
                <w:rFonts w:hAnsi="宋体"/>
                <w:color w:val="auto"/>
                <w:sz w:val="21"/>
                <w:szCs w:val="21"/>
                <w:highlight w:val="none"/>
              </w:rPr>
            </w:pPr>
            <w:r>
              <w:rPr>
                <w:rFonts w:hint="eastAsia" w:hAnsi="宋体"/>
                <w:color w:val="auto"/>
                <w:sz w:val="21"/>
                <w:szCs w:val="21"/>
                <w:highlight w:val="none"/>
              </w:rPr>
              <w:t>优：优化方案完整合理、可行性强；设计的方案有融合现有地形与风光等元素，设计的方案鲜明、文创设计理念，完全满足或优于磋商文件要求，得20分；</w:t>
            </w:r>
          </w:p>
          <w:p>
            <w:pPr>
              <w:spacing w:line="340" w:lineRule="exact"/>
              <w:rPr>
                <w:rFonts w:hAnsi="宋体"/>
                <w:color w:val="auto"/>
                <w:sz w:val="21"/>
                <w:szCs w:val="21"/>
                <w:highlight w:val="none"/>
              </w:rPr>
            </w:pPr>
            <w:r>
              <w:rPr>
                <w:rFonts w:hint="eastAsia" w:hAnsi="宋体"/>
                <w:color w:val="auto"/>
                <w:sz w:val="21"/>
                <w:szCs w:val="21"/>
                <w:highlight w:val="none"/>
              </w:rPr>
              <w:t>良：优化方案完整、可行性一般；设计的方案有融合现有地形等元素，设计的方案明朗、文创设计理念，符合磋商文件要求，得15分；</w:t>
            </w:r>
          </w:p>
          <w:p>
            <w:pPr>
              <w:spacing w:line="340" w:lineRule="exact"/>
              <w:rPr>
                <w:rFonts w:hAnsi="宋体"/>
                <w:color w:val="auto"/>
                <w:sz w:val="21"/>
                <w:szCs w:val="21"/>
                <w:highlight w:val="none"/>
              </w:rPr>
            </w:pPr>
            <w:r>
              <w:rPr>
                <w:rFonts w:hint="eastAsia" w:hAnsi="宋体"/>
                <w:color w:val="auto"/>
                <w:sz w:val="21"/>
                <w:szCs w:val="21"/>
                <w:highlight w:val="none"/>
              </w:rPr>
              <w:t>中：优化方案基本完整、可行性较差；设计的方案有结合部分地形元素，设计的方案没有完全体现出文创设计理念，基本符合磋商文件要求，得10分。</w:t>
            </w:r>
          </w:p>
          <w:p>
            <w:pPr>
              <w:spacing w:line="340" w:lineRule="exact"/>
              <w:rPr>
                <w:rFonts w:hAnsi="宋体"/>
                <w:color w:val="auto"/>
                <w:sz w:val="21"/>
                <w:szCs w:val="21"/>
                <w:highlight w:val="none"/>
              </w:rPr>
            </w:pPr>
            <w:r>
              <w:rPr>
                <w:rFonts w:hint="eastAsia" w:hAnsi="宋体"/>
                <w:color w:val="auto"/>
                <w:sz w:val="21"/>
                <w:szCs w:val="21"/>
                <w:highlight w:val="none"/>
              </w:rPr>
              <w:t>差：提供对应方案较差，设计的方案没有表现出文创办公等元素，得5分。</w:t>
            </w:r>
          </w:p>
          <w:p>
            <w:pPr>
              <w:rPr>
                <w:rFonts w:hAnsi="宋体"/>
                <w:color w:val="auto"/>
                <w:sz w:val="21"/>
                <w:szCs w:val="21"/>
                <w:highlight w:val="none"/>
              </w:rPr>
            </w:pPr>
            <w:r>
              <w:rPr>
                <w:rFonts w:hint="eastAsia" w:hAnsi="宋体"/>
                <w:color w:val="auto"/>
                <w:sz w:val="21"/>
                <w:szCs w:val="21"/>
                <w:highlight w:val="none"/>
              </w:rPr>
              <w:t>无提供不得分。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24" w:type="dxa"/>
            <w:tcBorders>
              <w:left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6</w:t>
            </w:r>
          </w:p>
        </w:tc>
        <w:tc>
          <w:tcPr>
            <w:tcW w:w="1620" w:type="dxa"/>
            <w:gridSpan w:val="2"/>
            <w:tcBorders>
              <w:left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售后服务</w:t>
            </w:r>
          </w:p>
        </w:tc>
        <w:tc>
          <w:tcPr>
            <w:tcW w:w="863" w:type="dxa"/>
            <w:tcBorders>
              <w:left w:val="single" w:color="auto" w:sz="4" w:space="0"/>
              <w:right w:val="single" w:color="auto" w:sz="4" w:space="0"/>
            </w:tcBorders>
            <w:noWrap/>
            <w:vAlign w:val="center"/>
          </w:tcPr>
          <w:p>
            <w:pPr>
              <w:jc w:val="center"/>
              <w:rPr>
                <w:rFonts w:hAnsi="宋体"/>
                <w:color w:val="auto"/>
                <w:sz w:val="21"/>
                <w:szCs w:val="21"/>
                <w:highlight w:val="none"/>
              </w:rPr>
            </w:pPr>
            <w:r>
              <w:rPr>
                <w:rFonts w:hint="eastAsia" w:hAnsi="宋体"/>
                <w:color w:val="auto"/>
                <w:sz w:val="21"/>
                <w:szCs w:val="21"/>
                <w:highlight w:val="none"/>
              </w:rPr>
              <w:t>5分</w:t>
            </w:r>
          </w:p>
        </w:tc>
        <w:tc>
          <w:tcPr>
            <w:tcW w:w="5724" w:type="dxa"/>
            <w:tcBorders>
              <w:top w:val="single" w:color="auto" w:sz="4" w:space="0"/>
              <w:left w:val="single" w:color="auto" w:sz="4" w:space="0"/>
              <w:bottom w:val="single" w:color="auto" w:sz="4" w:space="0"/>
              <w:right w:val="single" w:color="auto" w:sz="4" w:space="0"/>
            </w:tcBorders>
            <w:noWrap/>
            <w:vAlign w:val="center"/>
          </w:tcPr>
          <w:p>
            <w:pPr>
              <w:rPr>
                <w:rFonts w:hAnsi="宋体"/>
                <w:bCs/>
                <w:color w:val="auto"/>
                <w:sz w:val="21"/>
                <w:szCs w:val="21"/>
                <w:highlight w:val="none"/>
              </w:rPr>
            </w:pPr>
            <w:r>
              <w:rPr>
                <w:rFonts w:hint="eastAsia" w:hAnsi="宋体"/>
                <w:bCs/>
                <w:color w:val="auto"/>
                <w:sz w:val="21"/>
                <w:szCs w:val="21"/>
                <w:highlight w:val="none"/>
              </w:rPr>
              <w:t>根据各供应商提供的售后服务质量保障措施（包括、服务质量保证、应急方案）进行评比：</w:t>
            </w:r>
          </w:p>
          <w:p>
            <w:pPr>
              <w:rPr>
                <w:rFonts w:hAnsi="宋体"/>
                <w:color w:val="auto"/>
                <w:sz w:val="21"/>
                <w:szCs w:val="21"/>
                <w:highlight w:val="none"/>
              </w:rPr>
            </w:pPr>
            <w:r>
              <w:rPr>
                <w:rFonts w:hint="eastAsia" w:hAnsi="宋体"/>
                <w:color w:val="auto"/>
                <w:sz w:val="21"/>
                <w:szCs w:val="21"/>
                <w:highlight w:val="none"/>
              </w:rPr>
              <w:t>优</w:t>
            </w:r>
            <w:r>
              <w:rPr>
                <w:rFonts w:hint="eastAsia" w:hAnsi="宋体"/>
                <w:color w:val="auto"/>
                <w:sz w:val="21"/>
                <w:szCs w:val="21"/>
                <w:highlight w:val="none"/>
                <w:lang w:val="pt-BR"/>
              </w:rPr>
              <w:t>：</w:t>
            </w:r>
            <w:r>
              <w:rPr>
                <w:rFonts w:hint="eastAsia" w:hAnsi="宋体"/>
                <w:bCs/>
                <w:color w:val="auto"/>
                <w:sz w:val="21"/>
                <w:szCs w:val="21"/>
                <w:highlight w:val="none"/>
              </w:rPr>
              <w:t>售后服务方案</w:t>
            </w:r>
            <w:r>
              <w:rPr>
                <w:rFonts w:hint="eastAsia" w:hAnsi="宋体"/>
                <w:color w:val="auto"/>
                <w:sz w:val="21"/>
                <w:szCs w:val="21"/>
                <w:highlight w:val="none"/>
              </w:rPr>
              <w:t>保障措施详细完整，切实可行的得5分；</w:t>
            </w:r>
          </w:p>
          <w:p>
            <w:pPr>
              <w:rPr>
                <w:rFonts w:hAnsi="宋体"/>
                <w:color w:val="auto"/>
                <w:sz w:val="21"/>
                <w:szCs w:val="21"/>
                <w:highlight w:val="none"/>
              </w:rPr>
            </w:pPr>
            <w:r>
              <w:rPr>
                <w:rFonts w:hint="eastAsia" w:hAnsi="宋体"/>
                <w:color w:val="auto"/>
                <w:sz w:val="21"/>
                <w:szCs w:val="21"/>
                <w:highlight w:val="none"/>
              </w:rPr>
              <w:t>良</w:t>
            </w:r>
            <w:r>
              <w:rPr>
                <w:rFonts w:hint="eastAsia" w:hAnsi="宋体"/>
                <w:color w:val="auto"/>
                <w:sz w:val="21"/>
                <w:szCs w:val="21"/>
                <w:highlight w:val="none"/>
                <w:lang w:val="pt-BR"/>
              </w:rPr>
              <w:t>：</w:t>
            </w:r>
            <w:r>
              <w:rPr>
                <w:rFonts w:hint="eastAsia" w:hAnsi="宋体"/>
                <w:bCs/>
                <w:color w:val="auto"/>
                <w:sz w:val="21"/>
                <w:szCs w:val="21"/>
                <w:highlight w:val="none"/>
              </w:rPr>
              <w:t>售后服务方案</w:t>
            </w:r>
            <w:r>
              <w:rPr>
                <w:rFonts w:hint="eastAsia" w:hAnsi="宋体"/>
                <w:color w:val="auto"/>
                <w:sz w:val="21"/>
                <w:szCs w:val="21"/>
                <w:highlight w:val="none"/>
              </w:rPr>
              <w:t>保障措施基本完整，可行性一般的得3分；</w:t>
            </w:r>
          </w:p>
          <w:p>
            <w:pPr>
              <w:pStyle w:val="62"/>
              <w:rPr>
                <w:rFonts w:ascii="宋体" w:hAnsi="宋体"/>
                <w:bCs w:val="0"/>
                <w:color w:val="auto"/>
                <w:sz w:val="21"/>
                <w:szCs w:val="21"/>
                <w:highlight w:val="none"/>
              </w:rPr>
            </w:pPr>
            <w:r>
              <w:rPr>
                <w:rFonts w:hint="eastAsia" w:ascii="宋体" w:hAnsi="宋体"/>
                <w:bCs w:val="0"/>
                <w:color w:val="auto"/>
                <w:sz w:val="21"/>
                <w:szCs w:val="21"/>
                <w:highlight w:val="none"/>
              </w:rPr>
              <w:t>中：</w:t>
            </w:r>
            <w:r>
              <w:rPr>
                <w:rFonts w:hint="eastAsia" w:ascii="宋体" w:hAnsi="宋体"/>
                <w:color w:val="auto"/>
                <w:sz w:val="21"/>
                <w:szCs w:val="21"/>
                <w:highlight w:val="none"/>
              </w:rPr>
              <w:t>售后服务方案</w:t>
            </w:r>
            <w:r>
              <w:rPr>
                <w:rFonts w:hint="eastAsia" w:ascii="宋体" w:hAnsi="宋体"/>
                <w:bCs w:val="0"/>
                <w:color w:val="auto"/>
                <w:sz w:val="21"/>
                <w:szCs w:val="21"/>
                <w:highlight w:val="none"/>
              </w:rPr>
              <w:t>保障措施简单、不完整的得2分；</w:t>
            </w:r>
          </w:p>
          <w:p>
            <w:pPr>
              <w:rPr>
                <w:rFonts w:hAnsi="宋体"/>
                <w:color w:val="auto"/>
                <w:sz w:val="21"/>
                <w:szCs w:val="21"/>
                <w:highlight w:val="none"/>
                <w:lang w:val="pt-BR"/>
              </w:rPr>
            </w:pPr>
            <w:r>
              <w:rPr>
                <w:rFonts w:hint="eastAsia" w:hAnsi="宋体"/>
                <w:color w:val="auto"/>
                <w:sz w:val="21"/>
                <w:szCs w:val="21"/>
                <w:highlight w:val="none"/>
              </w:rPr>
              <w:t>差</w:t>
            </w:r>
            <w:r>
              <w:rPr>
                <w:rFonts w:hint="eastAsia" w:hAnsi="宋体"/>
                <w:color w:val="auto"/>
                <w:sz w:val="21"/>
                <w:szCs w:val="21"/>
                <w:highlight w:val="none"/>
                <w:lang w:val="pt-BR"/>
              </w:rPr>
              <w:t>：</w:t>
            </w:r>
            <w:r>
              <w:rPr>
                <w:rFonts w:hint="eastAsia" w:hAnsi="宋体"/>
                <w:bCs/>
                <w:color w:val="auto"/>
                <w:sz w:val="21"/>
                <w:szCs w:val="21"/>
                <w:highlight w:val="none"/>
              </w:rPr>
              <w:t>售后服务方案</w:t>
            </w:r>
            <w:r>
              <w:rPr>
                <w:rFonts w:hint="eastAsia" w:hAnsi="宋体"/>
                <w:color w:val="auto"/>
                <w:sz w:val="21"/>
                <w:szCs w:val="21"/>
                <w:highlight w:val="none"/>
              </w:rPr>
              <w:t>保障措施可行性差的得1分；</w:t>
            </w:r>
          </w:p>
          <w:p>
            <w:pPr>
              <w:rPr>
                <w:rFonts w:hAnsi="宋体"/>
                <w:color w:val="auto"/>
                <w:sz w:val="21"/>
                <w:szCs w:val="21"/>
                <w:highlight w:val="none"/>
              </w:rPr>
            </w:pPr>
            <w:r>
              <w:rPr>
                <w:rFonts w:hint="eastAsia" w:hAnsi="宋体"/>
                <w:color w:val="auto"/>
                <w:sz w:val="21"/>
                <w:szCs w:val="21"/>
                <w:highlight w:val="none"/>
              </w:rPr>
              <w:t>未提供，不得分。</w:t>
            </w:r>
          </w:p>
        </w:tc>
      </w:tr>
    </w:tbl>
    <w:p>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注：</w:t>
      </w:r>
    </w:p>
    <w:p>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（1）上证明文件均提供加盖公章复印件。</w:t>
      </w:r>
    </w:p>
    <w:p>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2）若开标当日评标委员会需要查看以上证明文件原件，供应商请在接到通知后规定时间内携带原件到达评标会场，接受核查，如因迟到或是其他原因不能携原件到达现场接受检查，其造成的所有后果供应商自行承担。</w:t>
      </w:r>
    </w:p>
    <w:p>
      <w:pPr>
        <w:widowControl/>
        <w:spacing w:line="360" w:lineRule="auto"/>
        <w:rPr>
          <w:rFonts w:hAnsi="宋体"/>
          <w:bCs/>
          <w:color w:val="auto"/>
          <w:sz w:val="21"/>
          <w:szCs w:val="21"/>
          <w:highlight w:val="none"/>
        </w:rPr>
      </w:pPr>
      <w:r>
        <w:rPr>
          <w:rFonts w:hint="eastAsia" w:hAnsi="宋体"/>
          <w:bCs/>
          <w:color w:val="auto"/>
          <w:sz w:val="21"/>
          <w:szCs w:val="21"/>
          <w:highlight w:val="none"/>
        </w:rPr>
        <w:t>（3）若中标将在发放成交通知书前逐一核对核查原件，请勿提供虚假、过期材料，否则将依据相关规定严肃处理。</w:t>
      </w:r>
    </w:p>
    <w:p>
      <w:pPr>
        <w:pStyle w:val="27"/>
        <w:spacing w:line="360" w:lineRule="auto"/>
        <w:ind w:firstLine="422" w:firstLineChars="200"/>
        <w:rPr>
          <w:rFonts w:hAnsi="宋体"/>
          <w:b/>
          <w:color w:val="auto"/>
          <w:szCs w:val="21"/>
          <w:highlight w:val="none"/>
        </w:rPr>
      </w:pPr>
    </w:p>
    <w:p>
      <w:pPr>
        <w:pStyle w:val="27"/>
        <w:spacing w:line="360" w:lineRule="auto"/>
        <w:ind w:firstLine="422" w:firstLineChars="200"/>
        <w:rPr>
          <w:rFonts w:hAnsi="宋体"/>
          <w:b/>
          <w:color w:val="auto"/>
          <w:szCs w:val="21"/>
          <w:highlight w:val="none"/>
        </w:rPr>
      </w:pPr>
      <w:r>
        <w:rPr>
          <w:rFonts w:hint="eastAsia" w:hAnsi="宋体"/>
          <w:b/>
          <w:color w:val="auto"/>
          <w:szCs w:val="21"/>
          <w:highlight w:val="none"/>
        </w:rPr>
        <w:t>四、技术评审</w:t>
      </w:r>
    </w:p>
    <w:p>
      <w:pPr>
        <w:spacing w:line="360" w:lineRule="auto"/>
        <w:ind w:firstLine="420" w:firstLineChars="200"/>
        <w:rPr>
          <w:rFonts w:hAnsi="宋体"/>
          <w:bCs/>
          <w:color w:val="auto"/>
          <w:sz w:val="21"/>
          <w:szCs w:val="21"/>
          <w:highlight w:val="none"/>
        </w:rPr>
      </w:pPr>
      <w:r>
        <w:rPr>
          <w:rFonts w:hint="eastAsia" w:hAnsi="宋体"/>
          <w:color w:val="auto"/>
          <w:sz w:val="21"/>
          <w:szCs w:val="21"/>
          <w:highlight w:val="none"/>
        </w:rPr>
        <w:t>1.由磋商小组对所有响应文件的技术部分响应和指标进行审核和分析；对响应文件中文字、图纸说明和指标响应进行评分，填写《技术评分表》。</w:t>
      </w:r>
    </w:p>
    <w:p>
      <w:pPr>
        <w:pStyle w:val="27"/>
        <w:spacing w:line="360" w:lineRule="auto"/>
        <w:ind w:firstLine="420" w:firstLineChars="200"/>
        <w:rPr>
          <w:rFonts w:hAnsi="宋体"/>
          <w:color w:val="auto"/>
          <w:szCs w:val="21"/>
          <w:highlight w:val="none"/>
        </w:rPr>
      </w:pPr>
      <w:r>
        <w:rPr>
          <w:rFonts w:hint="eastAsia" w:hAnsi="宋体"/>
          <w:color w:val="auto"/>
          <w:szCs w:val="21"/>
          <w:highlight w:val="none"/>
        </w:rPr>
        <w:t>2.将每一个磋商小组成员的评分汇总，取其算术平均值，为该供应商的技术评定得分。</w:t>
      </w:r>
    </w:p>
    <w:p>
      <w:pPr>
        <w:pStyle w:val="27"/>
        <w:spacing w:line="360" w:lineRule="auto"/>
        <w:ind w:firstLine="422" w:firstLineChars="200"/>
        <w:rPr>
          <w:rFonts w:hAnsi="宋体"/>
          <w:b/>
          <w:color w:val="auto"/>
          <w:szCs w:val="21"/>
          <w:highlight w:val="none"/>
        </w:rPr>
      </w:pPr>
    </w:p>
    <w:p>
      <w:pPr>
        <w:pStyle w:val="27"/>
        <w:spacing w:line="360" w:lineRule="auto"/>
        <w:ind w:firstLine="422" w:firstLineChars="200"/>
        <w:rPr>
          <w:rFonts w:hAnsi="宋体"/>
          <w:b/>
          <w:color w:val="auto"/>
          <w:szCs w:val="21"/>
          <w:highlight w:val="none"/>
        </w:rPr>
      </w:pPr>
      <w:r>
        <w:rPr>
          <w:rFonts w:hint="eastAsia" w:hAnsi="宋体"/>
          <w:b/>
          <w:color w:val="auto"/>
          <w:szCs w:val="21"/>
          <w:highlight w:val="none"/>
        </w:rPr>
        <w:t>五、商务评审</w:t>
      </w:r>
    </w:p>
    <w:p>
      <w:pPr>
        <w:pStyle w:val="27"/>
        <w:spacing w:line="360" w:lineRule="auto"/>
        <w:ind w:firstLine="420" w:firstLineChars="200"/>
        <w:rPr>
          <w:rFonts w:hAnsi="宋体"/>
          <w:color w:val="auto"/>
          <w:szCs w:val="21"/>
          <w:highlight w:val="none"/>
        </w:rPr>
      </w:pPr>
      <w:r>
        <w:rPr>
          <w:rFonts w:hint="eastAsia" w:hAnsi="宋体"/>
          <w:color w:val="auto"/>
          <w:szCs w:val="21"/>
          <w:highlight w:val="none"/>
        </w:rPr>
        <w:t>1.由磋商小组评价每个供应商的商务条件，填写《商务评分表》。</w:t>
      </w:r>
    </w:p>
    <w:p>
      <w:pPr>
        <w:pStyle w:val="27"/>
        <w:spacing w:line="360" w:lineRule="auto"/>
        <w:ind w:firstLine="420" w:firstLineChars="200"/>
        <w:rPr>
          <w:rFonts w:hAnsi="宋体"/>
          <w:color w:val="auto"/>
          <w:szCs w:val="21"/>
          <w:highlight w:val="none"/>
        </w:rPr>
      </w:pPr>
      <w:r>
        <w:rPr>
          <w:rFonts w:hint="eastAsia" w:hAnsi="宋体"/>
          <w:color w:val="auto"/>
          <w:szCs w:val="21"/>
          <w:highlight w:val="none"/>
        </w:rPr>
        <w:t>2.将每一个磋商小组成员的评分汇总，取其算术平均值，为该供应商的商务得分。</w:t>
      </w:r>
    </w:p>
    <w:p>
      <w:pPr>
        <w:pStyle w:val="27"/>
        <w:spacing w:line="360" w:lineRule="auto"/>
        <w:ind w:firstLine="422" w:firstLineChars="200"/>
        <w:rPr>
          <w:rFonts w:hAnsi="宋体"/>
          <w:b/>
          <w:color w:val="auto"/>
          <w:szCs w:val="21"/>
          <w:highlight w:val="none"/>
        </w:rPr>
      </w:pPr>
    </w:p>
    <w:p>
      <w:pPr>
        <w:pStyle w:val="27"/>
        <w:spacing w:line="360" w:lineRule="auto"/>
        <w:ind w:firstLine="422" w:firstLineChars="200"/>
        <w:rPr>
          <w:rFonts w:hAnsi="宋体"/>
          <w:b/>
          <w:color w:val="auto"/>
          <w:szCs w:val="21"/>
          <w:highlight w:val="none"/>
        </w:rPr>
      </w:pPr>
      <w:r>
        <w:rPr>
          <w:rFonts w:hint="eastAsia" w:hAnsi="宋体"/>
          <w:b/>
          <w:color w:val="auto"/>
          <w:szCs w:val="21"/>
          <w:highlight w:val="none"/>
        </w:rPr>
        <w:t>六、报价评审</w:t>
      </w:r>
    </w:p>
    <w:p>
      <w:pP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1.价格核准：磋商小组对有效供应商的详细报价进行复核，审查是否有计算上的错误或供货范围上的错误。对错误修正的原则如下：</w:t>
      </w:r>
    </w:p>
    <w:p>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1.1响应文件的大写金额和小写金额不一致的，以大写金额为准；</w:t>
      </w:r>
    </w:p>
    <w:p>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1.2当单价和数量的乘积与总价不一致时，以单价为准，并修正总价，但单价金额小数点有明显错误的除外；</w:t>
      </w:r>
    </w:p>
    <w:p>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1.3当分项之和与总价不一致时，以单价为准，并修正总价。</w:t>
      </w:r>
    </w:p>
    <w:p>
      <w:pP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2.价格评分：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将磋商小组修正后的入围供应商的磋商报价，以最后报价最低的供应商的价格为磋商基准价，定基准价的价格评分。其他磋商报价得分＝价格评分×(磋商基准价／最后磋商报价)。由此算出各供应商的报价得分。</w:t>
      </w:r>
    </w:p>
    <w:p>
      <w:pPr>
        <w:pStyle w:val="27"/>
        <w:tabs>
          <w:tab w:val="left" w:pos="1365"/>
        </w:tabs>
        <w:spacing w:line="360" w:lineRule="auto"/>
        <w:ind w:left="16" w:firstLine="422" w:firstLineChars="200"/>
        <w:rPr>
          <w:rFonts w:hAnsi="宋体"/>
          <w:b/>
          <w:color w:val="auto"/>
          <w:szCs w:val="21"/>
          <w:highlight w:val="none"/>
        </w:rPr>
      </w:pPr>
    </w:p>
    <w:p>
      <w:pPr>
        <w:pStyle w:val="27"/>
        <w:tabs>
          <w:tab w:val="left" w:pos="1365"/>
        </w:tabs>
        <w:spacing w:line="360" w:lineRule="auto"/>
        <w:ind w:left="16" w:firstLine="422" w:firstLineChars="200"/>
        <w:rPr>
          <w:rFonts w:hAnsi="宋体"/>
          <w:b/>
          <w:color w:val="auto"/>
          <w:szCs w:val="21"/>
          <w:highlight w:val="none"/>
        </w:rPr>
      </w:pPr>
      <w:r>
        <w:rPr>
          <w:rFonts w:hint="eastAsia" w:hAnsi="宋体"/>
          <w:b/>
          <w:color w:val="auto"/>
          <w:szCs w:val="21"/>
          <w:highlight w:val="none"/>
        </w:rPr>
        <w:t>七、综合得分的计算</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1.综合得分=技术评审得分+商务评审得分+磋商报价得分。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将综合得分从高到低排出名次，总分第一名为第一成交候选供应商，第二名为第二成交候选供应商，第三名为第三成交候选供应商（综合得分相同的，按磋商报价得分顺序推荐；综合得分相同且磋商报价得分相同的，按技术得分顺序排列）。</w:t>
      </w:r>
    </w:p>
    <w:p>
      <w:pPr>
        <w:rPr>
          <w:color w:val="auto"/>
          <w:highlight w:val="none"/>
          <w:lang w:val="zh-CN"/>
        </w:rPr>
      </w:pPr>
    </w:p>
    <w:p>
      <w:pPr>
        <w:pStyle w:val="3"/>
        <w:keepNext/>
        <w:keepLines/>
        <w:pageBreakBefore/>
        <w:numPr>
          <w:ilvl w:val="0"/>
          <w:numId w:val="18"/>
        </w:numPr>
        <w:spacing w:line="360" w:lineRule="auto"/>
        <w:jc w:val="center"/>
        <w:rPr>
          <w:rFonts w:hAnsi="宋体"/>
          <w:b/>
          <w:bCs/>
          <w:color w:val="auto"/>
          <w:highlight w:val="none"/>
        </w:rPr>
      </w:pPr>
      <w:bookmarkStart w:id="148" w:name="_Toc15636"/>
      <w:r>
        <w:rPr>
          <w:rFonts w:hint="eastAsia" w:hAnsi="宋体"/>
          <w:b/>
          <w:bCs/>
          <w:color w:val="auto"/>
          <w:kern w:val="44"/>
          <w:sz w:val="28"/>
          <w:szCs w:val="28"/>
          <w:highlight w:val="none"/>
          <w:lang w:val="zh-CN"/>
        </w:rPr>
        <w:t>合同条款格式</w:t>
      </w:r>
      <w:bookmarkEnd w:id="148"/>
    </w:p>
    <w:p>
      <w:pPr>
        <w:jc w:val="center"/>
        <w:rPr>
          <w:b/>
          <w:bCs/>
          <w:color w:val="auto"/>
          <w:sz w:val="28"/>
          <w:szCs w:val="28"/>
          <w:highlight w:val="none"/>
        </w:rPr>
      </w:pPr>
      <w:r>
        <w:rPr>
          <w:rFonts w:hint="eastAsia"/>
          <w:b/>
          <w:bCs/>
          <w:color w:val="auto"/>
          <w:sz w:val="28"/>
          <w:szCs w:val="28"/>
          <w:highlight w:val="none"/>
        </w:rPr>
        <w:t>旗云花园展示区软装项目合同</w:t>
      </w:r>
    </w:p>
    <w:p>
      <w:pPr>
        <w:rPr>
          <w:color w:val="auto"/>
          <w:highlight w:val="none"/>
        </w:rPr>
      </w:pPr>
    </w:p>
    <w:p>
      <w:pPr>
        <w:spacing w:line="360" w:lineRule="auto"/>
        <w:rPr>
          <w:rFonts w:hAnsi="宋体"/>
          <w:b/>
          <w:color w:val="auto"/>
          <w:sz w:val="21"/>
          <w:szCs w:val="21"/>
          <w:highlight w:val="none"/>
        </w:rPr>
      </w:pPr>
      <w:r>
        <w:rPr>
          <w:rFonts w:hint="eastAsia" w:hAnsi="宋体"/>
          <w:b/>
          <w:color w:val="auto"/>
          <w:sz w:val="21"/>
          <w:szCs w:val="21"/>
          <w:highlight w:val="none"/>
        </w:rPr>
        <w:t>需方：</w:t>
      </w:r>
      <w:r>
        <w:rPr>
          <w:rFonts w:hint="eastAsia" w:hAnsi="宋体"/>
          <w:color w:val="auto"/>
          <w:sz w:val="21"/>
          <w:szCs w:val="21"/>
          <w:highlight w:val="none"/>
        </w:rPr>
        <w:t>（以下简称甲方）</w:t>
      </w:r>
    </w:p>
    <w:p>
      <w:pPr>
        <w:spacing w:line="360" w:lineRule="auto"/>
        <w:rPr>
          <w:rFonts w:hAnsi="宋体"/>
          <w:b/>
          <w:color w:val="auto"/>
          <w:sz w:val="21"/>
          <w:szCs w:val="21"/>
          <w:highlight w:val="none"/>
          <w:u w:val="single"/>
        </w:rPr>
      </w:pPr>
      <w:r>
        <w:rPr>
          <w:rFonts w:hint="eastAsia" w:hAnsi="宋体"/>
          <w:b/>
          <w:color w:val="auto"/>
          <w:sz w:val="21"/>
          <w:szCs w:val="21"/>
          <w:highlight w:val="none"/>
        </w:rPr>
        <w:t>供方：</w:t>
      </w:r>
      <w:r>
        <w:rPr>
          <w:rFonts w:hint="eastAsia" w:hAnsi="宋体"/>
          <w:color w:val="auto"/>
          <w:sz w:val="21"/>
          <w:szCs w:val="21"/>
          <w:highlight w:val="none"/>
        </w:rPr>
        <w:t>（以下简称乙方）</w:t>
      </w:r>
    </w:p>
    <w:p>
      <w:pPr>
        <w:spacing w:line="360" w:lineRule="auto"/>
        <w:ind w:firstLine="403" w:firstLineChars="192"/>
        <w:rPr>
          <w:rFonts w:hAnsi="宋体"/>
          <w:color w:val="auto"/>
          <w:sz w:val="21"/>
          <w:szCs w:val="21"/>
          <w:highlight w:val="none"/>
        </w:rPr>
      </w:pPr>
      <w:r>
        <w:rPr>
          <w:rFonts w:hint="eastAsia" w:hAnsi="宋体"/>
          <w:color w:val="auto"/>
          <w:sz w:val="21"/>
          <w:szCs w:val="21"/>
          <w:highlight w:val="none"/>
        </w:rPr>
        <w:t>经竞争性磋商，甲方同意委托乙方承担旗云花园展示区软装项目的工作，经双方协商一致，签订本合同。</w:t>
      </w:r>
    </w:p>
    <w:p>
      <w:pPr>
        <w:spacing w:line="360" w:lineRule="auto"/>
        <w:rPr>
          <w:rFonts w:hAnsi="宋体"/>
          <w:b/>
          <w:color w:val="auto"/>
          <w:sz w:val="21"/>
          <w:szCs w:val="21"/>
          <w:highlight w:val="none"/>
        </w:rPr>
      </w:pPr>
      <w:bookmarkStart w:id="149" w:name="_Toc10795"/>
      <w:r>
        <w:rPr>
          <w:rFonts w:hint="eastAsia" w:hAnsi="宋体"/>
          <w:b/>
          <w:color w:val="auto"/>
          <w:sz w:val="21"/>
          <w:szCs w:val="21"/>
          <w:highlight w:val="none"/>
        </w:rPr>
        <w:t>一、承包方式</w:t>
      </w:r>
      <w:bookmarkEnd w:id="149"/>
    </w:p>
    <w:p>
      <w:pPr>
        <w:numPr>
          <w:ilvl w:val="0"/>
          <w:numId w:val="21"/>
        </w:numPr>
        <w:tabs>
          <w:tab w:val="left" w:pos="420"/>
          <w:tab w:val="left" w:pos="540"/>
        </w:tabs>
        <w:spacing w:line="360" w:lineRule="auto"/>
        <w:rPr>
          <w:rFonts w:hAnsi="宋体"/>
          <w:color w:val="auto"/>
          <w:sz w:val="21"/>
          <w:szCs w:val="21"/>
          <w:highlight w:val="none"/>
        </w:rPr>
      </w:pPr>
      <w:r>
        <w:rPr>
          <w:rFonts w:hint="eastAsia" w:hAnsi="宋体"/>
          <w:color w:val="auto"/>
          <w:sz w:val="21"/>
          <w:szCs w:val="21"/>
          <w:highlight w:val="none"/>
        </w:rPr>
        <w:t>承包方式：总价包干，实行包工、包料、包工期、包质量、包安全、包税、包文明施工，包配合的承包方式。</w:t>
      </w:r>
    </w:p>
    <w:p>
      <w:pPr>
        <w:numPr>
          <w:ilvl w:val="0"/>
          <w:numId w:val="21"/>
        </w:numPr>
        <w:tabs>
          <w:tab w:val="left" w:pos="420"/>
          <w:tab w:val="left" w:pos="540"/>
        </w:tabs>
        <w:spacing w:line="360" w:lineRule="auto"/>
        <w:rPr>
          <w:rFonts w:hAnsi="宋体"/>
          <w:color w:val="auto"/>
          <w:sz w:val="21"/>
          <w:szCs w:val="21"/>
          <w:highlight w:val="none"/>
        </w:rPr>
      </w:pPr>
      <w:r>
        <w:rPr>
          <w:rFonts w:hint="eastAsia" w:hAnsi="宋体"/>
          <w:color w:val="auto"/>
          <w:sz w:val="21"/>
          <w:szCs w:val="21"/>
          <w:highlight w:val="none"/>
        </w:rPr>
        <w:t>在没有甲方书面同意的情况下，本项目绝不允许乙方以任何方式进行分包、转包等。否则，甲方有权解除合同，乙方应按合同总价10%向甲方支付违约金。</w:t>
      </w:r>
      <w:bookmarkStart w:id="150" w:name="_Toc15572"/>
    </w:p>
    <w:p>
      <w:pPr>
        <w:spacing w:line="360" w:lineRule="auto"/>
        <w:rPr>
          <w:rFonts w:hAnsi="宋体"/>
          <w:b/>
          <w:color w:val="auto"/>
          <w:sz w:val="21"/>
          <w:szCs w:val="21"/>
          <w:highlight w:val="none"/>
        </w:rPr>
      </w:pPr>
      <w:r>
        <w:rPr>
          <w:rFonts w:hint="eastAsia" w:hAnsi="宋体"/>
          <w:b/>
          <w:color w:val="auto"/>
          <w:sz w:val="21"/>
          <w:szCs w:val="21"/>
          <w:highlight w:val="none"/>
        </w:rPr>
        <w:t>二、软装配饰物品配置内容和要求</w:t>
      </w:r>
      <w:bookmarkEnd w:id="150"/>
    </w:p>
    <w:p>
      <w:pPr>
        <w:pStyle w:val="182"/>
        <w:ind w:firstLine="0"/>
        <w:rPr>
          <w:color w:val="auto"/>
          <w:sz w:val="21"/>
          <w:szCs w:val="21"/>
          <w:highlight w:val="none"/>
        </w:rPr>
      </w:pPr>
      <w:bookmarkStart w:id="151" w:name="_Toc280"/>
      <w:r>
        <w:rPr>
          <w:rFonts w:hint="eastAsia"/>
          <w:color w:val="auto"/>
          <w:sz w:val="21"/>
          <w:szCs w:val="21"/>
          <w:highlight w:val="none"/>
        </w:rPr>
        <w:t>1、软装配饰的定制、采购与保管</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乙方需对甲方已认可的软装方案和清单中所有物品，包括家私、窗帘、灯具、床上用品、活动地毯、饰品、饰画、植栽、户外家具、电器等设计方案中有的或所需的所有物品进行采购或定制及安装。乙方需提供家具实物或照片、设计深化图纸对版，作为家具成品的参考。家具成品应与实物或照片、设计图纸对版一致，不可偷工减料。乙方在软装家私制作前需到项目现场进行尺寸量度，确保软装物品与现场空间的协调性。</w:t>
      </w:r>
    </w:p>
    <w:p>
      <w:pPr>
        <w:pStyle w:val="182"/>
        <w:ind w:firstLine="0"/>
        <w:rPr>
          <w:color w:val="auto"/>
          <w:sz w:val="21"/>
          <w:szCs w:val="21"/>
          <w:highlight w:val="none"/>
        </w:rPr>
      </w:pPr>
      <w:r>
        <w:rPr>
          <w:rFonts w:hint="eastAsia"/>
          <w:color w:val="auto"/>
          <w:sz w:val="21"/>
          <w:szCs w:val="21"/>
          <w:highlight w:val="none"/>
        </w:rPr>
        <w:t>2、软装配饰的运输</w:t>
      </w:r>
    </w:p>
    <w:p>
      <w:pPr>
        <w:pStyle w:val="182"/>
        <w:ind w:firstLine="420" w:firstLineChars="200"/>
        <w:rPr>
          <w:color w:val="auto"/>
          <w:sz w:val="21"/>
          <w:highlight w:val="none"/>
        </w:rPr>
      </w:pPr>
      <w:r>
        <w:rPr>
          <w:rFonts w:hint="eastAsia"/>
          <w:color w:val="auto"/>
          <w:sz w:val="21"/>
          <w:highlight w:val="none"/>
        </w:rPr>
        <w:t>软装物品运输前需知会甲方到生产厂家进行验货，经甲方确认后才可运送到项目现场。</w:t>
      </w:r>
    </w:p>
    <w:p>
      <w:pPr>
        <w:pStyle w:val="182"/>
        <w:ind w:firstLine="0"/>
        <w:rPr>
          <w:color w:val="auto"/>
          <w:sz w:val="21"/>
          <w:szCs w:val="21"/>
          <w:highlight w:val="none"/>
        </w:rPr>
      </w:pPr>
      <w:r>
        <w:rPr>
          <w:rFonts w:hint="eastAsia"/>
          <w:color w:val="auto"/>
          <w:sz w:val="21"/>
          <w:szCs w:val="21"/>
          <w:highlight w:val="none"/>
        </w:rPr>
        <w:t>3、软装摆设调整</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乙方需安排相关人员为甲方完成软装现场摆设，在现场摆放时需注意成品保护，避免硬装与软装物品损坏，并在甲方指导下进行微调。摆设完成后，需与甲方核对物品清单并签字确认。</w:t>
      </w:r>
    </w:p>
    <w:p>
      <w:pPr>
        <w:pStyle w:val="182"/>
        <w:ind w:firstLine="0"/>
        <w:rPr>
          <w:color w:val="auto"/>
          <w:sz w:val="21"/>
          <w:szCs w:val="21"/>
          <w:highlight w:val="none"/>
        </w:rPr>
      </w:pPr>
      <w:r>
        <w:rPr>
          <w:rFonts w:hint="eastAsia"/>
          <w:color w:val="auto"/>
          <w:sz w:val="21"/>
          <w:szCs w:val="21"/>
          <w:highlight w:val="none"/>
        </w:rPr>
        <w:t>4、软装现场维护</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本项目所有采购软装物品保修期为壹年，在保修期内乙方需为非人为损坏的物品进行免费维修。保修期自项目竣工验收合格并交付甲方使用之日起计算。</w:t>
      </w:r>
    </w:p>
    <w:p>
      <w:pPr>
        <w:pStyle w:val="182"/>
        <w:ind w:firstLine="0"/>
        <w:rPr>
          <w:color w:val="auto"/>
          <w:sz w:val="21"/>
          <w:szCs w:val="21"/>
          <w:highlight w:val="none"/>
        </w:rPr>
      </w:pPr>
      <w:r>
        <w:rPr>
          <w:rFonts w:hint="eastAsia"/>
          <w:color w:val="auto"/>
          <w:sz w:val="21"/>
          <w:szCs w:val="21"/>
          <w:highlight w:val="none"/>
        </w:rPr>
        <w:t>5、软装效果保证</w:t>
      </w:r>
    </w:p>
    <w:p>
      <w:pPr>
        <w:pStyle w:val="160"/>
        <w:spacing w:line="360" w:lineRule="auto"/>
        <w:ind w:firstLine="420" w:firstLineChars="200"/>
        <w:rPr>
          <w:rFonts w:hAnsi="宋体"/>
          <w:color w:val="auto"/>
          <w:sz w:val="21"/>
          <w:highlight w:val="none"/>
        </w:rPr>
      </w:pPr>
      <w:r>
        <w:rPr>
          <w:rFonts w:hint="eastAsia" w:hAnsi="宋体"/>
          <w:color w:val="auto"/>
          <w:sz w:val="21"/>
          <w:highlight w:val="none"/>
        </w:rPr>
        <w:t>在现场软装摆设调整施工前，乙方需提供和安排符合甲方要求的人员表（包括设计师、采购员、技术员、现场施工人数等）。在软装摆场结束后，乙方保证原软装设计方案整体效果。</w:t>
      </w:r>
    </w:p>
    <w:p>
      <w:pPr>
        <w:spacing w:line="360" w:lineRule="auto"/>
        <w:rPr>
          <w:rFonts w:hAnsi="宋体"/>
          <w:color w:val="auto"/>
          <w:sz w:val="21"/>
          <w:szCs w:val="21"/>
          <w:highlight w:val="none"/>
        </w:rPr>
      </w:pPr>
      <w:r>
        <w:rPr>
          <w:rFonts w:hint="eastAsia" w:hAnsi="宋体"/>
          <w:color w:val="auto"/>
          <w:sz w:val="21"/>
          <w:szCs w:val="21"/>
          <w:highlight w:val="none"/>
        </w:rPr>
        <w:t>6、材料说明</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乙方须按照材料列表中已明确的品牌、材料、规格、型号、材质以及样式进行全部材料采购，对提供材料的质量负责并承担一切责任。未经甲方同意不得以任何理由更换已明确样式、型号、产地、质量等级、技术参数等特征的材料。材料到达施工现场时须有甲方现场管理人员的签字确认后方能施工，甲方有权对未经确认或认可的材料要求乙方承担无理由、无代价更换。</w:t>
      </w:r>
    </w:p>
    <w:p>
      <w:pPr>
        <w:spacing w:line="360" w:lineRule="auto"/>
        <w:rPr>
          <w:rFonts w:hAnsi="宋体"/>
          <w:color w:val="auto"/>
          <w:sz w:val="21"/>
          <w:szCs w:val="21"/>
          <w:highlight w:val="none"/>
        </w:rPr>
      </w:pPr>
      <w:r>
        <w:rPr>
          <w:rFonts w:hint="eastAsia" w:hAnsi="宋体"/>
          <w:color w:val="auto"/>
          <w:sz w:val="21"/>
          <w:szCs w:val="21"/>
          <w:highlight w:val="none"/>
        </w:rPr>
        <w:t>7、项目施工的配合要求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（1）施工过程中乙方有对所有施工相关项目的配合义务，乙方必须有专业的施工工程师常驻现场，有专业的布局及安装人员对所施工项目进行专业安装及铺设。</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（2）甲方有义务对相关配套安装项目提供便利条件，承担质量监督义务并提出建议。</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（3）甲方有权对施工工作面进行调整以及施工人力的调度，乙方不得无理由推卸或不服从现场管理人员的管理安排。</w:t>
      </w:r>
    </w:p>
    <w:p>
      <w:pPr>
        <w:spacing w:line="360" w:lineRule="auto"/>
        <w:rPr>
          <w:rFonts w:hAnsi="宋体"/>
          <w:b/>
          <w:color w:val="auto"/>
          <w:sz w:val="21"/>
          <w:szCs w:val="21"/>
          <w:highlight w:val="none"/>
        </w:rPr>
      </w:pPr>
      <w:r>
        <w:rPr>
          <w:rFonts w:hint="eastAsia" w:hAnsi="宋体"/>
          <w:b/>
          <w:color w:val="auto"/>
          <w:sz w:val="21"/>
          <w:szCs w:val="21"/>
          <w:highlight w:val="none"/>
        </w:rPr>
        <w:t>三、</w:t>
      </w:r>
      <w:bookmarkEnd w:id="151"/>
      <w:r>
        <w:rPr>
          <w:rFonts w:hint="eastAsia" w:hAnsi="宋体"/>
          <w:b/>
          <w:color w:val="auto"/>
          <w:sz w:val="21"/>
          <w:szCs w:val="21"/>
          <w:highlight w:val="none"/>
        </w:rPr>
        <w:t>完工期</w:t>
      </w:r>
    </w:p>
    <w:p>
      <w:pPr>
        <w:spacing w:line="360" w:lineRule="auto"/>
        <w:ind w:firstLine="420" w:firstLineChars="200"/>
        <w:rPr>
          <w:rFonts w:hAnsi="宋体"/>
          <w:b/>
          <w:color w:val="auto"/>
          <w:sz w:val="21"/>
          <w:szCs w:val="21"/>
          <w:highlight w:val="none"/>
        </w:rPr>
      </w:pPr>
      <w:r>
        <w:rPr>
          <w:rFonts w:hint="eastAsia" w:hAnsi="宋体"/>
          <w:color w:val="auto"/>
          <w:sz w:val="21"/>
          <w:szCs w:val="21"/>
          <w:highlight w:val="none"/>
        </w:rPr>
        <w:t>自甲方通知之日起50个日历天完成项目所有货物采购、安装、调试等相关配套服务工作。</w:t>
      </w:r>
    </w:p>
    <w:p>
      <w:pPr>
        <w:spacing w:line="360" w:lineRule="auto"/>
        <w:rPr>
          <w:rFonts w:hAnsi="宋体"/>
          <w:b/>
          <w:color w:val="auto"/>
          <w:sz w:val="21"/>
          <w:szCs w:val="21"/>
          <w:highlight w:val="none"/>
        </w:rPr>
      </w:pPr>
      <w:r>
        <w:rPr>
          <w:rFonts w:hint="eastAsia" w:hAnsi="宋体"/>
          <w:b/>
          <w:color w:val="auto"/>
          <w:sz w:val="21"/>
          <w:szCs w:val="21"/>
          <w:highlight w:val="none"/>
        </w:rPr>
        <w:t>四、合同价</w:t>
      </w:r>
    </w:p>
    <w:p>
      <w:pPr>
        <w:pStyle w:val="27"/>
        <w:tabs>
          <w:tab w:val="left" w:pos="624"/>
        </w:tabs>
        <w:spacing w:line="360" w:lineRule="auto"/>
        <w:ind w:firstLine="420" w:firstLineChars="200"/>
        <w:rPr>
          <w:rFonts w:hAnsi="宋体"/>
          <w:color w:val="auto"/>
          <w:szCs w:val="21"/>
          <w:highlight w:val="none"/>
          <w:u w:val="single"/>
        </w:rPr>
      </w:pPr>
      <w:r>
        <w:rPr>
          <w:rFonts w:hint="eastAsia" w:hAnsi="宋体"/>
          <w:color w:val="auto"/>
          <w:szCs w:val="21"/>
          <w:highlight w:val="none"/>
        </w:rPr>
        <w:t>合同暂定总金额为人民币大写：</w:t>
      </w:r>
      <w:r>
        <w:rPr>
          <w:rFonts w:hint="eastAsia" w:hAnsi="宋体"/>
          <w:color w:val="auto"/>
          <w:szCs w:val="21"/>
          <w:highlight w:val="none"/>
          <w:u w:val="single"/>
        </w:rPr>
        <w:t xml:space="preserve">                  　　</w:t>
      </w:r>
      <w:r>
        <w:rPr>
          <w:rFonts w:hint="eastAsia" w:hAnsi="宋体"/>
          <w:color w:val="auto"/>
          <w:szCs w:val="21"/>
          <w:highlight w:val="none"/>
        </w:rPr>
        <w:t xml:space="preserve">元（小写：） </w:t>
      </w:r>
      <w:r>
        <w:rPr>
          <w:rFonts w:hAnsi="宋体"/>
          <w:color w:val="auto"/>
          <w:szCs w:val="21"/>
          <w:highlight w:val="none"/>
        </w:rPr>
        <w:t xml:space="preserve">     </w:t>
      </w:r>
      <w:r>
        <w:rPr>
          <w:rFonts w:hint="eastAsia" w:hAnsi="宋体"/>
          <w:color w:val="auto"/>
          <w:szCs w:val="21"/>
          <w:highlight w:val="none"/>
        </w:rPr>
        <w:t>，具体费用明细详见附件清单。</w:t>
      </w:r>
    </w:p>
    <w:p>
      <w:pPr>
        <w:widowControl/>
        <w:spacing w:line="360" w:lineRule="auto"/>
        <w:ind w:firstLine="420" w:firstLineChars="200"/>
        <w:rPr>
          <w:rFonts w:hAnsi="宋体"/>
          <w:color w:val="auto"/>
          <w:sz w:val="21"/>
          <w:szCs w:val="21"/>
          <w:highlight w:val="none"/>
        </w:rPr>
      </w:pPr>
      <w:r>
        <w:rPr>
          <w:rFonts w:hint="eastAsia" w:hAnsi="宋体"/>
          <w:color w:val="auto"/>
          <w:sz w:val="21"/>
          <w:szCs w:val="21"/>
          <w:highlight w:val="none"/>
        </w:rPr>
        <w:t>1、价格包括乙方为完成项目所需的一切成本、费用、税金和利润等。包括但不限于以下内容：</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货物原价。含原材料、标准件、配套件及加工产品整个过程中的一切费用并包括随货物供应的易损件、备品备件、专用工具和应提供的图纸资料等价格在内。</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包装费、运输费、装卸费、安装费、材料供销部门手续费、材料验收之前的保险费、服务费和各种税费（含从国外进口到境内货物应付的关税、增值税、保险费、清关费等），其中运输费系指由乙方将货物运至交货地点发生的所有运输费用。</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乙方应按磋商文件的要求报价，报价应包含符合项目规定条件的包装、运输、卸货、摆放、交通管制及其它所有费用。</w:t>
      </w:r>
    </w:p>
    <w:p>
      <w:pPr>
        <w:numPr>
          <w:ilvl w:val="0"/>
          <w:numId w:val="17"/>
        </w:numPr>
        <w:tabs>
          <w:tab w:val="clear" w:pos="420"/>
        </w:tabs>
        <w:spacing w:line="360" w:lineRule="auto"/>
        <w:ind w:left="850" w:hanging="340"/>
        <w:rPr>
          <w:rFonts w:hAnsi="宋体"/>
          <w:color w:val="auto"/>
          <w:sz w:val="21"/>
          <w:szCs w:val="21"/>
          <w:highlight w:val="none"/>
        </w:rPr>
      </w:pPr>
      <w:r>
        <w:rPr>
          <w:rFonts w:hint="eastAsia" w:hAnsi="宋体"/>
          <w:color w:val="auto"/>
          <w:sz w:val="21"/>
          <w:szCs w:val="21"/>
          <w:highlight w:val="none"/>
        </w:rPr>
        <w:t>乙方在提前得到甲方允许并保证原软装设计方案整体效果的前提下，可进行局部软装方案优化调整，并承担所涉及的一切费用，同时确保装修品质、效果、工料规范等要求均完全满足甲方要求并达到各方面满意程度。</w:t>
      </w:r>
    </w:p>
    <w:p>
      <w:pPr>
        <w:spacing w:line="360" w:lineRule="auto"/>
        <w:ind w:firstLine="420" w:firstLineChars="200"/>
        <w:rPr>
          <w:rFonts w:hAnsi="宋体"/>
          <w:bCs/>
          <w:color w:val="auto"/>
          <w:sz w:val="21"/>
          <w:szCs w:val="21"/>
          <w:highlight w:val="none"/>
        </w:rPr>
      </w:pPr>
      <w:r>
        <w:rPr>
          <w:rFonts w:hint="eastAsia"/>
          <w:bCs/>
          <w:color w:val="auto"/>
          <w:sz w:val="21"/>
          <w:szCs w:val="21"/>
          <w:highlight w:val="none"/>
        </w:rPr>
        <w:t>2</w:t>
      </w:r>
      <w:r>
        <w:rPr>
          <w:rFonts w:hint="eastAsia" w:hAnsi="宋体"/>
          <w:bCs/>
          <w:color w:val="auto"/>
          <w:sz w:val="21"/>
          <w:szCs w:val="21"/>
          <w:highlight w:val="none"/>
        </w:rPr>
        <w:t>、甲方可根据实际需要对软装设计方案进行调整，应</w:t>
      </w:r>
      <w:r>
        <w:rPr>
          <w:rFonts w:hint="eastAsia"/>
          <w:bCs/>
          <w:color w:val="auto"/>
          <w:sz w:val="21"/>
          <w:szCs w:val="21"/>
          <w:highlight w:val="none"/>
        </w:rPr>
        <w:t>甲方</w:t>
      </w:r>
      <w:r>
        <w:rPr>
          <w:rFonts w:hint="eastAsia" w:hAnsi="宋体"/>
          <w:bCs/>
          <w:color w:val="auto"/>
          <w:sz w:val="21"/>
          <w:szCs w:val="21"/>
          <w:highlight w:val="none"/>
        </w:rPr>
        <w:t>要求导致软装增加、减少或变更而引起合同价款的调整，将按</w:t>
      </w:r>
      <w:r>
        <w:rPr>
          <w:rFonts w:hint="eastAsia"/>
          <w:bCs/>
          <w:color w:val="auto"/>
          <w:sz w:val="21"/>
          <w:szCs w:val="21"/>
          <w:highlight w:val="none"/>
        </w:rPr>
        <w:t>乙方</w:t>
      </w:r>
      <w:r>
        <w:rPr>
          <w:rFonts w:hint="eastAsia" w:hAnsi="宋体"/>
          <w:bCs/>
          <w:color w:val="auto"/>
          <w:sz w:val="21"/>
          <w:szCs w:val="21"/>
          <w:highlight w:val="none"/>
        </w:rPr>
        <w:t>的对应清单报价进行核增或核减，核增金额不超过合同价5%的部分不予调整，核减金额按实在结算时进行调整。</w:t>
      </w:r>
    </w:p>
    <w:p>
      <w:pP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3、乙方须在合同签订后……日内向甲方提供合同暂定总金额10%的履约担保（履约担保形式：□履约保证金；□ 银行履约保函），乙方履行合同过程中存在任何违约行为的，根据合同约定和法律规定由乙方承担的违约金、赔偿金，甲方有权在履约保证金中扣除，或者要求开具履约保函的银行支付。</w:t>
      </w:r>
      <w:r>
        <w:rPr>
          <w:rFonts w:hint="eastAsia" w:hAnsi="宋体"/>
          <w:color w:val="auto"/>
          <w:sz w:val="21"/>
          <w:szCs w:val="21"/>
          <w:highlight w:val="none"/>
        </w:rPr>
        <w:t>项目完成摆场并经甲方验收合格后</w:t>
      </w:r>
      <w:r>
        <w:rPr>
          <w:rFonts w:hint="eastAsia" w:hAnsi="宋体"/>
          <w:bCs/>
          <w:color w:val="auto"/>
          <w:sz w:val="21"/>
          <w:szCs w:val="21"/>
          <w:highlight w:val="none"/>
        </w:rPr>
        <w:t>1</w:t>
      </w:r>
      <w:r>
        <w:rPr>
          <w:rFonts w:hAnsi="宋体"/>
          <w:bCs/>
          <w:color w:val="auto"/>
          <w:sz w:val="21"/>
          <w:szCs w:val="21"/>
          <w:highlight w:val="none"/>
        </w:rPr>
        <w:t>0</w:t>
      </w:r>
      <w:r>
        <w:rPr>
          <w:rFonts w:hint="eastAsia" w:hAnsi="宋体"/>
          <w:bCs/>
          <w:color w:val="auto"/>
          <w:sz w:val="21"/>
          <w:szCs w:val="21"/>
          <w:highlight w:val="none"/>
        </w:rPr>
        <w:t>个工作日内，甲方将扣罚后剩余的履约保证金一次性无息退还乙方，或将履约保函退还乙方。如履约担保金额不足以支付乙方的违约、赔偿金的，甲方有权从应支付给乙方的任何费用中直接扣除，不足部分，乙方应补足。若因乙方原因导致合同解除或提前终止，则甲方有权没收履约担保。若乙方不按规定提交履约担保，甲方有权解除合同，乙方应向甲方双倍返还定金。</w:t>
      </w:r>
    </w:p>
    <w:p>
      <w:pPr>
        <w:spacing w:line="360" w:lineRule="auto"/>
        <w:rPr>
          <w:rFonts w:hAnsi="宋体"/>
          <w:b/>
          <w:color w:val="auto"/>
          <w:sz w:val="21"/>
          <w:szCs w:val="21"/>
          <w:highlight w:val="none"/>
        </w:rPr>
      </w:pPr>
      <w:bookmarkStart w:id="152" w:name="_Toc8931"/>
      <w:r>
        <w:rPr>
          <w:rFonts w:hint="eastAsia" w:hAnsi="宋体"/>
          <w:b/>
          <w:color w:val="auto"/>
          <w:sz w:val="21"/>
          <w:szCs w:val="21"/>
          <w:highlight w:val="none"/>
        </w:rPr>
        <w:t>五、付款方式</w:t>
      </w:r>
      <w:bookmarkEnd w:id="152"/>
    </w:p>
    <w:p>
      <w:pPr>
        <w:numPr>
          <w:ilvl w:val="0"/>
          <w:numId w:val="22"/>
        </w:numPr>
        <w:tabs>
          <w:tab w:val="left" w:pos="420"/>
        </w:tabs>
        <w:spacing w:line="360" w:lineRule="auto"/>
        <w:rPr>
          <w:rFonts w:hAnsi="宋体"/>
          <w:color w:val="auto"/>
          <w:sz w:val="21"/>
          <w:szCs w:val="21"/>
          <w:highlight w:val="none"/>
        </w:rPr>
      </w:pPr>
      <w:r>
        <w:rPr>
          <w:rFonts w:hint="eastAsia" w:hAnsi="宋体"/>
          <w:color w:val="auto"/>
          <w:sz w:val="21"/>
          <w:szCs w:val="21"/>
          <w:highlight w:val="none"/>
        </w:rPr>
        <w:t>合同签订后，乙方在3个工作日内向甲方提供合同总价款的20%作为定金，即(大写):，(小写): 元的增值税专用发票和其他请款资料，甲方收到并核对无误后1</w:t>
      </w:r>
      <w:r>
        <w:rPr>
          <w:rFonts w:hAnsi="宋体"/>
          <w:color w:val="auto"/>
          <w:sz w:val="21"/>
          <w:szCs w:val="21"/>
          <w:highlight w:val="none"/>
        </w:rPr>
        <w:t>0</w:t>
      </w:r>
      <w:r>
        <w:rPr>
          <w:rFonts w:hint="eastAsia" w:hAnsi="宋体"/>
          <w:color w:val="auto"/>
          <w:sz w:val="21"/>
          <w:szCs w:val="21"/>
          <w:highlight w:val="none"/>
        </w:rPr>
        <w:t>个工作日内向乙方付款。</w:t>
      </w:r>
    </w:p>
    <w:p>
      <w:pPr>
        <w:numPr>
          <w:ilvl w:val="0"/>
          <w:numId w:val="22"/>
        </w:numPr>
        <w:tabs>
          <w:tab w:val="left" w:pos="420"/>
        </w:tabs>
        <w:spacing w:line="360" w:lineRule="auto"/>
        <w:rPr>
          <w:rFonts w:hAnsi="宋体"/>
          <w:color w:val="auto"/>
          <w:sz w:val="21"/>
          <w:szCs w:val="21"/>
          <w:highlight w:val="none"/>
        </w:rPr>
      </w:pPr>
      <w:r>
        <w:rPr>
          <w:rFonts w:hint="eastAsia" w:hAnsi="宋体"/>
          <w:color w:val="auto"/>
          <w:sz w:val="21"/>
          <w:szCs w:val="21"/>
          <w:highlight w:val="none"/>
        </w:rPr>
        <w:t>软装到货安装完毕并经甲方确认后，乙方向甲方提供合同总价款的50%即(大写)：(小写): 元的增值税专用发票和其他请款资料，甲方收到并核对无误后1</w:t>
      </w:r>
      <w:r>
        <w:rPr>
          <w:rFonts w:hAnsi="宋体"/>
          <w:color w:val="auto"/>
          <w:sz w:val="21"/>
          <w:szCs w:val="21"/>
          <w:highlight w:val="none"/>
        </w:rPr>
        <w:t>0</w:t>
      </w:r>
      <w:r>
        <w:rPr>
          <w:rFonts w:hint="eastAsia" w:hAnsi="宋体"/>
          <w:color w:val="auto"/>
          <w:sz w:val="21"/>
          <w:szCs w:val="21"/>
          <w:highlight w:val="none"/>
        </w:rPr>
        <w:t>个工作日内向乙方付款。</w:t>
      </w:r>
    </w:p>
    <w:p>
      <w:pPr>
        <w:numPr>
          <w:ilvl w:val="0"/>
          <w:numId w:val="22"/>
        </w:numPr>
        <w:tabs>
          <w:tab w:val="left" w:pos="420"/>
        </w:tabs>
        <w:spacing w:line="360" w:lineRule="auto"/>
        <w:rPr>
          <w:rFonts w:hAnsi="宋体"/>
          <w:color w:val="auto"/>
          <w:sz w:val="21"/>
          <w:szCs w:val="21"/>
          <w:highlight w:val="none"/>
        </w:rPr>
      </w:pPr>
      <w:r>
        <w:rPr>
          <w:rFonts w:hint="eastAsia" w:hAnsi="宋体"/>
          <w:color w:val="auto"/>
          <w:sz w:val="21"/>
          <w:szCs w:val="21"/>
          <w:highlight w:val="none"/>
        </w:rPr>
        <w:t>项目完成摆场并经甲方验收合格后，乙方向甲方提供相应金额的增值税专用发票和其他请款资料，甲方收到并核对无误后1</w:t>
      </w:r>
      <w:r>
        <w:rPr>
          <w:rFonts w:hAnsi="宋体"/>
          <w:color w:val="auto"/>
          <w:sz w:val="21"/>
          <w:szCs w:val="21"/>
          <w:highlight w:val="none"/>
        </w:rPr>
        <w:t>0</w:t>
      </w:r>
      <w:r>
        <w:rPr>
          <w:rFonts w:hint="eastAsia" w:hAnsi="宋体"/>
          <w:color w:val="auto"/>
          <w:sz w:val="21"/>
          <w:szCs w:val="21"/>
          <w:highlight w:val="none"/>
        </w:rPr>
        <w:t>个工作日内向乙方支付至合同总价款的95%(含变更部分)；剩余的5%作为质量保证金，项目质保期满后，乙方向甲方提供相应金额的增值税专用发票和其他请款资料，甲方收到并核对无误后1</w:t>
      </w:r>
      <w:r>
        <w:rPr>
          <w:rFonts w:hAnsi="宋体"/>
          <w:color w:val="auto"/>
          <w:sz w:val="21"/>
          <w:szCs w:val="21"/>
          <w:highlight w:val="none"/>
        </w:rPr>
        <w:t>0</w:t>
      </w:r>
      <w:r>
        <w:rPr>
          <w:rFonts w:hint="eastAsia" w:hAnsi="宋体"/>
          <w:color w:val="auto"/>
          <w:sz w:val="21"/>
          <w:szCs w:val="21"/>
          <w:highlight w:val="none"/>
        </w:rPr>
        <w:t>个工作日内将扣罚后剩余的质量保证金一次性无息付清。</w:t>
      </w:r>
    </w:p>
    <w:p>
      <w:pPr>
        <w:tabs>
          <w:tab w:val="left" w:pos="720"/>
        </w:tabs>
        <w:spacing w:line="360" w:lineRule="auto"/>
        <w:rPr>
          <w:rFonts w:hAnsi="宋体"/>
          <w:b/>
          <w:color w:val="auto"/>
          <w:sz w:val="21"/>
          <w:szCs w:val="21"/>
          <w:highlight w:val="none"/>
        </w:rPr>
      </w:pPr>
      <w:bookmarkStart w:id="153" w:name="_Toc1712"/>
      <w:r>
        <w:rPr>
          <w:rFonts w:hint="eastAsia" w:hAnsi="宋体"/>
          <w:b/>
          <w:color w:val="auto"/>
          <w:sz w:val="21"/>
          <w:szCs w:val="21"/>
          <w:highlight w:val="none"/>
        </w:rPr>
        <w:t>六、双方权利</w:t>
      </w:r>
      <w:bookmarkEnd w:id="153"/>
      <w:r>
        <w:rPr>
          <w:rFonts w:hint="eastAsia" w:hAnsi="宋体"/>
          <w:b/>
          <w:color w:val="auto"/>
          <w:sz w:val="21"/>
          <w:szCs w:val="21"/>
          <w:highlight w:val="none"/>
        </w:rPr>
        <w:t>和义务</w:t>
      </w:r>
    </w:p>
    <w:p>
      <w:pPr>
        <w:pStyle w:val="27"/>
        <w:numPr>
          <w:ilvl w:val="0"/>
          <w:numId w:val="23"/>
        </w:numPr>
        <w:spacing w:before="50" w:line="360" w:lineRule="auto"/>
        <w:ind w:left="738" w:hanging="454"/>
        <w:rPr>
          <w:rFonts w:hAnsi="宋体"/>
          <w:color w:val="auto"/>
          <w:szCs w:val="21"/>
          <w:highlight w:val="none"/>
        </w:rPr>
      </w:pPr>
      <w:r>
        <w:rPr>
          <w:rFonts w:hint="eastAsia" w:hAnsi="宋体"/>
          <w:color w:val="auto"/>
          <w:szCs w:val="21"/>
          <w:highlight w:val="none"/>
        </w:rPr>
        <w:t>甲方权利和义务：</w:t>
      </w:r>
    </w:p>
    <w:p>
      <w:pPr>
        <w:numPr>
          <w:ilvl w:val="0"/>
          <w:numId w:val="24"/>
        </w:numPr>
        <w:spacing w:line="360" w:lineRule="auto"/>
        <w:ind w:left="738" w:hanging="454"/>
        <w:rPr>
          <w:rFonts w:hAnsi="宋体"/>
          <w:color w:val="auto"/>
          <w:sz w:val="21"/>
          <w:szCs w:val="21"/>
          <w:highlight w:val="none"/>
        </w:rPr>
      </w:pPr>
      <w:r>
        <w:rPr>
          <w:rFonts w:hint="eastAsia" w:hAnsi="宋体"/>
          <w:color w:val="auto"/>
          <w:sz w:val="21"/>
          <w:szCs w:val="21"/>
          <w:highlight w:val="none"/>
        </w:rPr>
        <w:t>提供施工现场及工作面，现场协调等工作。</w:t>
      </w:r>
    </w:p>
    <w:p>
      <w:pPr>
        <w:numPr>
          <w:ilvl w:val="0"/>
          <w:numId w:val="24"/>
        </w:numPr>
        <w:spacing w:line="360" w:lineRule="auto"/>
        <w:ind w:left="738" w:hanging="454"/>
        <w:rPr>
          <w:rFonts w:hAnsi="宋体"/>
          <w:color w:val="auto"/>
          <w:sz w:val="21"/>
          <w:szCs w:val="21"/>
          <w:highlight w:val="none"/>
        </w:rPr>
      </w:pPr>
      <w:r>
        <w:rPr>
          <w:rFonts w:hint="eastAsia" w:hAnsi="宋体"/>
          <w:color w:val="auto"/>
          <w:sz w:val="21"/>
          <w:szCs w:val="21"/>
          <w:highlight w:val="none"/>
        </w:rPr>
        <w:t>甲方现场代表负责协调有关工作，负责项目的进展及监控，组织甲、乙及有关各方参加的项目会议，及时提出施工过程中的整改意见。</w:t>
      </w:r>
    </w:p>
    <w:p>
      <w:pPr>
        <w:numPr>
          <w:ilvl w:val="0"/>
          <w:numId w:val="24"/>
        </w:numPr>
        <w:spacing w:line="360" w:lineRule="auto"/>
        <w:ind w:left="738" w:hanging="454"/>
        <w:rPr>
          <w:rFonts w:hAnsi="宋体"/>
          <w:color w:val="auto"/>
          <w:sz w:val="21"/>
          <w:szCs w:val="21"/>
          <w:highlight w:val="none"/>
        </w:rPr>
      </w:pPr>
      <w:r>
        <w:rPr>
          <w:rFonts w:hint="eastAsia" w:hAnsi="宋体"/>
          <w:color w:val="auto"/>
          <w:sz w:val="21"/>
          <w:szCs w:val="21"/>
          <w:highlight w:val="none"/>
        </w:rPr>
        <w:t>负责对实际工程量的认可，并按照合同规定办理验收、付款和结算。</w:t>
      </w:r>
    </w:p>
    <w:p>
      <w:pPr>
        <w:numPr>
          <w:ilvl w:val="0"/>
          <w:numId w:val="23"/>
        </w:numPr>
        <w:spacing w:line="360" w:lineRule="auto"/>
        <w:ind w:left="738" w:hanging="454"/>
        <w:rPr>
          <w:rFonts w:hAnsi="宋体"/>
          <w:color w:val="auto"/>
          <w:sz w:val="21"/>
          <w:szCs w:val="21"/>
          <w:highlight w:val="none"/>
        </w:rPr>
      </w:pPr>
      <w:r>
        <w:rPr>
          <w:rFonts w:hint="eastAsia" w:hAnsi="宋体"/>
          <w:color w:val="auto"/>
          <w:sz w:val="21"/>
          <w:szCs w:val="21"/>
          <w:highlight w:val="none"/>
        </w:rPr>
        <w:t>乙方权利和义务：</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按照甲方认可的配饰采购清单在合同工期内组织定制加工和采购，乙方应保证材料的订货周期符合要求，价格符合成本要求，实际效果符合甲方要求。</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负责所有材料采购、供应和保管，保证采购的材料、型号、产品规范、产地、颜色及质量等达到甲方要求。</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乙方提供软装配饰物品清单报价和资料；乙方必须凭甲方签字认可的图样进行加工，未经甲方书面认可造成的返工及因此而增加的造价由乙方自行承担。</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对所有与项目有关人员进行安全教育，采取防患措施，确保施工安全和第三者安全，施工中因乙方的原因而产生的一切安全事故均由乙方承担责任，发生安全事故后应立即通知甲方现场代表并按规定上报主管单位备案。</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 xml:space="preserve">乙方派驻现场代表：姓名 </w:t>
      </w:r>
      <w:r>
        <w:rPr>
          <w:rFonts w:hAnsi="宋体"/>
          <w:color w:val="auto"/>
          <w:sz w:val="21"/>
          <w:szCs w:val="21"/>
          <w:highlight w:val="none"/>
        </w:rPr>
        <w:t xml:space="preserve">         </w:t>
      </w:r>
      <w:r>
        <w:rPr>
          <w:rFonts w:hint="eastAsia" w:hAnsi="宋体"/>
          <w:color w:val="auto"/>
          <w:sz w:val="21"/>
          <w:szCs w:val="21"/>
          <w:highlight w:val="none"/>
        </w:rPr>
        <w:t xml:space="preserve">，手机： </w:t>
      </w:r>
      <w:r>
        <w:rPr>
          <w:rFonts w:hAnsi="宋体"/>
          <w:color w:val="auto"/>
          <w:sz w:val="21"/>
          <w:szCs w:val="21"/>
          <w:highlight w:val="none"/>
        </w:rPr>
        <w:t xml:space="preserve">       </w:t>
      </w:r>
      <w:r>
        <w:rPr>
          <w:rFonts w:hint="eastAsia" w:hAnsi="宋体"/>
          <w:color w:val="auto"/>
          <w:sz w:val="21"/>
          <w:szCs w:val="21"/>
          <w:highlight w:val="none"/>
        </w:rPr>
        <w:t>；乙方派驻现场的代表不允许更换，并必须全面承担合同中规定的责任。在现场软装摆设调整施工前，乙方需提供和安排符合甲方要求的人员表（包括采购员和技术员、现场施工人数等）。</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做好防火保护工作，完成任何工作后须清理现场，清扫移去包装物品等垃圾，乙方在工作过程中，若发生漏水、失火、失窃及其他安全事故给甲方造成损失的，乙方需赔偿甲方所遭受的全部损失。施工现场不得生火、住人，乙方应自行解决施工人员住宿。</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乙方应确保安全施工，若因乙方不当施工导致甲方财产、第三方人身或财产损失的，乙方应负责赔偿。</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已完工项目未交付甲方之前，负责已完工的成品保护工作，期间发生损坏，乙方承担修复或更换工作以及因此而造成的费用增加。</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施工中须对会所原有的材料设备进行保护，避免损坏并严格执行甲方的现场管理和监督。</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项目完工验收合格后三日历天内，提交双方确认的验收报告及结算相关依据文件，移交场地或钥匙。</w:t>
      </w:r>
    </w:p>
    <w:p>
      <w:pPr>
        <w:numPr>
          <w:ilvl w:val="0"/>
          <w:numId w:val="25"/>
        </w:numPr>
        <w:spacing w:line="360" w:lineRule="auto"/>
        <w:ind w:left="738" w:hanging="454"/>
        <w:rPr>
          <w:rFonts w:hAnsi="宋体"/>
          <w:color w:val="auto"/>
          <w:sz w:val="21"/>
          <w:szCs w:val="21"/>
          <w:highlight w:val="none"/>
        </w:rPr>
      </w:pPr>
      <w:r>
        <w:rPr>
          <w:rFonts w:hint="eastAsia" w:hAnsi="宋体"/>
          <w:color w:val="auto"/>
          <w:sz w:val="21"/>
          <w:szCs w:val="21"/>
          <w:highlight w:val="none"/>
        </w:rPr>
        <w:t>在软装摆场结束后，为保证软装效果，甲方可视或会所整体效果的需要，对饰品部分进行调整，增加饰品部分的价格经甲方事先确认后按实结算。</w:t>
      </w:r>
    </w:p>
    <w:p>
      <w:pPr>
        <w:tabs>
          <w:tab w:val="left" w:pos="720"/>
        </w:tabs>
        <w:spacing w:line="360" w:lineRule="auto"/>
        <w:rPr>
          <w:rFonts w:hAnsi="宋体"/>
          <w:b/>
          <w:color w:val="auto"/>
          <w:sz w:val="21"/>
          <w:szCs w:val="21"/>
          <w:highlight w:val="none"/>
        </w:rPr>
      </w:pPr>
      <w:bookmarkStart w:id="154" w:name="_Toc15970"/>
      <w:r>
        <w:rPr>
          <w:rFonts w:hint="eastAsia" w:hAnsi="宋体"/>
          <w:b/>
          <w:color w:val="auto"/>
          <w:sz w:val="21"/>
          <w:szCs w:val="21"/>
          <w:highlight w:val="none"/>
        </w:rPr>
        <w:t>七、项目完工验收及标准</w:t>
      </w:r>
      <w:bookmarkEnd w:id="154"/>
    </w:p>
    <w:p>
      <w:pPr>
        <w:numPr>
          <w:ilvl w:val="0"/>
          <w:numId w:val="26"/>
        </w:numPr>
        <w:tabs>
          <w:tab w:val="left" w:pos="624"/>
          <w:tab w:val="left" w:pos="720"/>
        </w:tabs>
        <w:spacing w:line="360" w:lineRule="auto"/>
        <w:rPr>
          <w:rFonts w:hAnsi="宋体"/>
          <w:color w:val="auto"/>
          <w:sz w:val="21"/>
          <w:szCs w:val="21"/>
          <w:highlight w:val="none"/>
        </w:rPr>
      </w:pPr>
      <w:r>
        <w:rPr>
          <w:rFonts w:hint="eastAsia" w:hAnsi="宋体"/>
          <w:color w:val="auto"/>
          <w:sz w:val="21"/>
          <w:szCs w:val="21"/>
          <w:highlight w:val="none"/>
        </w:rPr>
        <w:t>项目完工后乙方以书面形式通知甲方验收，由双方派代表到现场验收，验收以设计图、修改附图、报价单所载明的技术标准和数量进行。</w:t>
      </w:r>
    </w:p>
    <w:p>
      <w:pPr>
        <w:numPr>
          <w:ilvl w:val="0"/>
          <w:numId w:val="26"/>
        </w:numPr>
        <w:tabs>
          <w:tab w:val="left" w:pos="624"/>
          <w:tab w:val="left" w:pos="720"/>
        </w:tabs>
        <w:spacing w:line="360" w:lineRule="auto"/>
        <w:rPr>
          <w:rFonts w:hAnsi="宋体"/>
          <w:color w:val="auto"/>
          <w:sz w:val="21"/>
          <w:szCs w:val="21"/>
          <w:highlight w:val="none"/>
        </w:rPr>
      </w:pPr>
      <w:r>
        <w:rPr>
          <w:rFonts w:hint="eastAsia" w:hAnsi="宋体"/>
          <w:color w:val="auto"/>
          <w:sz w:val="21"/>
          <w:szCs w:val="21"/>
          <w:highlight w:val="none"/>
        </w:rPr>
        <w:t>如经验收合格，则由甲方签发验收合格证书给乙方，乙方应立即清理项目现场，如验收不合格，乙方负责立即修正、更换或重做，直到验收合格为止。</w:t>
      </w:r>
    </w:p>
    <w:p>
      <w:pPr>
        <w:tabs>
          <w:tab w:val="left" w:pos="720"/>
        </w:tabs>
        <w:spacing w:line="360" w:lineRule="auto"/>
        <w:rPr>
          <w:rFonts w:hAnsi="宋体"/>
          <w:b/>
          <w:color w:val="auto"/>
          <w:sz w:val="21"/>
          <w:szCs w:val="21"/>
          <w:highlight w:val="none"/>
        </w:rPr>
      </w:pPr>
      <w:bookmarkStart w:id="155" w:name="_Toc638"/>
      <w:r>
        <w:rPr>
          <w:rFonts w:hint="eastAsia" w:hAnsi="宋体"/>
          <w:b/>
          <w:color w:val="auto"/>
          <w:sz w:val="21"/>
          <w:szCs w:val="21"/>
          <w:highlight w:val="none"/>
        </w:rPr>
        <w:t>八、项目质量保修</w:t>
      </w:r>
      <w:bookmarkEnd w:id="155"/>
    </w:p>
    <w:p>
      <w:pPr>
        <w:pStyle w:val="15"/>
        <w:numPr>
          <w:ilvl w:val="0"/>
          <w:numId w:val="27"/>
        </w:numPr>
        <w:spacing w:line="360" w:lineRule="auto"/>
        <w:rPr>
          <w:color w:val="auto"/>
          <w:highlight w:val="none"/>
        </w:rPr>
      </w:pPr>
      <w:r>
        <w:rPr>
          <w:rFonts w:hint="eastAsia"/>
          <w:color w:val="auto"/>
          <w:highlight w:val="none"/>
        </w:rPr>
        <w:t>质保期内非甲方人为造成的问题，乙方予以维修或退货；在使用过程中如发现所提供产品的规格、技术参数等与甲方质量技术要求不符合或出现质量问题，乙方须应甲方的要求予以调换或退货，并承担修理、调换或退货的实际费用。若出现质量问题通过维修可以解决且甲方同意并要求维修的，乙方须在甲方提出上述要求后3个小时内到达现场，并在12小时内修复，否则，甲方可自行委托第三方进行维修，费用由乙方承担。</w:t>
      </w:r>
    </w:p>
    <w:p>
      <w:pPr>
        <w:pStyle w:val="15"/>
        <w:numPr>
          <w:ilvl w:val="0"/>
          <w:numId w:val="27"/>
        </w:numPr>
        <w:spacing w:line="360" w:lineRule="auto"/>
        <w:rPr>
          <w:color w:val="auto"/>
          <w:highlight w:val="none"/>
        </w:rPr>
      </w:pPr>
      <w:r>
        <w:rPr>
          <w:rFonts w:hint="eastAsia"/>
          <w:color w:val="auto"/>
          <w:highlight w:val="none"/>
        </w:rPr>
        <w:t>物品采购及项目质量须符合国家、广东省及东莞市现行验收规范，经质量评定为优良。如果现行的国家及东莞市有关标准、规范之间与发包人或磋商文件约定的要求不一致时，采用要求较高的标准。选用的装饰材料及装饰部品件的质量除应符合该产品有关标准的质量要求和设计要求外，还必须符合相关室内装饰装修材料的系列标准，乙方应提供产品质保书或检验报告，施工前必须对装饰材料及装饰部品件进行验证后方可进行施工。若甲乙双方有争议时．可由市级法定建材质检机构进行检验鉴定。</w:t>
      </w:r>
    </w:p>
    <w:p>
      <w:pPr>
        <w:tabs>
          <w:tab w:val="left" w:pos="720"/>
        </w:tabs>
        <w:spacing w:line="360" w:lineRule="auto"/>
        <w:rPr>
          <w:rFonts w:hAnsi="宋体"/>
          <w:b/>
          <w:color w:val="auto"/>
          <w:sz w:val="21"/>
          <w:szCs w:val="21"/>
          <w:highlight w:val="none"/>
        </w:rPr>
      </w:pPr>
      <w:bookmarkStart w:id="156" w:name="_Toc122842707"/>
      <w:bookmarkStart w:id="157" w:name="_Toc184563075"/>
      <w:bookmarkStart w:id="158" w:name="_Toc18181"/>
      <w:bookmarkStart w:id="159" w:name="_Toc184563611"/>
      <w:bookmarkStart w:id="160" w:name="_Toc184692992"/>
      <w:r>
        <w:rPr>
          <w:rFonts w:hint="eastAsia" w:hAnsi="宋体"/>
          <w:b/>
          <w:color w:val="auto"/>
          <w:sz w:val="21"/>
          <w:szCs w:val="21"/>
          <w:highlight w:val="none"/>
        </w:rPr>
        <w:t>九、违约责任</w:t>
      </w:r>
      <w:bookmarkEnd w:id="156"/>
      <w:bookmarkEnd w:id="157"/>
      <w:bookmarkEnd w:id="158"/>
      <w:bookmarkEnd w:id="159"/>
      <w:bookmarkEnd w:id="160"/>
    </w:p>
    <w:p>
      <w:pPr>
        <w:pStyle w:val="15"/>
        <w:numPr>
          <w:ilvl w:val="0"/>
          <w:numId w:val="28"/>
        </w:numPr>
        <w:spacing w:line="360" w:lineRule="auto"/>
        <w:rPr>
          <w:color w:val="auto"/>
          <w:highlight w:val="none"/>
        </w:rPr>
      </w:pPr>
      <w:r>
        <w:rPr>
          <w:rFonts w:hint="eastAsia"/>
          <w:color w:val="auto"/>
          <w:highlight w:val="none"/>
        </w:rPr>
        <w:t>合同各方之任何一方不能全面履行本合同条款，均属违约。因违约所造成的所有责任和经济损失概由违约方承担。</w:t>
      </w:r>
    </w:p>
    <w:p>
      <w:pPr>
        <w:pStyle w:val="15"/>
        <w:numPr>
          <w:ilvl w:val="0"/>
          <w:numId w:val="28"/>
        </w:numPr>
        <w:spacing w:line="360" w:lineRule="auto"/>
        <w:rPr>
          <w:color w:val="auto"/>
          <w:highlight w:val="none"/>
        </w:rPr>
      </w:pPr>
      <w:r>
        <w:rPr>
          <w:rFonts w:hint="eastAsia"/>
          <w:color w:val="auto"/>
          <w:highlight w:val="none"/>
        </w:rPr>
        <w:t>除非双方协议将合同终止，违约方承担前述违约责任后仍必须履行合同。</w:t>
      </w:r>
    </w:p>
    <w:p>
      <w:pPr>
        <w:pStyle w:val="15"/>
        <w:numPr>
          <w:ilvl w:val="0"/>
          <w:numId w:val="28"/>
        </w:numPr>
        <w:spacing w:line="360" w:lineRule="auto"/>
        <w:rPr>
          <w:color w:val="auto"/>
          <w:highlight w:val="none"/>
        </w:rPr>
      </w:pPr>
      <w:r>
        <w:rPr>
          <w:rFonts w:hint="eastAsia"/>
          <w:color w:val="auto"/>
          <w:highlight w:val="none"/>
        </w:rPr>
        <w:t>如乙方对合同敷衍执行，或忽视履行合同规定的实质性义务，且从甲方要求其整改之日起5日内仍无实质性改进，甲方有权终止合同，乙方应向甲方双倍返还定金，由此造成的甲方经济损失，甲方有权在给乙方的任何款项中提款补偿。</w:t>
      </w:r>
    </w:p>
    <w:p>
      <w:pPr>
        <w:pStyle w:val="15"/>
        <w:numPr>
          <w:ilvl w:val="0"/>
          <w:numId w:val="28"/>
        </w:numPr>
        <w:spacing w:line="360" w:lineRule="auto"/>
        <w:rPr>
          <w:color w:val="auto"/>
          <w:highlight w:val="none"/>
        </w:rPr>
      </w:pPr>
      <w:r>
        <w:rPr>
          <w:rFonts w:hint="eastAsia"/>
          <w:color w:val="auto"/>
          <w:highlight w:val="none"/>
        </w:rPr>
        <w:t>因乙方原因解除合同时，乙方应向甲方双倍返还定金，且甲方有权决定是否接收属于乙方在现场的一切产品使用于本项目，并有进一步要求向乙方索赔的权利。</w:t>
      </w:r>
    </w:p>
    <w:p>
      <w:pPr>
        <w:pStyle w:val="15"/>
        <w:numPr>
          <w:ilvl w:val="0"/>
          <w:numId w:val="28"/>
        </w:numPr>
        <w:spacing w:line="360" w:lineRule="auto"/>
        <w:rPr>
          <w:color w:val="auto"/>
          <w:highlight w:val="none"/>
        </w:rPr>
      </w:pPr>
      <w:r>
        <w:rPr>
          <w:rFonts w:hint="eastAsia"/>
          <w:color w:val="auto"/>
          <w:highlight w:val="none"/>
        </w:rPr>
        <w:t>乙方未按合同约定工期完成工作的，每逾期一日，乙方支付合同金额2‰的违约金。逾期超过45日的，甲方有权解除合同，并且乙方应向甲方双倍返还定金。</w:t>
      </w:r>
    </w:p>
    <w:p>
      <w:pPr>
        <w:pStyle w:val="15"/>
        <w:numPr>
          <w:ilvl w:val="0"/>
          <w:numId w:val="28"/>
        </w:numPr>
        <w:spacing w:line="360" w:lineRule="auto"/>
        <w:rPr>
          <w:color w:val="auto"/>
          <w:highlight w:val="none"/>
        </w:rPr>
      </w:pPr>
      <w:r>
        <w:rPr>
          <w:rFonts w:hint="eastAsia"/>
          <w:color w:val="auto"/>
          <w:highlight w:val="none"/>
        </w:rPr>
        <w:t>因乙方原因造成合同终止或解除，乙方均应在接到甲方离场通知的5日内无条件撤离现场，否则，每逾期一日应向甲方支付人民币10000元的违约金，并赔偿甲方的损失。</w:t>
      </w:r>
    </w:p>
    <w:p>
      <w:pPr>
        <w:pStyle w:val="15"/>
        <w:numPr>
          <w:ilvl w:val="0"/>
          <w:numId w:val="28"/>
        </w:numPr>
        <w:spacing w:line="360" w:lineRule="auto"/>
        <w:rPr>
          <w:color w:val="auto"/>
          <w:highlight w:val="none"/>
        </w:rPr>
      </w:pPr>
      <w:r>
        <w:rPr>
          <w:rFonts w:hint="eastAsia"/>
          <w:color w:val="auto"/>
          <w:highlight w:val="none"/>
        </w:rPr>
        <w:t>乙方违约或乙方任何其他原因造成甲方损失及/或甲方被追索的及/或承担责任的，甲方均有权拒付全部或部分价款，有权直接从合同价款扣除乙方应支付甲方的违约金、赔偿金。</w:t>
      </w:r>
    </w:p>
    <w:p>
      <w:pPr>
        <w:pStyle w:val="15"/>
        <w:numPr>
          <w:ilvl w:val="0"/>
          <w:numId w:val="28"/>
        </w:numPr>
        <w:spacing w:line="360" w:lineRule="auto"/>
        <w:rPr>
          <w:color w:val="auto"/>
          <w:highlight w:val="none"/>
        </w:rPr>
      </w:pPr>
      <w:r>
        <w:rPr>
          <w:rFonts w:hint="eastAsia"/>
          <w:color w:val="auto"/>
          <w:highlight w:val="none"/>
        </w:rPr>
        <w:t>甲方非因法定或约定的事由解除合同的，乙方有权没收定金。</w:t>
      </w:r>
    </w:p>
    <w:p>
      <w:pPr>
        <w:tabs>
          <w:tab w:val="left" w:pos="720"/>
        </w:tabs>
        <w:spacing w:line="360" w:lineRule="auto"/>
        <w:rPr>
          <w:rFonts w:hAnsi="宋体"/>
          <w:b/>
          <w:color w:val="auto"/>
          <w:sz w:val="21"/>
          <w:szCs w:val="21"/>
          <w:highlight w:val="none"/>
        </w:rPr>
      </w:pPr>
      <w:bookmarkStart w:id="161" w:name="_Toc184563612"/>
      <w:bookmarkStart w:id="162" w:name="_Toc122842708"/>
      <w:bookmarkStart w:id="163" w:name="_Toc3984"/>
      <w:bookmarkStart w:id="164" w:name="_Toc184692993"/>
      <w:bookmarkStart w:id="165" w:name="_Toc184563076"/>
      <w:r>
        <w:rPr>
          <w:rFonts w:hint="eastAsia" w:hAnsi="宋体"/>
          <w:b/>
          <w:color w:val="auto"/>
          <w:sz w:val="21"/>
          <w:szCs w:val="21"/>
          <w:highlight w:val="none"/>
        </w:rPr>
        <w:t>十、</w:t>
      </w:r>
      <w:bookmarkEnd w:id="161"/>
      <w:bookmarkEnd w:id="162"/>
      <w:bookmarkEnd w:id="163"/>
      <w:bookmarkEnd w:id="164"/>
      <w:bookmarkEnd w:id="165"/>
      <w:r>
        <w:rPr>
          <w:rFonts w:hint="eastAsia" w:hAnsi="宋体"/>
          <w:b/>
          <w:color w:val="auto"/>
          <w:sz w:val="21"/>
          <w:szCs w:val="21"/>
          <w:highlight w:val="none"/>
        </w:rPr>
        <w:t>争议的解决</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因本合同发生争议，甲乙双方应及时协商解决。也可由项目所在地建设行政主管部门调解，调解不成时，双方当事人同意可向旗云花园所在地有管辖权的人民法院起诉。</w:t>
      </w:r>
    </w:p>
    <w:p>
      <w:pPr>
        <w:tabs>
          <w:tab w:val="left" w:pos="720"/>
        </w:tabs>
        <w:spacing w:line="360" w:lineRule="auto"/>
        <w:rPr>
          <w:rFonts w:hAnsi="宋体"/>
          <w:b/>
          <w:color w:val="auto"/>
          <w:sz w:val="21"/>
          <w:szCs w:val="21"/>
          <w:highlight w:val="none"/>
        </w:rPr>
      </w:pPr>
      <w:bookmarkStart w:id="166" w:name="_Toc184692994"/>
      <w:bookmarkStart w:id="167" w:name="_Toc184563077"/>
      <w:bookmarkStart w:id="168" w:name="_Toc22908"/>
      <w:bookmarkStart w:id="169" w:name="_Toc184563613"/>
      <w:bookmarkStart w:id="170" w:name="_Toc122842709"/>
      <w:r>
        <w:rPr>
          <w:rFonts w:hint="eastAsia" w:hAnsi="宋体"/>
          <w:b/>
          <w:color w:val="auto"/>
          <w:sz w:val="21"/>
          <w:szCs w:val="21"/>
          <w:highlight w:val="none"/>
        </w:rPr>
        <w:t>十一、附则</w:t>
      </w:r>
      <w:bookmarkEnd w:id="166"/>
      <w:bookmarkEnd w:id="167"/>
      <w:bookmarkEnd w:id="168"/>
      <w:bookmarkEnd w:id="169"/>
      <w:bookmarkEnd w:id="170"/>
    </w:p>
    <w:p>
      <w:pPr>
        <w:pStyle w:val="15"/>
        <w:numPr>
          <w:ilvl w:val="0"/>
          <w:numId w:val="29"/>
        </w:numPr>
        <w:spacing w:line="360" w:lineRule="auto"/>
        <w:rPr>
          <w:color w:val="auto"/>
          <w:highlight w:val="none"/>
        </w:rPr>
      </w:pPr>
      <w:r>
        <w:rPr>
          <w:rFonts w:hint="eastAsia"/>
          <w:color w:val="auto"/>
          <w:highlight w:val="none"/>
        </w:rPr>
        <w:t>本项目的磋商文件及附件、招标答疑纪要（如有）均为合同组成部分,与本合同具有同等法律效力。</w:t>
      </w:r>
    </w:p>
    <w:p>
      <w:pPr>
        <w:pStyle w:val="15"/>
        <w:numPr>
          <w:ilvl w:val="0"/>
          <w:numId w:val="29"/>
        </w:numPr>
        <w:spacing w:line="360" w:lineRule="auto"/>
        <w:rPr>
          <w:color w:val="auto"/>
          <w:highlight w:val="none"/>
        </w:rPr>
      </w:pPr>
      <w:r>
        <w:rPr>
          <w:rFonts w:hint="eastAsia"/>
          <w:color w:val="auto"/>
          <w:highlight w:val="none"/>
        </w:rPr>
        <w:t>乙方的投标报价书作为本合同的附件，同样具有法律效力，如有与本合同矛盾时，则以本合同为准。</w:t>
      </w:r>
    </w:p>
    <w:p>
      <w:pPr>
        <w:pStyle w:val="15"/>
        <w:numPr>
          <w:ilvl w:val="0"/>
          <w:numId w:val="29"/>
        </w:numPr>
        <w:spacing w:line="360" w:lineRule="auto"/>
        <w:rPr>
          <w:color w:val="auto"/>
          <w:highlight w:val="none"/>
        </w:rPr>
      </w:pPr>
      <w:r>
        <w:rPr>
          <w:rFonts w:hint="eastAsia"/>
          <w:color w:val="auto"/>
          <w:highlight w:val="none"/>
        </w:rPr>
        <w:t>在合同有效期内，合同双方必须遵守国家的政策、法令、法律及东莞市有关条例规定。</w:t>
      </w:r>
    </w:p>
    <w:p>
      <w:pPr>
        <w:pStyle w:val="15"/>
        <w:numPr>
          <w:ilvl w:val="0"/>
          <w:numId w:val="29"/>
        </w:numPr>
        <w:spacing w:line="360" w:lineRule="auto"/>
        <w:rPr>
          <w:color w:val="auto"/>
          <w:highlight w:val="none"/>
        </w:rPr>
      </w:pPr>
      <w:r>
        <w:rPr>
          <w:rFonts w:hint="eastAsia"/>
          <w:color w:val="auto"/>
          <w:highlight w:val="none"/>
        </w:rPr>
        <w:t>本合同未尽事宜，双方协商同意后可再行签订补充协议。</w:t>
      </w:r>
    </w:p>
    <w:p>
      <w:pPr>
        <w:pStyle w:val="15"/>
        <w:numPr>
          <w:ilvl w:val="0"/>
          <w:numId w:val="29"/>
        </w:numPr>
        <w:spacing w:line="360" w:lineRule="auto"/>
        <w:rPr>
          <w:color w:val="auto"/>
          <w:highlight w:val="none"/>
        </w:rPr>
      </w:pPr>
      <w:r>
        <w:rPr>
          <w:rFonts w:hint="eastAsia"/>
          <w:color w:val="auto"/>
          <w:highlight w:val="none"/>
        </w:rPr>
        <w:t>本合同一式四份，甲方执两份，乙方执两份，经双方签字盖章后生效。</w:t>
      </w:r>
    </w:p>
    <w:p>
      <w:pPr>
        <w:spacing w:line="360" w:lineRule="auto"/>
        <w:rPr>
          <w:rFonts w:hAnsi="宋体"/>
          <w:color w:val="auto"/>
          <w:sz w:val="21"/>
          <w:szCs w:val="21"/>
          <w:highlight w:val="none"/>
        </w:rPr>
      </w:pPr>
    </w:p>
    <w:p>
      <w:pPr>
        <w:spacing w:after="312" w:afterLines="100"/>
        <w:ind w:firstLine="420" w:firstLineChars="200"/>
        <w:rPr>
          <w:rFonts w:hAnsi="宋体"/>
          <w:b/>
          <w:color w:val="auto"/>
          <w:spacing w:val="-20"/>
          <w:sz w:val="21"/>
          <w:szCs w:val="21"/>
          <w:highlight w:val="none"/>
        </w:rPr>
      </w:pPr>
      <w:r>
        <w:rPr>
          <w:rFonts w:hint="eastAsia" w:hAnsi="宋体"/>
          <w:color w:val="auto"/>
          <w:sz w:val="21"/>
          <w:szCs w:val="21"/>
          <w:highlight w:val="none"/>
        </w:rPr>
        <w:t>甲方：                                   乙方：</w:t>
      </w:r>
    </w:p>
    <w:p>
      <w:pPr>
        <w:spacing w:after="240"/>
        <w:ind w:left="1" w:firstLine="409" w:firstLineChars="195"/>
        <w:rPr>
          <w:rFonts w:hAnsi="宋体"/>
          <w:color w:val="auto"/>
          <w:sz w:val="21"/>
          <w:szCs w:val="21"/>
          <w:highlight w:val="none"/>
        </w:rPr>
      </w:pPr>
      <w:r>
        <w:rPr>
          <w:rFonts w:hint="eastAsia" w:hAnsi="宋体"/>
          <w:color w:val="auto"/>
          <w:sz w:val="21"/>
          <w:szCs w:val="21"/>
          <w:highlight w:val="none"/>
        </w:rPr>
        <w:t xml:space="preserve">甲方代表：                               乙方代表： </w:t>
      </w:r>
    </w:p>
    <w:p>
      <w:pPr>
        <w:spacing w:after="240"/>
        <w:ind w:left="1" w:firstLine="409" w:firstLineChars="195"/>
        <w:rPr>
          <w:rFonts w:hAnsi="宋体"/>
          <w:color w:val="auto"/>
          <w:sz w:val="21"/>
          <w:szCs w:val="21"/>
          <w:highlight w:val="none"/>
        </w:rPr>
      </w:pPr>
      <w:r>
        <w:rPr>
          <w:rFonts w:hint="eastAsia" w:hAnsi="宋体"/>
          <w:color w:val="auto"/>
          <w:sz w:val="21"/>
          <w:szCs w:val="21"/>
          <w:highlight w:val="none"/>
        </w:rPr>
        <w:t xml:space="preserve">联系电话：                               联系电话： </w:t>
      </w:r>
    </w:p>
    <w:p>
      <w:pPr>
        <w:spacing w:after="240"/>
        <w:ind w:left="1" w:firstLine="409" w:firstLineChars="195"/>
        <w:rPr>
          <w:rFonts w:hAnsi="宋体"/>
          <w:color w:val="auto"/>
          <w:sz w:val="21"/>
          <w:szCs w:val="21"/>
          <w:highlight w:val="none"/>
        </w:rPr>
      </w:pPr>
      <w:r>
        <w:rPr>
          <w:rFonts w:hint="eastAsia" w:hAnsi="宋体"/>
          <w:color w:val="auto"/>
          <w:sz w:val="21"/>
          <w:szCs w:val="21"/>
          <w:highlight w:val="none"/>
        </w:rPr>
        <w:t xml:space="preserve">传真：                                   传真： </w:t>
      </w:r>
    </w:p>
    <w:p>
      <w:pPr>
        <w:spacing w:after="120"/>
        <w:ind w:left="5415" w:leftChars="200" w:hanging="4935" w:hangingChars="2350"/>
        <w:rPr>
          <w:rFonts w:hAnsi="宋体"/>
          <w:color w:val="auto"/>
          <w:sz w:val="21"/>
          <w:szCs w:val="21"/>
          <w:highlight w:val="none"/>
        </w:rPr>
      </w:pPr>
      <w:r>
        <w:rPr>
          <w:rFonts w:hint="eastAsia" w:hAnsi="宋体"/>
          <w:color w:val="auto"/>
          <w:sz w:val="21"/>
          <w:szCs w:val="21"/>
          <w:highlight w:val="none"/>
        </w:rPr>
        <w:t>地址： 地址：</w:t>
      </w:r>
    </w:p>
    <w:p>
      <w:pPr>
        <w:spacing w:after="120"/>
        <w:ind w:left="1" w:firstLine="409" w:firstLineChars="195"/>
        <w:rPr>
          <w:rFonts w:hAnsi="宋体"/>
          <w:color w:val="auto"/>
          <w:sz w:val="21"/>
          <w:szCs w:val="21"/>
          <w:highlight w:val="none"/>
        </w:rPr>
      </w:pPr>
      <w:r>
        <w:rPr>
          <w:rFonts w:hint="eastAsia" w:hAnsi="宋体"/>
          <w:color w:val="auto"/>
          <w:sz w:val="21"/>
          <w:szCs w:val="21"/>
          <w:highlight w:val="none"/>
        </w:rPr>
        <w:t>开户银行：                               开户银行：</w:t>
      </w:r>
    </w:p>
    <w:p>
      <w:pPr>
        <w:spacing w:after="120"/>
        <w:ind w:left="1" w:firstLine="409" w:firstLineChars="195"/>
        <w:rPr>
          <w:rFonts w:hAnsi="宋体"/>
          <w:color w:val="auto"/>
          <w:sz w:val="21"/>
          <w:szCs w:val="21"/>
          <w:highlight w:val="none"/>
        </w:rPr>
      </w:pPr>
      <w:r>
        <w:rPr>
          <w:rFonts w:hint="eastAsia" w:hAnsi="宋体"/>
          <w:color w:val="auto"/>
          <w:sz w:val="21"/>
          <w:szCs w:val="21"/>
          <w:highlight w:val="none"/>
        </w:rPr>
        <w:t>户名：                                   户名：</w:t>
      </w:r>
    </w:p>
    <w:p>
      <w:pPr>
        <w:spacing w:after="120"/>
        <w:ind w:left="1" w:firstLine="409" w:firstLineChars="195"/>
        <w:rPr>
          <w:rFonts w:hAnsi="宋体"/>
          <w:color w:val="auto"/>
          <w:sz w:val="21"/>
          <w:szCs w:val="21"/>
          <w:highlight w:val="none"/>
        </w:rPr>
      </w:pPr>
    </w:p>
    <w:p>
      <w:pPr>
        <w:ind w:firstLine="420" w:firstLineChars="200"/>
        <w:rPr>
          <w:rFonts w:hAnsi="宋体"/>
          <w:color w:val="auto"/>
          <w:sz w:val="21"/>
          <w:szCs w:val="21"/>
          <w:highlight w:val="none"/>
        </w:rPr>
      </w:pPr>
      <w:r>
        <w:rPr>
          <w:rFonts w:hint="eastAsia" w:hAnsi="宋体"/>
          <w:color w:val="auto"/>
          <w:sz w:val="21"/>
          <w:szCs w:val="21"/>
          <w:highlight w:val="none"/>
        </w:rPr>
        <w:t>签订日期：                               签订日期：</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keepNext/>
        <w:keepLines/>
        <w:pageBreakBefore/>
        <w:spacing w:line="360" w:lineRule="auto"/>
        <w:jc w:val="center"/>
        <w:rPr>
          <w:rFonts w:hAnsi="宋体"/>
          <w:b/>
          <w:bCs/>
          <w:color w:val="auto"/>
          <w:kern w:val="44"/>
          <w:sz w:val="28"/>
          <w:szCs w:val="28"/>
          <w:highlight w:val="none"/>
          <w:lang w:val="zh-CN"/>
        </w:rPr>
      </w:pPr>
      <w:bookmarkStart w:id="171" w:name="_Toc396137242"/>
      <w:bookmarkStart w:id="172" w:name="_Toc8470"/>
      <w:r>
        <w:rPr>
          <w:rFonts w:hint="eastAsia" w:hAnsi="宋体"/>
          <w:b/>
          <w:bCs/>
          <w:color w:val="auto"/>
          <w:kern w:val="44"/>
          <w:sz w:val="28"/>
          <w:szCs w:val="28"/>
          <w:highlight w:val="none"/>
          <w:lang w:val="zh-CN"/>
        </w:rPr>
        <w:t>第六篇磋商响应文件格式</w:t>
      </w:r>
      <w:bookmarkEnd w:id="171"/>
      <w:bookmarkEnd w:id="172"/>
    </w:p>
    <w:p>
      <w:pPr>
        <w:ind w:firstLine="1800" w:firstLineChars="750"/>
        <w:rPr>
          <w:rFonts w:hAnsi="宋体"/>
          <w:color w:val="auto"/>
          <w:highlight w:val="none"/>
        </w:rPr>
      </w:pPr>
    </w:p>
    <w:p>
      <w:pPr>
        <w:pStyle w:val="2"/>
        <w:jc w:val="center"/>
        <w:rPr>
          <w:color w:val="auto"/>
          <w:sz w:val="28"/>
          <w:szCs w:val="28"/>
          <w:highlight w:val="none"/>
        </w:rPr>
      </w:pPr>
      <w:bookmarkStart w:id="173" w:name="_Toc9566"/>
      <w:bookmarkStart w:id="174" w:name="_Toc19311"/>
      <w:r>
        <w:rPr>
          <w:rFonts w:hint="eastAsia"/>
          <w:color w:val="auto"/>
          <w:sz w:val="28"/>
          <w:szCs w:val="28"/>
          <w:highlight w:val="none"/>
        </w:rPr>
        <w:t>第一部分 价格文件（单独编制装订成册）</w:t>
      </w:r>
      <w:bookmarkEnd w:id="173"/>
      <w:bookmarkEnd w:id="174"/>
    </w:p>
    <w:p>
      <w:pPr>
        <w:ind w:firstLine="1800" w:firstLineChars="750"/>
        <w:rPr>
          <w:rFonts w:hAnsi="宋体"/>
          <w:color w:val="auto"/>
          <w:highlight w:val="none"/>
        </w:rPr>
      </w:pPr>
    </w:p>
    <w:p>
      <w:pPr>
        <w:pStyle w:val="2"/>
        <w:numPr>
          <w:ilvl w:val="0"/>
          <w:numId w:val="30"/>
        </w:numPr>
        <w:jc w:val="center"/>
        <w:rPr>
          <w:color w:val="auto"/>
          <w:sz w:val="28"/>
          <w:szCs w:val="28"/>
          <w:highlight w:val="none"/>
        </w:rPr>
      </w:pPr>
      <w:bookmarkStart w:id="175" w:name="_Toc20730"/>
      <w:bookmarkStart w:id="176" w:name="_Toc12373"/>
      <w:bookmarkStart w:id="177" w:name="_Toc7897888"/>
      <w:bookmarkStart w:id="178" w:name="_Toc458262639"/>
      <w:bookmarkStart w:id="179" w:name="_Toc467236769"/>
      <w:bookmarkStart w:id="180" w:name="_Toc454701406"/>
      <w:bookmarkStart w:id="181" w:name="_Toc476976201"/>
      <w:bookmarkStart w:id="182" w:name="_Toc486671573"/>
      <w:bookmarkStart w:id="183" w:name="_Toc19671"/>
      <w:bookmarkStart w:id="184" w:name="_Toc2544"/>
      <w:bookmarkStart w:id="185" w:name="_Toc32736"/>
      <w:bookmarkStart w:id="186" w:name="_Toc15960"/>
      <w:bookmarkStart w:id="187" w:name="_Toc29841"/>
      <w:bookmarkStart w:id="188" w:name="_Toc9348"/>
      <w:bookmarkStart w:id="189" w:name="_Toc18848"/>
      <w:bookmarkStart w:id="190" w:name="_Toc32405"/>
      <w:bookmarkStart w:id="191" w:name="_Toc32273"/>
      <w:bookmarkStart w:id="192" w:name="_Toc30637"/>
      <w:bookmarkStart w:id="193" w:name="_Toc12383"/>
      <w:bookmarkStart w:id="194" w:name="_Toc28095"/>
      <w:bookmarkStart w:id="195" w:name="_Toc396137244"/>
      <w:r>
        <w:rPr>
          <w:rFonts w:hint="eastAsia"/>
          <w:color w:val="auto"/>
          <w:sz w:val="28"/>
          <w:szCs w:val="28"/>
          <w:highlight w:val="none"/>
        </w:rPr>
        <w:t>报价一览表</w:t>
      </w:r>
      <w:bookmarkEnd w:id="175"/>
      <w:bookmarkEnd w:id="176"/>
      <w:bookmarkEnd w:id="177"/>
    </w:p>
    <w:p>
      <w:pPr>
        <w:pStyle w:val="12"/>
        <w:ind w:firstLine="400"/>
        <w:rPr>
          <w:rFonts w:hAnsi="宋体"/>
          <w:color w:val="auto"/>
          <w:highlight w:val="none"/>
        </w:rPr>
      </w:pPr>
    </w:p>
    <w:p>
      <w:pPr>
        <w:overflowPunct w:val="0"/>
        <w:spacing w:line="460" w:lineRule="exact"/>
        <w:jc w:val="right"/>
        <w:rPr>
          <w:rFonts w:hAnsi="宋体"/>
          <w:color w:val="auto"/>
          <w:highlight w:val="none"/>
        </w:rPr>
      </w:pPr>
      <w:r>
        <w:rPr>
          <w:rFonts w:hint="eastAsia" w:hAnsi="宋体"/>
          <w:color w:val="auto"/>
          <w:highlight w:val="none"/>
        </w:rPr>
        <w:t>单位：元/（人民币）</w:t>
      </w:r>
    </w:p>
    <w:tbl>
      <w:tblPr>
        <w:tblStyle w:val="51"/>
        <w:tblW w:w="94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2457"/>
        <w:gridCol w:w="3883"/>
        <w:gridCol w:w="1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1134" w:type="dxa"/>
            <w:vAlign w:val="center"/>
          </w:tcPr>
          <w:p>
            <w:pPr>
              <w:overflowPunct w:val="0"/>
              <w:spacing w:line="460" w:lineRule="exact"/>
              <w:jc w:val="center"/>
              <w:rPr>
                <w:rFonts w:hAnsi="宋体"/>
                <w:b/>
                <w:color w:val="auto"/>
                <w:sz w:val="21"/>
                <w:szCs w:val="21"/>
                <w:highlight w:val="none"/>
              </w:rPr>
            </w:pPr>
            <w:r>
              <w:rPr>
                <w:rFonts w:hint="eastAsia" w:hAnsi="宋体"/>
                <w:b/>
                <w:color w:val="auto"/>
                <w:sz w:val="21"/>
                <w:szCs w:val="21"/>
                <w:highlight w:val="none"/>
              </w:rPr>
              <w:t>项目编号</w:t>
            </w:r>
          </w:p>
        </w:tc>
        <w:tc>
          <w:tcPr>
            <w:tcW w:w="2457" w:type="dxa"/>
            <w:vAlign w:val="center"/>
          </w:tcPr>
          <w:p>
            <w:pPr>
              <w:overflowPunct w:val="0"/>
              <w:spacing w:line="460" w:lineRule="exact"/>
              <w:jc w:val="center"/>
              <w:rPr>
                <w:rFonts w:hAnsi="宋体"/>
                <w:b/>
                <w:color w:val="auto"/>
                <w:sz w:val="21"/>
                <w:szCs w:val="21"/>
                <w:highlight w:val="none"/>
              </w:rPr>
            </w:pPr>
            <w:r>
              <w:rPr>
                <w:rFonts w:hint="eastAsia" w:hAnsi="宋体"/>
                <w:b/>
                <w:color w:val="auto"/>
                <w:sz w:val="21"/>
                <w:szCs w:val="21"/>
                <w:highlight w:val="none"/>
              </w:rPr>
              <w:t>项目名称</w:t>
            </w:r>
          </w:p>
        </w:tc>
        <w:tc>
          <w:tcPr>
            <w:tcW w:w="3883" w:type="dxa"/>
            <w:vAlign w:val="center"/>
          </w:tcPr>
          <w:p>
            <w:pPr>
              <w:overflowPunct w:val="0"/>
              <w:spacing w:line="460" w:lineRule="exact"/>
              <w:jc w:val="center"/>
              <w:rPr>
                <w:rFonts w:hAnsi="宋体"/>
                <w:b/>
                <w:color w:val="auto"/>
                <w:sz w:val="21"/>
                <w:szCs w:val="21"/>
                <w:highlight w:val="none"/>
              </w:rPr>
            </w:pPr>
            <w:r>
              <w:rPr>
                <w:rFonts w:hint="eastAsia" w:hAnsi="宋体"/>
                <w:b/>
                <w:color w:val="auto"/>
                <w:sz w:val="21"/>
                <w:szCs w:val="21"/>
                <w:highlight w:val="none"/>
              </w:rPr>
              <w:t>总报价</w:t>
            </w:r>
          </w:p>
        </w:tc>
        <w:tc>
          <w:tcPr>
            <w:tcW w:w="1995" w:type="dxa"/>
            <w:vAlign w:val="center"/>
          </w:tcPr>
          <w:p>
            <w:pPr>
              <w:overflowPunct w:val="0"/>
              <w:jc w:val="center"/>
              <w:rPr>
                <w:rFonts w:hAnsi="宋体"/>
                <w:b/>
                <w:color w:val="auto"/>
                <w:sz w:val="21"/>
                <w:szCs w:val="21"/>
                <w:highlight w:val="none"/>
              </w:rPr>
            </w:pPr>
            <w:r>
              <w:rPr>
                <w:rFonts w:hint="eastAsia" w:hAnsi="宋体"/>
                <w:b/>
                <w:color w:val="auto"/>
                <w:sz w:val="21"/>
                <w:szCs w:val="21"/>
                <w:highlight w:val="none"/>
              </w:rPr>
              <w:t>备注</w:t>
            </w:r>
          </w:p>
          <w:p>
            <w:pPr>
              <w:overflowPunct w:val="0"/>
              <w:jc w:val="center"/>
              <w:rPr>
                <w:rFonts w:hAnsi="宋体"/>
                <w:b/>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134" w:type="dxa"/>
            <w:vMerge w:val="restart"/>
            <w:vAlign w:val="center"/>
          </w:tcPr>
          <w:p>
            <w:pPr>
              <w:overflowPunct w:val="0"/>
              <w:spacing w:line="460" w:lineRule="exact"/>
              <w:jc w:val="center"/>
              <w:rPr>
                <w:rFonts w:hAnsi="宋体"/>
                <w:color w:val="auto"/>
                <w:sz w:val="21"/>
                <w:szCs w:val="21"/>
                <w:highlight w:val="none"/>
              </w:rPr>
            </w:pPr>
            <w:r>
              <w:rPr>
                <w:rFonts w:hint="eastAsia" w:hAnsi="宋体"/>
                <w:color w:val="auto"/>
                <w:sz w:val="21"/>
                <w:szCs w:val="21"/>
                <w:highlight w:val="none"/>
              </w:rPr>
              <w:t>TTWY-20041</w:t>
            </w:r>
          </w:p>
        </w:tc>
        <w:tc>
          <w:tcPr>
            <w:tcW w:w="2457" w:type="dxa"/>
            <w:vMerge w:val="restart"/>
            <w:vAlign w:val="center"/>
          </w:tcPr>
          <w:p>
            <w:pPr>
              <w:overflowPunct w:val="0"/>
              <w:spacing w:line="460" w:lineRule="exact"/>
              <w:jc w:val="center"/>
              <w:rPr>
                <w:rFonts w:hAnsi="宋体"/>
                <w:color w:val="auto"/>
                <w:sz w:val="21"/>
                <w:szCs w:val="21"/>
                <w:highlight w:val="none"/>
              </w:rPr>
            </w:pPr>
            <w:r>
              <w:rPr>
                <w:rFonts w:hint="eastAsia" w:hAnsi="宋体"/>
                <w:color w:val="auto"/>
                <w:sz w:val="21"/>
                <w:szCs w:val="21"/>
                <w:highlight w:val="none"/>
              </w:rPr>
              <w:t>旗云花园展示区软装项目</w:t>
            </w:r>
          </w:p>
        </w:tc>
        <w:tc>
          <w:tcPr>
            <w:tcW w:w="3883" w:type="dxa"/>
            <w:vAlign w:val="center"/>
          </w:tcPr>
          <w:p>
            <w:pPr>
              <w:overflowPunct w:val="0"/>
              <w:spacing w:line="460" w:lineRule="exact"/>
              <w:ind w:firstLine="210" w:firstLineChars="100"/>
              <w:jc w:val="both"/>
              <w:rPr>
                <w:color w:val="auto"/>
                <w:sz w:val="21"/>
                <w:szCs w:val="21"/>
                <w:highlight w:val="none"/>
              </w:rPr>
            </w:pPr>
            <w:r>
              <w:rPr>
                <w:rFonts w:hint="eastAsia"/>
                <w:color w:val="auto"/>
                <w:sz w:val="21"/>
                <w:szCs w:val="21"/>
                <w:highlight w:val="none"/>
              </w:rPr>
              <w:t>含税报价：</w:t>
            </w:r>
          </w:p>
          <w:p>
            <w:pPr>
              <w:pStyle w:val="61"/>
              <w:ind w:firstLine="630" w:firstLineChars="300"/>
              <w:rPr>
                <w:color w:val="auto"/>
                <w:sz w:val="21"/>
                <w:szCs w:val="21"/>
                <w:highlight w:val="none"/>
                <w:lang w:val="en-US"/>
              </w:rPr>
            </w:pPr>
            <w:r>
              <w:rPr>
                <w:rFonts w:hint="eastAsia"/>
                <w:color w:val="auto"/>
                <w:sz w:val="21"/>
                <w:szCs w:val="21"/>
                <w:highlight w:val="none"/>
                <w:lang w:val="en-US"/>
              </w:rPr>
              <w:t xml:space="preserve">小写：  </w:t>
            </w:r>
          </w:p>
          <w:p>
            <w:pPr>
              <w:pStyle w:val="61"/>
              <w:ind w:firstLine="630" w:firstLineChars="300"/>
              <w:rPr>
                <w:color w:val="auto"/>
                <w:sz w:val="21"/>
                <w:szCs w:val="21"/>
                <w:highlight w:val="none"/>
              </w:rPr>
            </w:pPr>
            <w:r>
              <w:rPr>
                <w:rFonts w:hint="eastAsia"/>
                <w:color w:val="auto"/>
                <w:sz w:val="21"/>
                <w:szCs w:val="21"/>
                <w:highlight w:val="none"/>
                <w:lang w:val="en-US"/>
              </w:rPr>
              <w:t>大写：</w:t>
            </w:r>
          </w:p>
        </w:tc>
        <w:tc>
          <w:tcPr>
            <w:tcW w:w="1995" w:type="dxa"/>
            <w:vAlign w:val="center"/>
          </w:tcPr>
          <w:p>
            <w:pPr>
              <w:overflowPunct w:val="0"/>
              <w:spacing w:line="460" w:lineRule="exact"/>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6" w:hRule="atLeast"/>
          <w:jc w:val="center"/>
        </w:trPr>
        <w:tc>
          <w:tcPr>
            <w:tcW w:w="1134" w:type="dxa"/>
            <w:vMerge w:val="continue"/>
            <w:vAlign w:val="center"/>
          </w:tcPr>
          <w:p>
            <w:pPr>
              <w:overflowPunct w:val="0"/>
              <w:spacing w:line="460" w:lineRule="exact"/>
              <w:jc w:val="center"/>
              <w:rPr>
                <w:rFonts w:hAnsi="宋体"/>
                <w:color w:val="auto"/>
                <w:sz w:val="21"/>
                <w:szCs w:val="21"/>
                <w:highlight w:val="none"/>
              </w:rPr>
            </w:pPr>
          </w:p>
        </w:tc>
        <w:tc>
          <w:tcPr>
            <w:tcW w:w="2457" w:type="dxa"/>
            <w:vMerge w:val="continue"/>
            <w:vAlign w:val="center"/>
          </w:tcPr>
          <w:p>
            <w:pPr>
              <w:overflowPunct w:val="0"/>
              <w:spacing w:line="460" w:lineRule="exact"/>
              <w:jc w:val="center"/>
              <w:rPr>
                <w:rFonts w:hAnsi="宋体"/>
                <w:color w:val="auto"/>
                <w:sz w:val="21"/>
                <w:szCs w:val="21"/>
                <w:highlight w:val="none"/>
              </w:rPr>
            </w:pPr>
          </w:p>
        </w:tc>
        <w:tc>
          <w:tcPr>
            <w:tcW w:w="3883" w:type="dxa"/>
            <w:vAlign w:val="center"/>
          </w:tcPr>
          <w:p>
            <w:pPr>
              <w:overflowPunct w:val="0"/>
              <w:spacing w:line="460" w:lineRule="exact"/>
              <w:jc w:val="both"/>
              <w:rPr>
                <w:color w:val="auto"/>
                <w:sz w:val="21"/>
                <w:szCs w:val="21"/>
                <w:highlight w:val="none"/>
              </w:rPr>
            </w:pPr>
            <w:r>
              <w:rPr>
                <w:rFonts w:hint="eastAsia"/>
                <w:color w:val="auto"/>
                <w:sz w:val="21"/>
                <w:szCs w:val="21"/>
                <w:highlight w:val="none"/>
              </w:rPr>
              <w:t>不含税报价：</w:t>
            </w:r>
          </w:p>
          <w:p>
            <w:pPr>
              <w:pStyle w:val="61"/>
              <w:ind w:firstLine="630" w:firstLineChars="300"/>
              <w:rPr>
                <w:color w:val="auto"/>
                <w:sz w:val="21"/>
                <w:szCs w:val="21"/>
                <w:highlight w:val="none"/>
                <w:lang w:val="en-US"/>
              </w:rPr>
            </w:pPr>
            <w:r>
              <w:rPr>
                <w:rFonts w:hint="eastAsia"/>
                <w:color w:val="auto"/>
                <w:sz w:val="21"/>
                <w:szCs w:val="21"/>
                <w:highlight w:val="none"/>
                <w:lang w:val="en-US"/>
              </w:rPr>
              <w:t xml:space="preserve">小写：  </w:t>
            </w:r>
          </w:p>
          <w:p>
            <w:pPr>
              <w:pStyle w:val="61"/>
              <w:ind w:firstLine="630" w:firstLineChars="300"/>
              <w:rPr>
                <w:color w:val="auto"/>
                <w:sz w:val="21"/>
                <w:szCs w:val="21"/>
                <w:highlight w:val="none"/>
              </w:rPr>
            </w:pPr>
            <w:r>
              <w:rPr>
                <w:rFonts w:hint="eastAsia"/>
                <w:color w:val="auto"/>
                <w:sz w:val="21"/>
                <w:szCs w:val="21"/>
                <w:highlight w:val="none"/>
                <w:lang w:val="en-US"/>
              </w:rPr>
              <w:t>大写：</w:t>
            </w:r>
          </w:p>
        </w:tc>
        <w:tc>
          <w:tcPr>
            <w:tcW w:w="1995" w:type="dxa"/>
            <w:vAlign w:val="center"/>
          </w:tcPr>
          <w:p>
            <w:pPr>
              <w:overflowPunct w:val="0"/>
              <w:spacing w:line="460" w:lineRule="exact"/>
              <w:jc w:val="center"/>
              <w:rPr>
                <w:rFonts w:hAnsi="宋体"/>
                <w:color w:val="auto"/>
                <w:sz w:val="21"/>
                <w:szCs w:val="21"/>
                <w:highlight w:val="none"/>
              </w:rPr>
            </w:pPr>
          </w:p>
        </w:tc>
      </w:tr>
    </w:tbl>
    <w:p>
      <w:pPr>
        <w:overflowPunct w:val="0"/>
        <w:spacing w:line="460" w:lineRule="exact"/>
        <w:rPr>
          <w:rFonts w:hAnsi="宋体"/>
          <w:color w:val="auto"/>
          <w:sz w:val="21"/>
          <w:szCs w:val="21"/>
          <w:highlight w:val="none"/>
        </w:rPr>
      </w:pP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pStyle w:val="137"/>
        <w:spacing w:line="460" w:lineRule="exact"/>
        <w:ind w:firstLine="1583" w:firstLineChars="754"/>
        <w:rPr>
          <w:rFonts w:ascii="宋体" w:eastAsia="宋体"/>
          <w:color w:val="auto"/>
          <w:sz w:val="21"/>
          <w:szCs w:val="21"/>
          <w:highlight w:val="none"/>
        </w:rPr>
      </w:pPr>
    </w:p>
    <w:p>
      <w:pPr>
        <w:pStyle w:val="12"/>
        <w:spacing w:line="360" w:lineRule="auto"/>
        <w:rPr>
          <w:color w:val="auto"/>
          <w:sz w:val="22"/>
          <w:szCs w:val="22"/>
          <w:highlight w:val="none"/>
        </w:rPr>
      </w:pPr>
      <w:r>
        <w:rPr>
          <w:rFonts w:hint="eastAsia"/>
          <w:color w:val="auto"/>
          <w:sz w:val="21"/>
          <w:szCs w:val="21"/>
          <w:highlight w:val="none"/>
        </w:rPr>
        <w:t>注：磋商总价栏须用文字和数字两种方式表示的磋商总价。磋商总价大小写不一致，以大写为准。磋商总价必须准确唯一且应包含完成本项目的所有费用</w:t>
      </w:r>
      <w:bookmarkEnd w:id="178"/>
      <w:bookmarkEnd w:id="179"/>
      <w:bookmarkEnd w:id="180"/>
      <w:bookmarkEnd w:id="181"/>
      <w:bookmarkEnd w:id="182"/>
      <w:r>
        <w:rPr>
          <w:rFonts w:hint="eastAsia"/>
          <w:color w:val="auto"/>
          <w:sz w:val="21"/>
          <w:szCs w:val="21"/>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bookmarkEnd w:id="183"/>
    <w:bookmarkEnd w:id="184"/>
    <w:bookmarkEnd w:id="185"/>
    <w:bookmarkEnd w:id="186"/>
    <w:bookmarkEnd w:id="187"/>
    <w:bookmarkEnd w:id="188"/>
    <w:bookmarkEnd w:id="189"/>
    <w:bookmarkEnd w:id="190"/>
    <w:bookmarkEnd w:id="191"/>
    <w:bookmarkEnd w:id="192"/>
    <w:bookmarkEnd w:id="193"/>
    <w:bookmarkEnd w:id="194"/>
    <w:bookmarkEnd w:id="195"/>
    <w:p>
      <w:pPr>
        <w:pStyle w:val="2"/>
        <w:numPr>
          <w:ilvl w:val="0"/>
          <w:numId w:val="30"/>
        </w:numPr>
        <w:jc w:val="center"/>
        <w:rPr>
          <w:bCs/>
          <w:color w:val="auto"/>
          <w:sz w:val="28"/>
          <w:szCs w:val="28"/>
          <w:highlight w:val="none"/>
        </w:rPr>
      </w:pPr>
      <w:bookmarkStart w:id="196" w:name="_Toc479991614"/>
      <w:bookmarkStart w:id="197" w:name="_Toc480010740"/>
      <w:bookmarkStart w:id="198" w:name="_Toc468157568"/>
      <w:bookmarkStart w:id="199" w:name="_Toc480020288"/>
      <w:bookmarkStart w:id="200" w:name="_Toc7897889"/>
      <w:bookmarkStart w:id="201" w:name="_Toc480021084"/>
      <w:bookmarkStart w:id="202" w:name="_Toc31530"/>
      <w:bookmarkStart w:id="203" w:name="_Toc23432"/>
      <w:bookmarkStart w:id="204" w:name="_Toc468606061"/>
      <w:bookmarkStart w:id="205" w:name="_Toc467987855"/>
      <w:r>
        <w:rPr>
          <w:rFonts w:hint="eastAsia"/>
          <w:bCs/>
          <w:color w:val="auto"/>
          <w:sz w:val="28"/>
          <w:szCs w:val="28"/>
          <w:highlight w:val="none"/>
        </w:rPr>
        <w:t>分项报价表</w:t>
      </w:r>
      <w:bookmarkEnd w:id="196"/>
      <w:bookmarkEnd w:id="197"/>
      <w:bookmarkEnd w:id="198"/>
      <w:bookmarkEnd w:id="199"/>
      <w:bookmarkEnd w:id="200"/>
      <w:bookmarkEnd w:id="201"/>
      <w:bookmarkEnd w:id="202"/>
      <w:bookmarkEnd w:id="203"/>
      <w:bookmarkEnd w:id="204"/>
      <w:bookmarkEnd w:id="205"/>
    </w:p>
    <w:p>
      <w:pPr>
        <w:pStyle w:val="20"/>
        <w:spacing w:line="380" w:lineRule="exact"/>
        <w:ind w:firstLine="422" w:firstLineChars="200"/>
        <w:jc w:val="left"/>
        <w:rPr>
          <w:rFonts w:hAnsi="宋体"/>
          <w:color w:val="auto"/>
          <w:sz w:val="21"/>
          <w:szCs w:val="21"/>
          <w:highlight w:val="none"/>
        </w:rPr>
      </w:pPr>
      <w:r>
        <w:rPr>
          <w:rFonts w:hint="eastAsia" w:hAnsi="宋体"/>
          <w:color w:val="auto"/>
          <w:sz w:val="21"/>
          <w:szCs w:val="21"/>
          <w:highlight w:val="none"/>
        </w:rPr>
        <w:t xml:space="preserve">项目名称：                                 </w:t>
      </w:r>
    </w:p>
    <w:p>
      <w:pPr>
        <w:pStyle w:val="20"/>
        <w:spacing w:line="380" w:lineRule="exact"/>
        <w:ind w:firstLine="422" w:firstLineChars="200"/>
        <w:jc w:val="left"/>
        <w:rPr>
          <w:rFonts w:hAnsi="宋体"/>
          <w:color w:val="auto"/>
          <w:sz w:val="21"/>
          <w:szCs w:val="21"/>
          <w:highlight w:val="none"/>
        </w:rPr>
      </w:pPr>
      <w:r>
        <w:rPr>
          <w:rFonts w:hint="eastAsia" w:hAnsi="宋体"/>
          <w:color w:val="auto"/>
          <w:sz w:val="21"/>
          <w:szCs w:val="21"/>
          <w:highlight w:val="none"/>
        </w:rPr>
        <w:t>项目编号：</w:t>
      </w:r>
    </w:p>
    <w:p>
      <w:pPr>
        <w:pStyle w:val="20"/>
        <w:spacing w:line="380" w:lineRule="exact"/>
        <w:jc w:val="right"/>
        <w:rPr>
          <w:rFonts w:hAnsi="宋体"/>
          <w:color w:val="auto"/>
          <w:sz w:val="21"/>
          <w:szCs w:val="21"/>
          <w:highlight w:val="none"/>
        </w:rPr>
      </w:pPr>
      <w:r>
        <w:rPr>
          <w:rFonts w:hint="eastAsia" w:hAnsi="宋体"/>
          <w:color w:val="auto"/>
          <w:sz w:val="21"/>
          <w:szCs w:val="21"/>
          <w:highlight w:val="none"/>
        </w:rPr>
        <w:t xml:space="preserve">                                                单位：元/（人民币）</w:t>
      </w:r>
    </w:p>
    <w:tbl>
      <w:tblPr>
        <w:tblStyle w:val="51"/>
        <w:tblW w:w="4621" w:type="pct"/>
        <w:tblInd w:w="0" w:type="dxa"/>
        <w:tblLayout w:type="fixed"/>
        <w:tblCellMar>
          <w:top w:w="0" w:type="dxa"/>
          <w:left w:w="108" w:type="dxa"/>
          <w:bottom w:w="0" w:type="dxa"/>
          <w:right w:w="108" w:type="dxa"/>
        </w:tblCellMar>
      </w:tblPr>
      <w:tblGrid>
        <w:gridCol w:w="702"/>
        <w:gridCol w:w="828"/>
        <w:gridCol w:w="520"/>
        <w:gridCol w:w="824"/>
        <w:gridCol w:w="1285"/>
        <w:gridCol w:w="824"/>
        <w:gridCol w:w="520"/>
        <w:gridCol w:w="1218"/>
        <w:gridCol w:w="1033"/>
        <w:gridCol w:w="828"/>
        <w:gridCol w:w="527"/>
      </w:tblGrid>
      <w:tr>
        <w:tblPrEx>
          <w:tblCellMar>
            <w:top w:w="0" w:type="dxa"/>
            <w:left w:w="108" w:type="dxa"/>
            <w:bottom w:w="0" w:type="dxa"/>
            <w:right w:w="108" w:type="dxa"/>
          </w:tblCellMar>
        </w:tblPrEx>
        <w:trPr>
          <w:trHeight w:val="549" w:hRule="atLeast"/>
        </w:trPr>
        <w:tc>
          <w:tcPr>
            <w:tcW w:w="385" w:type="pct"/>
            <w:tcBorders>
              <w:top w:val="single" w:color="auto" w:sz="4" w:space="0"/>
              <w:left w:val="single" w:color="auto" w:sz="4" w:space="0"/>
              <w:bottom w:val="single" w:color="auto" w:sz="4" w:space="0"/>
              <w:right w:val="single" w:color="auto" w:sz="4" w:space="0"/>
            </w:tcBorders>
            <w:shd w:val="clear" w:color="auto" w:fill="C0C0C0"/>
            <w:noWrap/>
            <w:vAlign w:val="center"/>
          </w:tcPr>
          <w:p>
            <w:pPr>
              <w:widowControl/>
              <w:spacing w:line="300" w:lineRule="exact"/>
              <w:jc w:val="center"/>
              <w:rPr>
                <w:rFonts w:hAnsi="宋体"/>
                <w:b/>
                <w:bCs/>
                <w:color w:val="auto"/>
                <w:sz w:val="20"/>
                <w:szCs w:val="20"/>
                <w:highlight w:val="none"/>
              </w:rPr>
            </w:pPr>
            <w:r>
              <w:rPr>
                <w:rFonts w:hint="eastAsia" w:hAnsi="宋体"/>
                <w:b/>
                <w:bCs/>
                <w:color w:val="auto"/>
                <w:sz w:val="20"/>
                <w:szCs w:val="20"/>
                <w:highlight w:val="none"/>
              </w:rPr>
              <w:t>序号</w:t>
            </w:r>
          </w:p>
        </w:tc>
        <w:tc>
          <w:tcPr>
            <w:tcW w:w="454"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hAnsi="宋体"/>
                <w:b/>
                <w:bCs/>
                <w:color w:val="auto"/>
                <w:sz w:val="20"/>
                <w:szCs w:val="20"/>
                <w:highlight w:val="none"/>
              </w:rPr>
            </w:pPr>
            <w:r>
              <w:rPr>
                <w:rFonts w:hint="eastAsia" w:hAnsi="宋体"/>
                <w:b/>
                <w:bCs/>
                <w:color w:val="auto"/>
                <w:sz w:val="20"/>
                <w:szCs w:val="20"/>
                <w:highlight w:val="none"/>
              </w:rPr>
              <w:t>使用区域</w:t>
            </w:r>
          </w:p>
        </w:tc>
        <w:tc>
          <w:tcPr>
            <w:tcW w:w="285"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hAnsi="宋体"/>
                <w:b/>
                <w:bCs/>
                <w:color w:val="auto"/>
                <w:sz w:val="20"/>
                <w:szCs w:val="20"/>
                <w:highlight w:val="none"/>
              </w:rPr>
            </w:pPr>
            <w:r>
              <w:rPr>
                <w:rFonts w:hint="eastAsia" w:hAnsi="宋体"/>
                <w:b/>
                <w:bCs/>
                <w:color w:val="auto"/>
                <w:sz w:val="20"/>
                <w:szCs w:val="20"/>
                <w:highlight w:val="none"/>
              </w:rPr>
              <w:t>品名</w:t>
            </w:r>
          </w:p>
        </w:tc>
        <w:tc>
          <w:tcPr>
            <w:tcW w:w="452"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尺寸规格</w:t>
            </w:r>
          </w:p>
        </w:tc>
        <w:tc>
          <w:tcPr>
            <w:tcW w:w="705"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饰面材质、颜色</w:t>
            </w:r>
          </w:p>
        </w:tc>
        <w:tc>
          <w:tcPr>
            <w:tcW w:w="452"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物品数量</w:t>
            </w:r>
          </w:p>
        </w:tc>
        <w:tc>
          <w:tcPr>
            <w:tcW w:w="285"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单位</w:t>
            </w:r>
          </w:p>
        </w:tc>
        <w:tc>
          <w:tcPr>
            <w:tcW w:w="668"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不含税单价(元）</w:t>
            </w:r>
          </w:p>
        </w:tc>
        <w:tc>
          <w:tcPr>
            <w:tcW w:w="567"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ascii="微软雅黑" w:hAnsi="微软雅黑" w:eastAsia="微软雅黑"/>
                <w:b/>
                <w:bCs/>
                <w:color w:val="auto"/>
                <w:sz w:val="20"/>
                <w:szCs w:val="20"/>
                <w:highlight w:val="none"/>
              </w:rPr>
            </w:pPr>
            <w:r>
              <w:rPr>
                <w:rFonts w:hint="eastAsia" w:ascii="微软雅黑" w:hAnsi="微软雅黑" w:eastAsia="微软雅黑"/>
                <w:b/>
                <w:bCs/>
                <w:color w:val="auto"/>
                <w:sz w:val="20"/>
                <w:szCs w:val="20"/>
                <w:highlight w:val="none"/>
              </w:rPr>
              <w:t>不含税总价（元）</w:t>
            </w:r>
          </w:p>
        </w:tc>
        <w:tc>
          <w:tcPr>
            <w:tcW w:w="454"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hAnsi="宋体"/>
                <w:b/>
                <w:bCs/>
                <w:color w:val="auto"/>
                <w:sz w:val="20"/>
                <w:szCs w:val="20"/>
                <w:highlight w:val="none"/>
              </w:rPr>
            </w:pPr>
            <w:r>
              <w:rPr>
                <w:rFonts w:hint="eastAsia" w:hAnsi="宋体"/>
                <w:b/>
                <w:bCs/>
                <w:color w:val="auto"/>
                <w:sz w:val="20"/>
                <w:szCs w:val="20"/>
                <w:highlight w:val="none"/>
              </w:rPr>
              <w:t>参考图片</w:t>
            </w:r>
          </w:p>
        </w:tc>
        <w:tc>
          <w:tcPr>
            <w:tcW w:w="289" w:type="pct"/>
            <w:tcBorders>
              <w:top w:val="single" w:color="auto" w:sz="4" w:space="0"/>
              <w:left w:val="nil"/>
              <w:bottom w:val="single" w:color="auto" w:sz="4" w:space="0"/>
              <w:right w:val="single" w:color="auto" w:sz="4" w:space="0"/>
            </w:tcBorders>
            <w:shd w:val="clear" w:color="auto" w:fill="C0C0C0"/>
            <w:noWrap/>
            <w:vAlign w:val="center"/>
          </w:tcPr>
          <w:p>
            <w:pPr>
              <w:widowControl/>
              <w:spacing w:line="300" w:lineRule="exact"/>
              <w:jc w:val="center"/>
              <w:rPr>
                <w:rFonts w:hAnsi="宋体"/>
                <w:b/>
                <w:bCs/>
                <w:color w:val="auto"/>
                <w:sz w:val="20"/>
                <w:szCs w:val="20"/>
                <w:highlight w:val="none"/>
              </w:rPr>
            </w:pPr>
            <w:r>
              <w:rPr>
                <w:rFonts w:hint="eastAsia" w:hAnsi="宋体"/>
                <w:b/>
                <w:bCs/>
                <w:color w:val="auto"/>
                <w:sz w:val="20"/>
                <w:szCs w:val="20"/>
                <w:highlight w:val="none"/>
              </w:rPr>
              <w:t>备注</w:t>
            </w:r>
          </w:p>
        </w:tc>
      </w:tr>
      <w:tr>
        <w:tblPrEx>
          <w:tblCellMar>
            <w:top w:w="0" w:type="dxa"/>
            <w:left w:w="108" w:type="dxa"/>
            <w:bottom w:w="0" w:type="dxa"/>
            <w:right w:w="108" w:type="dxa"/>
          </w:tblCellMar>
        </w:tblPrEx>
        <w:trPr>
          <w:trHeight w:val="549"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1</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70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r>
      <w:tr>
        <w:tblPrEx>
          <w:tblCellMar>
            <w:top w:w="0" w:type="dxa"/>
            <w:left w:w="108" w:type="dxa"/>
            <w:bottom w:w="0" w:type="dxa"/>
            <w:right w:w="108" w:type="dxa"/>
          </w:tblCellMar>
        </w:tblPrEx>
        <w:trPr>
          <w:trHeight w:val="549"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2</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70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r>
      <w:tr>
        <w:tblPrEx>
          <w:tblCellMar>
            <w:top w:w="0" w:type="dxa"/>
            <w:left w:w="108" w:type="dxa"/>
            <w:bottom w:w="0" w:type="dxa"/>
            <w:right w:w="108" w:type="dxa"/>
          </w:tblCellMar>
        </w:tblPrEx>
        <w:trPr>
          <w:trHeight w:val="549"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3</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70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r>
      <w:tr>
        <w:tblPrEx>
          <w:tblCellMar>
            <w:top w:w="0" w:type="dxa"/>
            <w:left w:w="108" w:type="dxa"/>
            <w:bottom w:w="0" w:type="dxa"/>
            <w:right w:w="108" w:type="dxa"/>
          </w:tblCellMar>
        </w:tblPrEx>
        <w:trPr>
          <w:trHeight w:val="549" w:hRule="atLeast"/>
        </w:trPr>
        <w:tc>
          <w:tcPr>
            <w:tcW w:w="385" w:type="pct"/>
            <w:tcBorders>
              <w:top w:val="nil"/>
              <w:left w:val="single" w:color="auto" w:sz="4" w:space="0"/>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r>
              <w:rPr>
                <w:rFonts w:hint="eastAsia" w:hAnsi="宋体"/>
                <w:color w:val="auto"/>
                <w:sz w:val="20"/>
                <w:szCs w:val="20"/>
                <w:highlight w:val="none"/>
              </w:rPr>
              <w:t>……</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70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r>
      <w:tr>
        <w:tblPrEx>
          <w:tblCellMar>
            <w:top w:w="0" w:type="dxa"/>
            <w:left w:w="108" w:type="dxa"/>
            <w:bottom w:w="0" w:type="dxa"/>
            <w:right w:w="108" w:type="dxa"/>
          </w:tblCellMar>
        </w:tblPrEx>
        <w:trPr>
          <w:trHeight w:val="549" w:hRule="atLeast"/>
        </w:trPr>
        <w:tc>
          <w:tcPr>
            <w:tcW w:w="2282" w:type="pct"/>
            <w:gridSpan w:val="5"/>
            <w:tcBorders>
              <w:top w:val="nil"/>
              <w:left w:val="single" w:color="auto" w:sz="4" w:space="0"/>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合计不含税总价（元）</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r>
      <w:tr>
        <w:tblPrEx>
          <w:tblCellMar>
            <w:top w:w="0" w:type="dxa"/>
            <w:left w:w="108" w:type="dxa"/>
            <w:bottom w:w="0" w:type="dxa"/>
            <w:right w:w="108" w:type="dxa"/>
          </w:tblCellMar>
        </w:tblPrEx>
        <w:trPr>
          <w:trHeight w:val="549" w:hRule="atLeast"/>
        </w:trPr>
        <w:tc>
          <w:tcPr>
            <w:tcW w:w="2282" w:type="pct"/>
            <w:gridSpan w:val="5"/>
            <w:tcBorders>
              <w:top w:val="nil"/>
              <w:left w:val="single" w:color="auto" w:sz="4" w:space="0"/>
              <w:bottom w:val="single" w:color="auto" w:sz="4" w:space="0"/>
              <w:right w:val="single" w:color="auto" w:sz="4" w:space="0"/>
            </w:tcBorders>
            <w:shd w:val="clear" w:color="auto" w:fill="auto"/>
            <w:noWrap/>
            <w:vAlign w:val="bottom"/>
          </w:tcPr>
          <w:p>
            <w:pPr>
              <w:widowControl/>
              <w:rPr>
                <w:rFonts w:hint="eastAsia" w:hAnsi="宋体" w:eastAsia="宋体"/>
                <w:color w:val="auto"/>
                <w:highlight w:val="none"/>
                <w:lang w:eastAsia="zh-CN"/>
              </w:rPr>
            </w:pPr>
            <w:r>
              <w:rPr>
                <w:rFonts w:hint="eastAsia" w:hAnsi="宋体"/>
                <w:color w:val="auto"/>
                <w:highlight w:val="none"/>
                <w:lang w:eastAsia="zh-CN"/>
              </w:rPr>
              <w:t>合计税金（元）</w:t>
            </w:r>
            <w:r>
              <w:rPr>
                <w:rFonts w:hint="eastAsia" w:hAnsi="宋体"/>
                <w:color w:val="auto"/>
                <w:highlight w:val="none"/>
              </w:rPr>
              <w:t>（税率     %）</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p>
        </w:tc>
      </w:tr>
      <w:tr>
        <w:tblPrEx>
          <w:tblCellMar>
            <w:top w:w="0" w:type="dxa"/>
            <w:left w:w="108" w:type="dxa"/>
            <w:bottom w:w="0" w:type="dxa"/>
            <w:right w:w="108" w:type="dxa"/>
          </w:tblCellMar>
        </w:tblPrEx>
        <w:trPr>
          <w:trHeight w:val="549" w:hRule="atLeast"/>
        </w:trPr>
        <w:tc>
          <w:tcPr>
            <w:tcW w:w="2282" w:type="pct"/>
            <w:gridSpan w:val="5"/>
            <w:tcBorders>
              <w:top w:val="nil"/>
              <w:left w:val="single" w:color="auto" w:sz="4" w:space="0"/>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合计含税总价（元）</w:t>
            </w:r>
          </w:p>
        </w:tc>
        <w:tc>
          <w:tcPr>
            <w:tcW w:w="452"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5"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668"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567"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454"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c>
          <w:tcPr>
            <w:tcW w:w="289" w:type="pct"/>
            <w:tcBorders>
              <w:top w:val="nil"/>
              <w:left w:val="nil"/>
              <w:bottom w:val="single" w:color="auto" w:sz="4" w:space="0"/>
              <w:right w:val="single" w:color="auto" w:sz="4" w:space="0"/>
            </w:tcBorders>
            <w:shd w:val="clear" w:color="auto" w:fill="auto"/>
            <w:noWrap/>
            <w:vAlign w:val="bottom"/>
          </w:tcPr>
          <w:p>
            <w:pPr>
              <w:widowControl/>
              <w:rPr>
                <w:rFonts w:hAnsi="宋体"/>
                <w:color w:val="auto"/>
                <w:highlight w:val="none"/>
              </w:rPr>
            </w:pPr>
            <w:r>
              <w:rPr>
                <w:rFonts w:hint="eastAsia" w:hAnsi="宋体"/>
                <w:color w:val="auto"/>
                <w:highlight w:val="none"/>
              </w:rPr>
              <w:t>　</w:t>
            </w:r>
          </w:p>
        </w:tc>
      </w:tr>
    </w:tbl>
    <w:p>
      <w:pPr>
        <w:pStyle w:val="20"/>
        <w:spacing w:line="380" w:lineRule="atLeast"/>
        <w:rPr>
          <w:rFonts w:hAnsi="宋体"/>
          <w:color w:val="auto"/>
          <w:sz w:val="21"/>
          <w:szCs w:val="21"/>
          <w:highlight w:val="none"/>
        </w:rPr>
      </w:pPr>
    </w:p>
    <w:tbl>
      <w:tblPr>
        <w:tblStyle w:val="51"/>
        <w:tblW w:w="8766" w:type="dxa"/>
        <w:tblInd w:w="93" w:type="dxa"/>
        <w:tblLayout w:type="autofit"/>
        <w:tblCellMar>
          <w:top w:w="0" w:type="dxa"/>
          <w:left w:w="108" w:type="dxa"/>
          <w:bottom w:w="0" w:type="dxa"/>
          <w:right w:w="108" w:type="dxa"/>
        </w:tblCellMar>
      </w:tblPr>
      <w:tblGrid>
        <w:gridCol w:w="1206"/>
        <w:gridCol w:w="1206"/>
        <w:gridCol w:w="1972"/>
        <w:gridCol w:w="1970"/>
        <w:gridCol w:w="1206"/>
        <w:gridCol w:w="1206"/>
      </w:tblGrid>
      <w:tr>
        <w:tblPrEx>
          <w:tblCellMar>
            <w:top w:w="0" w:type="dxa"/>
            <w:left w:w="108" w:type="dxa"/>
            <w:bottom w:w="0" w:type="dxa"/>
            <w:right w:w="108" w:type="dxa"/>
          </w:tblCellMar>
        </w:tblPrEx>
        <w:trPr>
          <w:trHeight w:val="360" w:hRule="atLeast"/>
        </w:trPr>
        <w:tc>
          <w:tcPr>
            <w:tcW w:w="7560" w:type="dxa"/>
            <w:gridSpan w:val="5"/>
            <w:tcBorders>
              <w:top w:val="nil"/>
              <w:left w:val="nil"/>
              <w:bottom w:val="nil"/>
              <w:right w:val="nil"/>
            </w:tcBorders>
            <w:shd w:val="clear" w:color="auto" w:fill="auto"/>
            <w:noWrap/>
            <w:vAlign w:val="bottom"/>
          </w:tcPr>
          <w:p>
            <w:pPr>
              <w:widowControl/>
              <w:rPr>
                <w:rFonts w:hAnsi="宋体"/>
                <w:color w:val="auto"/>
                <w:sz w:val="22"/>
                <w:szCs w:val="22"/>
                <w:highlight w:val="none"/>
              </w:rPr>
            </w:pPr>
            <w:r>
              <w:rPr>
                <w:rFonts w:hint="eastAsia" w:hAnsi="宋体"/>
                <w:color w:val="auto"/>
                <w:sz w:val="22"/>
                <w:szCs w:val="22"/>
                <w:highlight w:val="none"/>
              </w:rPr>
              <w:t>表二：样板房A1、样板房B1、营销中心的各配饰类型报价汇总表</w:t>
            </w:r>
          </w:p>
        </w:tc>
        <w:tc>
          <w:tcPr>
            <w:tcW w:w="1206" w:type="dxa"/>
            <w:tcBorders>
              <w:top w:val="nil"/>
              <w:left w:val="nil"/>
              <w:bottom w:val="nil"/>
              <w:right w:val="nil"/>
            </w:tcBorders>
          </w:tcPr>
          <w:p>
            <w:pPr>
              <w:widowControl/>
              <w:rPr>
                <w:rFonts w:hAnsi="宋体"/>
                <w:color w:val="auto"/>
                <w:sz w:val="22"/>
                <w:szCs w:val="22"/>
                <w:highlight w:val="none"/>
              </w:rPr>
            </w:pPr>
          </w:p>
        </w:tc>
      </w:tr>
      <w:tr>
        <w:tblPrEx>
          <w:tblCellMar>
            <w:top w:w="0" w:type="dxa"/>
            <w:left w:w="108" w:type="dxa"/>
            <w:bottom w:w="0" w:type="dxa"/>
            <w:right w:w="108" w:type="dxa"/>
          </w:tblCellMar>
        </w:tblPrEx>
        <w:trPr>
          <w:trHeight w:val="540" w:hRule="atLeast"/>
        </w:trPr>
        <w:tc>
          <w:tcPr>
            <w:tcW w:w="1206" w:type="dxa"/>
            <w:tcBorders>
              <w:top w:val="nil"/>
              <w:left w:val="single" w:color="auto" w:sz="4" w:space="0"/>
              <w:bottom w:val="single" w:color="auto" w:sz="4" w:space="0"/>
              <w:right w:val="single" w:color="auto" w:sz="4" w:space="0"/>
            </w:tcBorders>
            <w:shd w:val="clear" w:color="auto" w:fill="C0C0C0"/>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序  号</w:t>
            </w:r>
          </w:p>
        </w:tc>
        <w:tc>
          <w:tcPr>
            <w:tcW w:w="1206" w:type="dxa"/>
            <w:tcBorders>
              <w:top w:val="nil"/>
              <w:left w:val="nil"/>
              <w:bottom w:val="single" w:color="auto" w:sz="4" w:space="0"/>
              <w:right w:val="single" w:color="auto" w:sz="4" w:space="0"/>
            </w:tcBorders>
            <w:shd w:val="clear" w:color="auto" w:fill="C0C0C0"/>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名  称</w:t>
            </w:r>
          </w:p>
        </w:tc>
        <w:tc>
          <w:tcPr>
            <w:tcW w:w="1972" w:type="dxa"/>
            <w:tcBorders>
              <w:top w:val="nil"/>
              <w:left w:val="nil"/>
              <w:bottom w:val="single" w:color="auto" w:sz="4" w:space="0"/>
              <w:right w:val="single" w:color="auto" w:sz="4" w:space="0"/>
            </w:tcBorders>
            <w:shd w:val="clear" w:color="auto" w:fill="C0C0C0"/>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数  量(件)</w:t>
            </w:r>
          </w:p>
        </w:tc>
        <w:tc>
          <w:tcPr>
            <w:tcW w:w="1970" w:type="dxa"/>
            <w:tcBorders>
              <w:top w:val="nil"/>
              <w:left w:val="nil"/>
              <w:bottom w:val="single" w:color="auto" w:sz="4" w:space="0"/>
              <w:right w:val="single" w:color="auto" w:sz="4" w:space="0"/>
            </w:tcBorders>
            <w:shd w:val="clear" w:color="auto" w:fill="C0C0C0"/>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不含税总价（元）</w:t>
            </w:r>
          </w:p>
        </w:tc>
        <w:tc>
          <w:tcPr>
            <w:tcW w:w="1206" w:type="dxa"/>
            <w:tcBorders>
              <w:top w:val="nil"/>
              <w:left w:val="nil"/>
              <w:bottom w:val="single" w:color="auto" w:sz="4" w:space="0"/>
              <w:right w:val="single" w:color="auto" w:sz="4" w:space="0"/>
            </w:tcBorders>
            <w:shd w:val="clear" w:color="auto" w:fill="C0C0C0"/>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含税总价（元）</w:t>
            </w:r>
          </w:p>
        </w:tc>
        <w:tc>
          <w:tcPr>
            <w:tcW w:w="1206" w:type="dxa"/>
            <w:tcBorders>
              <w:top w:val="nil"/>
              <w:left w:val="nil"/>
              <w:bottom w:val="single" w:color="auto" w:sz="4" w:space="0"/>
              <w:right w:val="single" w:color="auto" w:sz="4" w:space="0"/>
            </w:tcBorders>
            <w:shd w:val="clear" w:color="auto" w:fill="C0C0C0"/>
          </w:tcPr>
          <w:p>
            <w:pPr>
              <w:widowControl/>
              <w:jc w:val="center"/>
              <w:rPr>
                <w:rFonts w:hAnsi="宋体"/>
                <w:b/>
                <w:bCs/>
                <w:color w:val="auto"/>
                <w:sz w:val="20"/>
                <w:szCs w:val="20"/>
                <w:highlight w:val="none"/>
              </w:rPr>
            </w:pPr>
            <w:r>
              <w:rPr>
                <w:rFonts w:hint="eastAsia" w:hAnsi="宋体"/>
                <w:b/>
                <w:bCs/>
                <w:color w:val="auto"/>
                <w:sz w:val="20"/>
                <w:szCs w:val="20"/>
                <w:highlight w:val="none"/>
              </w:rPr>
              <w:t>备  注</w:t>
            </w:r>
          </w:p>
        </w:tc>
      </w:tr>
      <w:tr>
        <w:tblPrEx>
          <w:tblCellMar>
            <w:top w:w="0" w:type="dxa"/>
            <w:left w:w="108" w:type="dxa"/>
            <w:bottom w:w="0" w:type="dxa"/>
            <w:right w:w="108" w:type="dxa"/>
          </w:tblCellMar>
        </w:tblPrEx>
        <w:trPr>
          <w:trHeight w:val="540" w:hRule="atLeast"/>
        </w:trPr>
        <w:tc>
          <w:tcPr>
            <w:tcW w:w="1206" w:type="dxa"/>
            <w:vMerge w:val="restart"/>
            <w:tcBorders>
              <w:top w:val="nil"/>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r>
              <w:rPr>
                <w:rFonts w:hint="eastAsia" w:hAnsi="宋体"/>
                <w:color w:val="auto"/>
                <w:sz w:val="22"/>
                <w:szCs w:val="22"/>
                <w:highlight w:val="none"/>
              </w:rPr>
              <w:t>样板房A1</w:t>
            </w: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家具类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灯具类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饰品类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窗帘类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其它</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w:t>
            </w: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restart"/>
            <w:tcBorders>
              <w:top w:val="nil"/>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r>
              <w:rPr>
                <w:rFonts w:hint="eastAsia" w:hAnsi="宋体"/>
                <w:color w:val="auto"/>
                <w:sz w:val="22"/>
                <w:szCs w:val="22"/>
                <w:highlight w:val="none"/>
              </w:rPr>
              <w:t>样板房B1</w:t>
            </w: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家具类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灯具类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饰品类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窗帘类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其它</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restart"/>
            <w:tcBorders>
              <w:top w:val="nil"/>
              <w:left w:val="single" w:color="auto" w:sz="4" w:space="0"/>
              <w:right w:val="single" w:color="auto" w:sz="4" w:space="0"/>
            </w:tcBorders>
            <w:shd w:val="clear" w:color="auto" w:fill="auto"/>
            <w:noWrap/>
            <w:vAlign w:val="center"/>
          </w:tcPr>
          <w:p>
            <w:pPr>
              <w:rPr>
                <w:color w:val="auto"/>
                <w:highlight w:val="none"/>
              </w:rPr>
            </w:pPr>
            <w:r>
              <w:rPr>
                <w:rFonts w:hint="eastAsia" w:hAnsi="宋体"/>
                <w:color w:val="auto"/>
                <w:sz w:val="22"/>
                <w:szCs w:val="22"/>
                <w:highlight w:val="none"/>
              </w:rPr>
              <w:t>营销中心</w:t>
            </w: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家具类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rPr>
                <w:color w:val="auto"/>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灯具类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rPr>
                <w:color w:val="auto"/>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饰品类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right w:val="single" w:color="auto" w:sz="4" w:space="0"/>
            </w:tcBorders>
            <w:shd w:val="clear" w:color="auto" w:fill="auto"/>
            <w:noWrap/>
            <w:vAlign w:val="center"/>
          </w:tcPr>
          <w:p>
            <w:pPr>
              <w:rPr>
                <w:color w:val="auto"/>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窗帘类</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vMerge w:val="continue"/>
            <w:tcBorders>
              <w:left w:val="single" w:color="auto" w:sz="4" w:space="0"/>
              <w:bottom w:val="single" w:color="auto" w:sz="4" w:space="0"/>
              <w:right w:val="single" w:color="auto" w:sz="4" w:space="0"/>
            </w:tcBorders>
            <w:shd w:val="clear" w:color="auto" w:fill="auto"/>
            <w:noWrap/>
            <w:vAlign w:val="center"/>
          </w:tcPr>
          <w:p>
            <w:pPr>
              <w:rPr>
                <w:color w:val="auto"/>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其它</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r>
        <w:tblPrEx>
          <w:tblCellMar>
            <w:top w:w="0" w:type="dxa"/>
            <w:left w:w="108" w:type="dxa"/>
            <w:bottom w:w="0" w:type="dxa"/>
            <w:right w:w="108" w:type="dxa"/>
          </w:tblCellMar>
        </w:tblPrEx>
        <w:trPr>
          <w:trHeight w:val="540" w:hRule="atLeast"/>
        </w:trPr>
        <w:tc>
          <w:tcPr>
            <w:tcW w:w="120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合计</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　</w:t>
            </w:r>
          </w:p>
        </w:tc>
        <w:tc>
          <w:tcPr>
            <w:tcW w:w="19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Ansi="宋体"/>
                <w:b/>
                <w:bCs/>
                <w:color w:val="auto"/>
                <w:sz w:val="20"/>
                <w:szCs w:val="20"/>
                <w:highlight w:val="none"/>
              </w:rPr>
            </w:pPr>
            <w:r>
              <w:rPr>
                <w:rFonts w:hint="eastAsia" w:hAnsi="宋体"/>
                <w:b/>
                <w:bCs/>
                <w:color w:val="auto"/>
                <w:sz w:val="20"/>
                <w:szCs w:val="20"/>
                <w:highlight w:val="none"/>
              </w:rPr>
              <w:t>　</w:t>
            </w:r>
          </w:p>
        </w:tc>
        <w:tc>
          <w:tcPr>
            <w:tcW w:w="1206" w:type="dxa"/>
            <w:tcBorders>
              <w:top w:val="nil"/>
              <w:left w:val="nil"/>
              <w:bottom w:val="single" w:color="auto" w:sz="4" w:space="0"/>
              <w:right w:val="single" w:color="auto" w:sz="4" w:space="0"/>
            </w:tcBorders>
            <w:shd w:val="clear" w:color="auto" w:fill="auto"/>
            <w:noWrap/>
            <w:vAlign w:val="center"/>
          </w:tcPr>
          <w:p>
            <w:pPr>
              <w:widowControl/>
              <w:rPr>
                <w:rFonts w:hAnsi="宋体"/>
                <w:color w:val="auto"/>
                <w:sz w:val="20"/>
                <w:szCs w:val="20"/>
                <w:highlight w:val="none"/>
              </w:rPr>
            </w:pPr>
            <w:r>
              <w:rPr>
                <w:rFonts w:hint="eastAsia" w:hAnsi="宋体"/>
                <w:color w:val="auto"/>
                <w:sz w:val="20"/>
                <w:szCs w:val="20"/>
                <w:highlight w:val="none"/>
              </w:rPr>
              <w:t>　</w:t>
            </w:r>
          </w:p>
        </w:tc>
        <w:tc>
          <w:tcPr>
            <w:tcW w:w="1206" w:type="dxa"/>
            <w:tcBorders>
              <w:top w:val="nil"/>
              <w:left w:val="nil"/>
              <w:bottom w:val="single" w:color="auto" w:sz="4" w:space="0"/>
              <w:right w:val="single" w:color="auto" w:sz="4" w:space="0"/>
            </w:tcBorders>
          </w:tcPr>
          <w:p>
            <w:pPr>
              <w:widowControl/>
              <w:rPr>
                <w:rFonts w:hAnsi="宋体"/>
                <w:color w:val="auto"/>
                <w:sz w:val="20"/>
                <w:szCs w:val="20"/>
                <w:highlight w:val="none"/>
              </w:rPr>
            </w:pPr>
          </w:p>
        </w:tc>
      </w:tr>
    </w:tbl>
    <w:p>
      <w:pPr>
        <w:rPr>
          <w:color w:val="auto"/>
          <w:highlight w:val="none"/>
        </w:rPr>
      </w:pPr>
    </w:p>
    <w:p>
      <w:pPr>
        <w:pStyle w:val="20"/>
        <w:spacing w:line="380" w:lineRule="atLeast"/>
        <w:jc w:val="left"/>
        <w:rPr>
          <w:rFonts w:hAnsi="宋体"/>
          <w:b w:val="0"/>
          <w:bCs w:val="0"/>
          <w:color w:val="auto"/>
          <w:sz w:val="21"/>
          <w:szCs w:val="21"/>
          <w:highlight w:val="none"/>
        </w:rPr>
      </w:pPr>
      <w:r>
        <w:rPr>
          <w:rFonts w:hint="eastAsia" w:hAnsi="宋体"/>
          <w:b w:val="0"/>
          <w:bCs w:val="0"/>
          <w:color w:val="auto"/>
          <w:sz w:val="21"/>
          <w:szCs w:val="21"/>
          <w:highlight w:val="none"/>
        </w:rPr>
        <w:t>注：1.此表为报价总表的明细表，详细报价可另附页说明。</w:t>
      </w:r>
    </w:p>
    <w:p>
      <w:pPr>
        <w:pStyle w:val="20"/>
        <w:spacing w:line="380" w:lineRule="atLeast"/>
        <w:ind w:firstLine="420" w:firstLineChars="200"/>
        <w:jc w:val="left"/>
        <w:rPr>
          <w:rFonts w:hAnsi="宋体"/>
          <w:b w:val="0"/>
          <w:bCs w:val="0"/>
          <w:color w:val="auto"/>
          <w:sz w:val="21"/>
          <w:szCs w:val="21"/>
          <w:highlight w:val="none"/>
        </w:rPr>
      </w:pPr>
    </w:p>
    <w:p>
      <w:pPr>
        <w:pStyle w:val="20"/>
        <w:jc w:val="left"/>
        <w:rPr>
          <w:rFonts w:hAnsi="宋体"/>
          <w:b w:val="0"/>
          <w:bCs w:val="0"/>
          <w:color w:val="auto"/>
          <w:sz w:val="21"/>
          <w:szCs w:val="21"/>
          <w:highlight w:val="none"/>
        </w:rPr>
      </w:pPr>
    </w:p>
    <w:p>
      <w:pPr>
        <w:overflowPunct w:val="0"/>
        <w:spacing w:line="460" w:lineRule="exact"/>
        <w:rPr>
          <w:rFonts w:hAnsi="宋体"/>
          <w:color w:val="auto"/>
          <w:sz w:val="21"/>
          <w:szCs w:val="21"/>
          <w:highlight w:val="none"/>
        </w:rPr>
      </w:pPr>
      <w:bookmarkStart w:id="206" w:name="_Toc476976200"/>
      <w:bookmarkStart w:id="207" w:name="_Toc458262638"/>
      <w:bookmarkStart w:id="208" w:name="_Toc454701405"/>
      <w:bookmarkStart w:id="209" w:name="_Toc486671572"/>
      <w:bookmarkStart w:id="210" w:name="_Toc467236768"/>
      <w:bookmarkStart w:id="211" w:name="_Toc110953866"/>
      <w:bookmarkStart w:id="212" w:name="_Toc480021085"/>
      <w:bookmarkStart w:id="213" w:name="_Toc479991616"/>
      <w:bookmarkStart w:id="214" w:name="_Toc468606064"/>
      <w:bookmarkStart w:id="215" w:name="_Toc467987856"/>
      <w:bookmarkStart w:id="216" w:name="_Toc480010742"/>
      <w:bookmarkStart w:id="217" w:name="_Toc468157569"/>
      <w:bookmarkStart w:id="218" w:name="_Toc480020289"/>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pStyle w:val="2"/>
        <w:pageBreakBefore/>
        <w:spacing w:line="360" w:lineRule="auto"/>
        <w:jc w:val="center"/>
        <w:rPr>
          <w:bCs/>
          <w:color w:val="auto"/>
          <w:sz w:val="28"/>
          <w:szCs w:val="28"/>
          <w:highlight w:val="none"/>
        </w:rPr>
      </w:pPr>
      <w:bookmarkStart w:id="219" w:name="_Toc18450"/>
      <w:bookmarkStart w:id="220" w:name="_Toc12158"/>
      <w:bookmarkStart w:id="221" w:name="_Toc27849"/>
      <w:bookmarkStart w:id="222" w:name="_Toc7897890"/>
      <w:r>
        <w:rPr>
          <w:rFonts w:hint="eastAsia"/>
          <w:bCs/>
          <w:color w:val="auto"/>
          <w:sz w:val="28"/>
          <w:szCs w:val="28"/>
          <w:highlight w:val="none"/>
        </w:rPr>
        <w:t>第二部分  商务文件</w:t>
      </w:r>
      <w:bookmarkEnd w:id="219"/>
      <w:bookmarkEnd w:id="220"/>
      <w:bookmarkStart w:id="223" w:name="_Hlt10519799"/>
      <w:bookmarkEnd w:id="223"/>
      <w:bookmarkStart w:id="224" w:name="_Hlt10456397"/>
      <w:bookmarkEnd w:id="224"/>
    </w:p>
    <w:p>
      <w:pPr>
        <w:rPr>
          <w:color w:val="auto"/>
          <w:highlight w:val="none"/>
        </w:rPr>
      </w:pPr>
    </w:p>
    <w:p>
      <w:pPr>
        <w:pStyle w:val="2"/>
        <w:numPr>
          <w:ilvl w:val="0"/>
          <w:numId w:val="31"/>
        </w:numPr>
        <w:jc w:val="center"/>
        <w:rPr>
          <w:b w:val="0"/>
          <w:color w:val="auto"/>
          <w:sz w:val="28"/>
          <w:szCs w:val="28"/>
          <w:highlight w:val="none"/>
        </w:rPr>
      </w:pPr>
      <w:bookmarkStart w:id="225" w:name="_Toc18728"/>
      <w:r>
        <w:rPr>
          <w:rFonts w:hint="eastAsia"/>
          <w:color w:val="auto"/>
          <w:sz w:val="28"/>
          <w:szCs w:val="28"/>
          <w:highlight w:val="none"/>
        </w:rPr>
        <w:t>响应书</w:t>
      </w:r>
      <w:bookmarkEnd w:id="206"/>
      <w:bookmarkEnd w:id="207"/>
      <w:bookmarkEnd w:id="208"/>
      <w:bookmarkEnd w:id="209"/>
      <w:bookmarkEnd w:id="210"/>
      <w:bookmarkEnd w:id="221"/>
      <w:bookmarkEnd w:id="222"/>
      <w:bookmarkEnd w:id="225"/>
    </w:p>
    <w:p>
      <w:pPr>
        <w:pStyle w:val="29"/>
        <w:autoSpaceDE/>
        <w:autoSpaceDN/>
        <w:adjustRightInd/>
        <w:spacing w:line="480" w:lineRule="exact"/>
        <w:ind w:left="6000"/>
        <w:rPr>
          <w:rFonts w:hAnsi="宋体"/>
          <w:color w:val="auto"/>
          <w:sz w:val="24"/>
          <w:highlight w:val="none"/>
        </w:rPr>
      </w:pPr>
    </w:p>
    <w:p>
      <w:pPr>
        <w:pStyle w:val="29"/>
        <w:autoSpaceDE/>
        <w:autoSpaceDN/>
        <w:adjustRightInd/>
        <w:spacing w:line="480" w:lineRule="exact"/>
        <w:ind w:left="0" w:leftChars="0"/>
        <w:rPr>
          <w:rFonts w:hAnsi="宋体"/>
          <w:color w:val="auto"/>
          <w:highlight w:val="none"/>
        </w:rPr>
      </w:pPr>
      <w:r>
        <w:rPr>
          <w:rFonts w:hint="eastAsia" w:hAnsi="宋体"/>
          <w:color w:val="auto"/>
          <w:highlight w:val="none"/>
        </w:rPr>
        <w:t>致：广东泰通伟业工程咨询有限公司</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根据贵方（采购编号：）的采购邀请和磋商文件，供应商承诺如下：</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1.签字代表</w:t>
      </w:r>
      <w:r>
        <w:rPr>
          <w:rFonts w:hint="eastAsia" w:hAnsi="宋体"/>
          <w:color w:val="auto"/>
          <w:sz w:val="21"/>
          <w:szCs w:val="21"/>
          <w:highlight w:val="none"/>
          <w:u w:val="single"/>
        </w:rPr>
        <w:t>（姓名、职务）</w:t>
      </w:r>
      <w:r>
        <w:rPr>
          <w:rFonts w:hint="eastAsia" w:hAnsi="宋体"/>
          <w:color w:val="auto"/>
          <w:sz w:val="21"/>
          <w:szCs w:val="21"/>
          <w:highlight w:val="none"/>
        </w:rPr>
        <w:t>经正式授权并代表供应商</w:t>
      </w:r>
      <w:r>
        <w:rPr>
          <w:rFonts w:hint="eastAsia" w:hAnsi="宋体"/>
          <w:color w:val="auto"/>
          <w:sz w:val="21"/>
          <w:szCs w:val="21"/>
          <w:highlight w:val="none"/>
          <w:u w:val="single"/>
        </w:rPr>
        <w:t>（供应商名称、地址）</w:t>
      </w:r>
      <w:r>
        <w:rPr>
          <w:rFonts w:hint="eastAsia" w:hAnsi="宋体"/>
          <w:color w:val="auto"/>
          <w:sz w:val="21"/>
          <w:szCs w:val="21"/>
          <w:highlight w:val="none"/>
        </w:rPr>
        <w:t>提交响应文件正本份和副本份。</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2.供应商愿意参加响应并在成交后按磋商文件规定履行义务。</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3.供应商已详细审查全部磋商文件，包括澄清或修改文件（如有的话）等全部资料。供应商完全理解磋商文件的内容，不存在对磋商文件不明白和误解。</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4.响应文件中所提交的所有资料均是准确的和真实的，否则，我单位愿意放弃成交的权利和接受采购监督管理部门的处罚。</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5.参加本项目采购活动前3年内，在经营活动中没有重大违法记录。</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6.响应有效期为90个工作日，自开启响应文件之日起算。</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7.同意在成交后按照磋商文件的规定缴纳成交服务费。</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8.如果开启响应文件后，在响应有效期内撤回文件的，我单位愿意承担贵单位由此而产生的损失。</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9.供应商同意提供按照贵方可能要求的有关的一切资料，理解贵单位不一定要接受最低价的响应或收到的任何响应。</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10.与本响应有关的一切正式往来通讯请寄：</w:t>
      </w:r>
    </w:p>
    <w:p>
      <w:pPr>
        <w:spacing w:line="480" w:lineRule="exact"/>
        <w:ind w:firstLine="420" w:firstLineChars="200"/>
        <w:rPr>
          <w:rFonts w:hAnsi="宋体"/>
          <w:color w:val="auto"/>
          <w:sz w:val="21"/>
          <w:szCs w:val="21"/>
          <w:highlight w:val="none"/>
        </w:rPr>
      </w:pP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供应商名称：</w:t>
      </w:r>
      <w:r>
        <w:rPr>
          <w:rFonts w:hint="eastAsia" w:hAnsi="宋体"/>
          <w:color w:val="auto"/>
          <w:sz w:val="21"/>
          <w:szCs w:val="21"/>
          <w:highlight w:val="none"/>
          <w:u w:val="single"/>
        </w:rPr>
        <w:t xml:space="preserve">            （盖公章）                   </w:t>
      </w:r>
    </w:p>
    <w:p>
      <w:pPr>
        <w:spacing w:line="480" w:lineRule="exact"/>
        <w:ind w:firstLine="420" w:firstLineChars="200"/>
        <w:rPr>
          <w:rFonts w:hAnsi="宋体"/>
          <w:color w:val="auto"/>
          <w:sz w:val="21"/>
          <w:szCs w:val="21"/>
          <w:highlight w:val="none"/>
          <w:u w:val="single"/>
        </w:rPr>
      </w:pPr>
      <w:r>
        <w:rPr>
          <w:rFonts w:hint="eastAsia" w:hAnsi="宋体"/>
          <w:color w:val="auto"/>
          <w:sz w:val="21"/>
          <w:szCs w:val="21"/>
          <w:highlight w:val="none"/>
        </w:rPr>
        <w:t>供应商代表姓名、职务（印刷体）：</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供应商联系电话、传真：</w:t>
      </w:r>
    </w:p>
    <w:p>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日期：年月日</w:t>
      </w:r>
    </w:p>
    <w:p>
      <w:pPr>
        <w:pStyle w:val="2"/>
        <w:numPr>
          <w:ilvl w:val="0"/>
          <w:numId w:val="31"/>
        </w:numPr>
        <w:jc w:val="center"/>
        <w:rPr>
          <w:bCs/>
          <w:color w:val="auto"/>
          <w:sz w:val="28"/>
          <w:szCs w:val="28"/>
          <w:highlight w:val="none"/>
        </w:rPr>
      </w:pPr>
      <w:r>
        <w:rPr>
          <w:color w:val="auto"/>
          <w:sz w:val="22"/>
          <w:szCs w:val="22"/>
          <w:highlight w:val="none"/>
        </w:rPr>
        <w:br w:type="page"/>
      </w:r>
      <w:bookmarkStart w:id="226" w:name="_Toc7897891"/>
      <w:bookmarkStart w:id="227" w:name="_Toc31943"/>
      <w:bookmarkStart w:id="228" w:name="_Toc10808"/>
      <w:r>
        <w:rPr>
          <w:rFonts w:hint="eastAsia"/>
          <w:bCs/>
          <w:color w:val="auto"/>
          <w:sz w:val="28"/>
          <w:szCs w:val="28"/>
          <w:highlight w:val="none"/>
        </w:rPr>
        <w:t>法定代表人证明书</w:t>
      </w:r>
      <w:bookmarkEnd w:id="226"/>
      <w:bookmarkEnd w:id="227"/>
      <w:bookmarkEnd w:id="228"/>
    </w:p>
    <w:p>
      <w:pPr>
        <w:jc w:val="center"/>
        <w:rPr>
          <w:rFonts w:hAnsi="宋体"/>
          <w:color w:val="auto"/>
          <w:sz w:val="28"/>
          <w:szCs w:val="28"/>
          <w:highlight w:val="none"/>
        </w:rPr>
      </w:pPr>
    </w:p>
    <w:p>
      <w:pPr>
        <w:rPr>
          <w:rFonts w:hAnsi="宋体"/>
          <w:color w:val="auto"/>
          <w:sz w:val="28"/>
          <w:szCs w:val="28"/>
          <w:highlight w:val="none"/>
        </w:rPr>
      </w:pPr>
    </w:p>
    <w:p>
      <w:pPr>
        <w:spacing w:line="420" w:lineRule="atLeast"/>
        <w:rPr>
          <w:rFonts w:hAnsi="宋体"/>
          <w:color w:val="auto"/>
          <w:sz w:val="21"/>
          <w:szCs w:val="21"/>
          <w:highlight w:val="none"/>
        </w:rPr>
      </w:pPr>
      <w:r>
        <w:rPr>
          <w:rFonts w:hint="eastAsia" w:hAnsi="宋体"/>
          <w:color w:val="auto"/>
          <w:sz w:val="21"/>
          <w:szCs w:val="21"/>
          <w:highlight w:val="none"/>
        </w:rPr>
        <w:t>致：广东泰通伟业工程咨询有限公司</w:t>
      </w:r>
    </w:p>
    <w:p>
      <w:pPr>
        <w:pStyle w:val="75"/>
        <w:spacing w:line="420" w:lineRule="atLeast"/>
        <w:ind w:firstLine="433"/>
        <w:rPr>
          <w:rFonts w:ascii="宋体" w:eastAsia="宋体"/>
          <w:color w:val="auto"/>
          <w:sz w:val="21"/>
          <w:szCs w:val="21"/>
          <w:highlight w:val="none"/>
        </w:rPr>
      </w:pP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 xml:space="preserve">供应商名称: </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单 位 性质：</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地      址：</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75"/>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pPr>
        <w:spacing w:line="420" w:lineRule="atLeast"/>
        <w:ind w:firstLine="420" w:firstLineChars="200"/>
        <w:rPr>
          <w:rFonts w:hAnsi="宋体"/>
          <w:color w:val="auto"/>
          <w:sz w:val="21"/>
          <w:szCs w:val="21"/>
          <w:highlight w:val="none"/>
        </w:rPr>
      </w:pPr>
      <w:r>
        <w:rPr>
          <w:rFonts w:hint="eastAsia" w:hAnsi="宋体"/>
          <w:color w:val="auto"/>
          <w:sz w:val="21"/>
          <w:szCs w:val="21"/>
          <w:highlight w:val="none"/>
        </w:rPr>
        <w:t>特此证明。</w:t>
      </w:r>
    </w:p>
    <w:p>
      <w:pPr>
        <w:pStyle w:val="75"/>
        <w:spacing w:line="500" w:lineRule="atLeast"/>
        <w:ind w:firstLine="3517" w:firstLineChars="1675"/>
        <w:rPr>
          <w:rFonts w:ascii="宋体" w:eastAsia="宋体"/>
          <w:color w:val="auto"/>
          <w:sz w:val="21"/>
          <w:szCs w:val="21"/>
          <w:highlight w:val="none"/>
        </w:rPr>
      </w:pPr>
    </w:p>
    <w:p>
      <w:pPr>
        <w:pStyle w:val="75"/>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75"/>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75"/>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75"/>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75"/>
        <w:spacing w:line="460" w:lineRule="exact"/>
        <w:ind w:firstLine="433"/>
        <w:rPr>
          <w:rFonts w:ascii="宋体" w:eastAsia="宋体"/>
          <w:color w:val="auto"/>
          <w:sz w:val="21"/>
          <w:szCs w:val="21"/>
          <w:highlight w:val="none"/>
        </w:rPr>
      </w:pPr>
    </w:p>
    <w:p>
      <w:pPr>
        <w:spacing w:line="420" w:lineRule="atLeast"/>
        <w:ind w:firstLine="422" w:firstLineChars="200"/>
        <w:rPr>
          <w:rFonts w:hAnsi="宋体"/>
          <w:b/>
          <w:color w:val="auto"/>
          <w:sz w:val="21"/>
          <w:szCs w:val="21"/>
          <w:highlight w:val="none"/>
        </w:rPr>
      </w:pPr>
    </w:p>
    <w:p>
      <w:pP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须附：法定代表人身份证复印件（加盖公章）</w:t>
      </w:r>
    </w:p>
    <w:p>
      <w:pPr>
        <w:spacing w:line="420" w:lineRule="atLeast"/>
        <w:ind w:firstLine="422" w:firstLineChars="200"/>
        <w:rPr>
          <w:b/>
          <w:color w:val="auto"/>
          <w:sz w:val="21"/>
          <w:szCs w:val="21"/>
          <w:highlight w:val="none"/>
        </w:rPr>
      </w:pPr>
    </w:p>
    <w:tbl>
      <w:tblPr>
        <w:tblStyle w:val="51"/>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75"/>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182" w:type="dxa"/>
            <w:vAlign w:val="center"/>
          </w:tcPr>
          <w:p>
            <w:pPr>
              <w:pStyle w:val="75"/>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pPr>
        <w:rPr>
          <w:rFonts w:hAnsi="宋体"/>
          <w:color w:val="auto"/>
          <w:highlight w:val="none"/>
        </w:rPr>
      </w:pPr>
    </w:p>
    <w:p>
      <w:pPr>
        <w:rPr>
          <w:rFonts w:hAnsi="宋体"/>
          <w:color w:val="auto"/>
          <w:sz w:val="28"/>
          <w:szCs w:val="28"/>
          <w:highlight w:val="none"/>
        </w:rPr>
      </w:pPr>
    </w:p>
    <w:p>
      <w:pPr>
        <w:pStyle w:val="2"/>
        <w:numPr>
          <w:ilvl w:val="0"/>
          <w:numId w:val="31"/>
        </w:numPr>
        <w:jc w:val="center"/>
        <w:rPr>
          <w:bCs/>
          <w:color w:val="auto"/>
          <w:sz w:val="28"/>
          <w:szCs w:val="28"/>
          <w:highlight w:val="none"/>
        </w:rPr>
      </w:pPr>
      <w:r>
        <w:rPr>
          <w:rFonts w:hint="eastAsia"/>
          <w:bCs/>
          <w:color w:val="auto"/>
          <w:sz w:val="28"/>
          <w:szCs w:val="28"/>
          <w:highlight w:val="none"/>
        </w:rPr>
        <w:br w:type="page"/>
      </w:r>
      <w:bookmarkStart w:id="229" w:name="_Toc28882"/>
      <w:bookmarkStart w:id="230" w:name="_Toc19634"/>
      <w:bookmarkStart w:id="231" w:name="_Toc7897892"/>
      <w:r>
        <w:rPr>
          <w:rFonts w:hint="eastAsia"/>
          <w:bCs/>
          <w:color w:val="auto"/>
          <w:sz w:val="28"/>
          <w:szCs w:val="28"/>
          <w:highlight w:val="none"/>
        </w:rPr>
        <w:t>授权委托书（加法人证明书）</w:t>
      </w:r>
      <w:bookmarkEnd w:id="229"/>
      <w:bookmarkEnd w:id="230"/>
      <w:bookmarkEnd w:id="231"/>
    </w:p>
    <w:p>
      <w:pPr>
        <w:pStyle w:val="12"/>
        <w:ind w:firstLine="400"/>
        <w:rPr>
          <w:color w:val="auto"/>
          <w:highlight w:val="none"/>
        </w:rPr>
      </w:pPr>
    </w:p>
    <w:p>
      <w:pPr>
        <w:spacing w:line="420" w:lineRule="exact"/>
        <w:rPr>
          <w:rFonts w:hAnsi="宋体"/>
          <w:color w:val="auto"/>
          <w:sz w:val="22"/>
          <w:szCs w:val="22"/>
          <w:highlight w:val="none"/>
        </w:rPr>
      </w:pPr>
    </w:p>
    <w:p>
      <w:pPr>
        <w:spacing w:line="420" w:lineRule="exact"/>
        <w:rPr>
          <w:rFonts w:hAnsi="宋体"/>
          <w:color w:val="auto"/>
          <w:sz w:val="21"/>
          <w:szCs w:val="21"/>
          <w:highlight w:val="none"/>
        </w:rPr>
      </w:pPr>
      <w:r>
        <w:rPr>
          <w:rFonts w:hint="eastAsia" w:hAnsi="宋体"/>
          <w:color w:val="auto"/>
          <w:sz w:val="21"/>
          <w:szCs w:val="21"/>
          <w:highlight w:val="none"/>
        </w:rPr>
        <w:t>致：广东泰通伟业工程咨询有限公司</w:t>
      </w:r>
    </w:p>
    <w:p>
      <w:pPr>
        <w:pStyle w:val="75"/>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本人</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系</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的法定代表人，现委托</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为我方合法代理人。代理人根据授权，以我方名义签署、澄清、说明、补正、递交、撤回、修改</w:t>
      </w:r>
      <w:r>
        <w:rPr>
          <w:rFonts w:hint="eastAsia" w:ascii="宋体" w:eastAsia="宋体"/>
          <w:color w:val="auto"/>
          <w:sz w:val="21"/>
          <w:szCs w:val="21"/>
          <w:highlight w:val="none"/>
          <w:u w:val="single"/>
        </w:rPr>
        <w:t xml:space="preserve">        （项目名称）        </w:t>
      </w:r>
      <w:r>
        <w:rPr>
          <w:rFonts w:hint="eastAsia" w:ascii="宋体" w:eastAsia="宋体"/>
          <w:color w:val="auto"/>
          <w:sz w:val="21"/>
          <w:szCs w:val="21"/>
          <w:highlight w:val="none"/>
        </w:rPr>
        <w:t>[采购编号：</w:t>
      </w:r>
      <w:r>
        <w:rPr>
          <w:rFonts w:hint="eastAsia" w:ascii="宋体" w:eastAsia="宋体"/>
          <w:color w:val="auto"/>
          <w:sz w:val="21"/>
          <w:szCs w:val="21"/>
          <w:highlight w:val="none"/>
          <w:u w:val="single"/>
        </w:rPr>
        <w:t>　　　　　　　</w:t>
      </w:r>
      <w:r>
        <w:rPr>
          <w:rFonts w:hint="eastAsia" w:ascii="宋体" w:eastAsia="宋体"/>
          <w:color w:val="auto"/>
          <w:sz w:val="21"/>
          <w:szCs w:val="21"/>
          <w:highlight w:val="none"/>
        </w:rPr>
        <w:t>]磋商响应文件、签订合同和处理有关事宜，其法律后果由我方承担。</w:t>
      </w:r>
    </w:p>
    <w:p>
      <w:pPr>
        <w:pStyle w:val="75"/>
        <w:spacing w:line="420" w:lineRule="exact"/>
        <w:ind w:firstLine="428" w:firstLineChars="204"/>
        <w:rPr>
          <w:rFonts w:ascii="宋体" w:eastAsia="宋体"/>
          <w:color w:val="auto"/>
          <w:sz w:val="21"/>
          <w:szCs w:val="21"/>
          <w:highlight w:val="none"/>
        </w:rPr>
      </w:pPr>
      <w:r>
        <w:rPr>
          <w:rFonts w:hint="eastAsia" w:ascii="宋体" w:eastAsia="宋体"/>
          <w:color w:val="auto"/>
          <w:sz w:val="21"/>
          <w:szCs w:val="21"/>
          <w:highlight w:val="none"/>
        </w:rPr>
        <w:t>本委托书于</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日签字生效，特此证明。</w:t>
      </w:r>
    </w:p>
    <w:p>
      <w:pPr>
        <w:pStyle w:val="75"/>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代理人无转委托权</w:t>
      </w:r>
    </w:p>
    <w:p>
      <w:pPr>
        <w:pStyle w:val="75"/>
        <w:spacing w:line="420" w:lineRule="exact"/>
        <w:ind w:firstLine="450" w:firstLineChars="0"/>
        <w:rPr>
          <w:rFonts w:ascii="宋体" w:eastAsia="宋体"/>
          <w:color w:val="auto"/>
          <w:sz w:val="21"/>
          <w:szCs w:val="21"/>
          <w:highlight w:val="none"/>
        </w:rPr>
      </w:pPr>
    </w:p>
    <w:p>
      <w:pPr>
        <w:pStyle w:val="75"/>
        <w:spacing w:line="420" w:lineRule="exact"/>
        <w:ind w:firstLine="428" w:firstLineChars="204"/>
        <w:rPr>
          <w:rFonts w:ascii="宋体" w:eastAsia="宋体"/>
          <w:color w:val="auto"/>
          <w:sz w:val="21"/>
          <w:szCs w:val="21"/>
          <w:highlight w:val="none"/>
        </w:rPr>
      </w:pPr>
    </w:p>
    <w:p>
      <w:pPr>
        <w:pStyle w:val="75"/>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75"/>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75"/>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身份证号码：</w:t>
      </w:r>
    </w:p>
    <w:p>
      <w:pPr>
        <w:pStyle w:val="75"/>
        <w:spacing w:line="420" w:lineRule="exact"/>
        <w:ind w:firstLine="3517" w:firstLineChars="1675"/>
        <w:rPr>
          <w:rFonts w:ascii="宋体" w:eastAsia="宋体"/>
          <w:color w:val="auto"/>
          <w:sz w:val="21"/>
          <w:szCs w:val="21"/>
          <w:highlight w:val="none"/>
        </w:rPr>
      </w:pPr>
    </w:p>
    <w:p>
      <w:pPr>
        <w:pStyle w:val="75"/>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受托代理人（签名或盖私章）：</w:t>
      </w:r>
    </w:p>
    <w:p>
      <w:pPr>
        <w:pStyle w:val="75"/>
        <w:spacing w:line="420" w:lineRule="exac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75"/>
        <w:spacing w:line="460" w:lineRule="exac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spacing w:line="420" w:lineRule="atLeast"/>
        <w:ind w:firstLine="422" w:firstLineChars="200"/>
        <w:rPr>
          <w:rFonts w:hAnsi="宋体"/>
          <w:b/>
          <w:color w:val="auto"/>
          <w:sz w:val="21"/>
          <w:szCs w:val="21"/>
          <w:highlight w:val="none"/>
        </w:rPr>
      </w:pPr>
    </w:p>
    <w:p>
      <w:pPr>
        <w:spacing w:line="420" w:lineRule="atLeast"/>
        <w:ind w:firstLine="422" w:firstLineChars="200"/>
        <w:rPr>
          <w:rFonts w:hAnsi="宋体"/>
          <w:b/>
          <w:color w:val="auto"/>
          <w:sz w:val="21"/>
          <w:szCs w:val="21"/>
          <w:highlight w:val="none"/>
        </w:rPr>
      </w:pPr>
    </w:p>
    <w:p>
      <w:pP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须附：授权代理人身份证复印件（加盖公章）</w:t>
      </w:r>
    </w:p>
    <w:p>
      <w:pPr>
        <w:spacing w:line="420" w:lineRule="atLeast"/>
        <w:ind w:firstLine="420" w:firstLineChars="200"/>
        <w:rPr>
          <w:color w:val="auto"/>
          <w:sz w:val="21"/>
          <w:szCs w:val="21"/>
          <w:highlight w:val="none"/>
        </w:rPr>
      </w:pPr>
    </w:p>
    <w:tbl>
      <w:tblPr>
        <w:tblStyle w:val="51"/>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75"/>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232" w:type="dxa"/>
            <w:vAlign w:val="center"/>
          </w:tcPr>
          <w:p>
            <w:pPr>
              <w:pStyle w:val="75"/>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pPr>
        <w:pStyle w:val="12"/>
        <w:ind w:firstLine="482"/>
        <w:rPr>
          <w:b/>
          <w:color w:val="auto"/>
          <w:sz w:val="24"/>
          <w:szCs w:val="24"/>
          <w:highlight w:val="none"/>
        </w:rPr>
      </w:pPr>
    </w:p>
    <w:p>
      <w:pPr>
        <w:tabs>
          <w:tab w:val="left" w:pos="7740"/>
        </w:tabs>
        <w:spacing w:line="360" w:lineRule="auto"/>
        <w:rPr>
          <w:rFonts w:hAnsi="宋体"/>
          <w:color w:val="auto"/>
          <w:sz w:val="21"/>
          <w:szCs w:val="21"/>
          <w:highlight w:val="none"/>
        </w:rPr>
      </w:pPr>
      <w:bookmarkStart w:id="232" w:name="_Toc7897893"/>
      <w:bookmarkStart w:id="233" w:name="_Toc4592"/>
    </w:p>
    <w:p>
      <w:pPr>
        <w:pStyle w:val="12"/>
        <w:ind w:firstLine="0" w:firstLineChars="0"/>
        <w:rPr>
          <w:color w:val="auto"/>
          <w:highlight w:val="none"/>
        </w:rPr>
      </w:pPr>
    </w:p>
    <w:p>
      <w:pPr>
        <w:pStyle w:val="12"/>
        <w:ind w:firstLine="0" w:firstLineChars="0"/>
        <w:rPr>
          <w:color w:val="auto"/>
          <w:highlight w:val="none"/>
        </w:rPr>
      </w:pPr>
    </w:p>
    <w:p>
      <w:pPr>
        <w:pStyle w:val="12"/>
        <w:ind w:firstLine="0" w:firstLineChars="0"/>
        <w:rPr>
          <w:color w:val="auto"/>
          <w:highlight w:val="none"/>
        </w:rPr>
      </w:pPr>
    </w:p>
    <w:p>
      <w:pPr>
        <w:pStyle w:val="2"/>
        <w:numPr>
          <w:ilvl w:val="0"/>
          <w:numId w:val="31"/>
        </w:numPr>
        <w:jc w:val="center"/>
        <w:rPr>
          <w:color w:val="auto"/>
          <w:sz w:val="28"/>
          <w:szCs w:val="28"/>
          <w:highlight w:val="none"/>
        </w:rPr>
      </w:pPr>
      <w:bookmarkStart w:id="234" w:name="_Toc17363"/>
      <w:r>
        <w:rPr>
          <w:rFonts w:hint="eastAsia"/>
          <w:color w:val="auto"/>
          <w:sz w:val="28"/>
          <w:szCs w:val="28"/>
          <w:highlight w:val="none"/>
        </w:rPr>
        <w:t>供应商基本情况说明</w:t>
      </w:r>
      <w:bookmarkEnd w:id="232"/>
      <w:bookmarkEnd w:id="233"/>
      <w:bookmarkEnd w:id="234"/>
    </w:p>
    <w:p>
      <w:pPr>
        <w:spacing w:line="360" w:lineRule="auto"/>
        <w:rPr>
          <w:rFonts w:hAnsi="宋体"/>
          <w:color w:val="auto"/>
          <w:sz w:val="22"/>
          <w:szCs w:val="22"/>
          <w:highlight w:val="none"/>
        </w:rPr>
      </w:pPr>
    </w:p>
    <w:p>
      <w:pPr>
        <w:spacing w:line="360" w:lineRule="auto"/>
        <w:rPr>
          <w:rFonts w:hAnsi="宋体"/>
          <w:color w:val="auto"/>
          <w:sz w:val="21"/>
          <w:szCs w:val="21"/>
          <w:highlight w:val="none"/>
        </w:rPr>
      </w:pPr>
      <w:r>
        <w:rPr>
          <w:rFonts w:hint="eastAsia" w:hAnsi="宋体"/>
          <w:color w:val="auto"/>
          <w:sz w:val="21"/>
          <w:szCs w:val="21"/>
          <w:highlight w:val="none"/>
        </w:rPr>
        <w:t>一、</w:t>
      </w:r>
      <w:r>
        <w:rPr>
          <w:rFonts w:hAnsi="宋体"/>
          <w:color w:val="auto"/>
          <w:sz w:val="21"/>
          <w:szCs w:val="21"/>
          <w:highlight w:val="none"/>
        </w:rPr>
        <w:t>公司基本情况</w:t>
      </w:r>
    </w:p>
    <w:p>
      <w:pPr>
        <w:tabs>
          <w:tab w:val="left" w:pos="4678"/>
        </w:tabs>
        <w:spacing w:line="360" w:lineRule="auto"/>
        <w:rPr>
          <w:rFonts w:hAnsi="宋体"/>
          <w:color w:val="auto"/>
          <w:sz w:val="21"/>
          <w:szCs w:val="21"/>
          <w:highlight w:val="none"/>
        </w:rPr>
      </w:pPr>
      <w:r>
        <w:rPr>
          <w:rFonts w:hAnsi="宋体"/>
          <w:color w:val="auto"/>
          <w:sz w:val="21"/>
          <w:szCs w:val="21"/>
          <w:highlight w:val="none"/>
        </w:rPr>
        <w:t>1、公司名称： 电话号码：</w:t>
      </w:r>
    </w:p>
    <w:p>
      <w:pPr>
        <w:spacing w:line="360" w:lineRule="auto"/>
        <w:rPr>
          <w:rFonts w:hAnsi="宋体"/>
          <w:color w:val="auto"/>
          <w:sz w:val="21"/>
          <w:szCs w:val="21"/>
          <w:highlight w:val="none"/>
        </w:rPr>
      </w:pPr>
      <w:r>
        <w:rPr>
          <w:rFonts w:hAnsi="宋体"/>
          <w:color w:val="auto"/>
          <w:sz w:val="21"/>
          <w:szCs w:val="21"/>
          <w:highlight w:val="none"/>
        </w:rPr>
        <w:t>2、地  址： 传  真：</w:t>
      </w:r>
    </w:p>
    <w:p>
      <w:pPr>
        <w:spacing w:line="360" w:lineRule="auto"/>
        <w:rPr>
          <w:rFonts w:hAnsi="宋体"/>
          <w:color w:val="auto"/>
          <w:sz w:val="21"/>
          <w:szCs w:val="21"/>
          <w:highlight w:val="none"/>
          <w:u w:val="single"/>
        </w:rPr>
      </w:pPr>
      <w:r>
        <w:rPr>
          <w:rFonts w:hAnsi="宋体"/>
          <w:color w:val="auto"/>
          <w:sz w:val="21"/>
          <w:szCs w:val="21"/>
          <w:highlight w:val="none"/>
        </w:rPr>
        <w:t>3、注册资金： 经济性质：</w:t>
      </w:r>
    </w:p>
    <w:p>
      <w:pPr>
        <w:spacing w:line="360" w:lineRule="auto"/>
        <w:rPr>
          <w:rFonts w:hAnsi="宋体"/>
          <w:color w:val="auto"/>
          <w:sz w:val="21"/>
          <w:szCs w:val="21"/>
          <w:highlight w:val="none"/>
        </w:rPr>
      </w:pPr>
      <w:r>
        <w:rPr>
          <w:rFonts w:hAnsi="宋体"/>
          <w:color w:val="auto"/>
          <w:sz w:val="21"/>
          <w:szCs w:val="21"/>
          <w:highlight w:val="none"/>
        </w:rPr>
        <w:t xml:space="preserve">4、公司开户银行名称及账号：      </w:t>
      </w:r>
    </w:p>
    <w:p>
      <w:pPr>
        <w:spacing w:line="360" w:lineRule="auto"/>
        <w:rPr>
          <w:rFonts w:hAnsi="宋体"/>
          <w:color w:val="auto"/>
          <w:sz w:val="21"/>
          <w:szCs w:val="21"/>
          <w:highlight w:val="none"/>
        </w:rPr>
      </w:pPr>
      <w:r>
        <w:rPr>
          <w:rFonts w:hAnsi="宋体"/>
          <w:color w:val="auto"/>
          <w:sz w:val="21"/>
          <w:szCs w:val="21"/>
          <w:highlight w:val="none"/>
        </w:rPr>
        <w:t xml:space="preserve">5、营业注册执照号：  </w:t>
      </w:r>
    </w:p>
    <w:p>
      <w:pPr>
        <w:spacing w:line="360" w:lineRule="auto"/>
        <w:rPr>
          <w:rFonts w:hAnsi="宋体"/>
          <w:color w:val="auto"/>
          <w:sz w:val="21"/>
          <w:szCs w:val="21"/>
          <w:highlight w:val="none"/>
        </w:rPr>
      </w:pPr>
      <w:r>
        <w:rPr>
          <w:rFonts w:hAnsi="宋体"/>
          <w:color w:val="auto"/>
          <w:sz w:val="21"/>
          <w:szCs w:val="21"/>
          <w:highlight w:val="none"/>
        </w:rPr>
        <w:t>6、公司简介:</w:t>
      </w:r>
    </w:p>
    <w:p>
      <w:pPr>
        <w:spacing w:line="360" w:lineRule="auto"/>
        <w:rPr>
          <w:rFonts w:hAnsi="宋体"/>
          <w:color w:val="auto"/>
          <w:sz w:val="21"/>
          <w:szCs w:val="21"/>
          <w:highlight w:val="none"/>
        </w:rPr>
      </w:pPr>
      <w:r>
        <w:rPr>
          <w:rFonts w:hAnsi="宋体"/>
          <w:color w:val="auto"/>
          <w:sz w:val="21"/>
          <w:szCs w:val="21"/>
          <w:highlight w:val="none"/>
        </w:rPr>
        <w:t>7、公司财务情况：</w:t>
      </w:r>
    </w:p>
    <w:p>
      <w:pPr>
        <w:spacing w:line="360" w:lineRule="auto"/>
        <w:jc w:val="right"/>
        <w:rPr>
          <w:rFonts w:hAnsi="宋体"/>
          <w:color w:val="auto"/>
          <w:sz w:val="21"/>
          <w:szCs w:val="21"/>
          <w:highlight w:val="none"/>
        </w:rPr>
      </w:pPr>
      <w:r>
        <w:rPr>
          <w:rFonts w:hint="eastAsia" w:hAnsi="宋体"/>
          <w:color w:val="auto"/>
          <w:sz w:val="21"/>
          <w:szCs w:val="21"/>
          <w:highlight w:val="none"/>
        </w:rPr>
        <w:t>【价格单位：（人民币）元】</w:t>
      </w:r>
    </w:p>
    <w:tbl>
      <w:tblPr>
        <w:tblStyle w:val="51"/>
        <w:tblW w:w="8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809"/>
        <w:gridCol w:w="1809"/>
        <w:gridCol w:w="1839"/>
        <w:gridCol w:w="1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1629" w:type="dxa"/>
            <w:vAlign w:val="center"/>
          </w:tcPr>
          <w:p>
            <w:pPr>
              <w:jc w:val="center"/>
              <w:rPr>
                <w:rFonts w:hAnsi="宋体"/>
                <w:color w:val="auto"/>
                <w:sz w:val="21"/>
                <w:szCs w:val="21"/>
                <w:highlight w:val="none"/>
              </w:rPr>
            </w:pPr>
            <w:r>
              <w:rPr>
                <w:rFonts w:hint="eastAsia" w:hAnsi="宋体"/>
                <w:color w:val="auto"/>
                <w:sz w:val="21"/>
                <w:szCs w:val="21"/>
                <w:highlight w:val="none"/>
              </w:rPr>
              <w:t>年  度</w:t>
            </w:r>
          </w:p>
        </w:tc>
        <w:tc>
          <w:tcPr>
            <w:tcW w:w="1809" w:type="dxa"/>
            <w:vAlign w:val="center"/>
          </w:tcPr>
          <w:p>
            <w:pPr>
              <w:jc w:val="center"/>
              <w:rPr>
                <w:rFonts w:hAnsi="宋体"/>
                <w:color w:val="auto"/>
                <w:sz w:val="21"/>
                <w:szCs w:val="21"/>
                <w:highlight w:val="none"/>
              </w:rPr>
            </w:pPr>
            <w:r>
              <w:rPr>
                <w:rFonts w:hint="eastAsia" w:hAnsi="宋体"/>
                <w:color w:val="auto"/>
                <w:sz w:val="21"/>
                <w:szCs w:val="21"/>
                <w:highlight w:val="none"/>
              </w:rPr>
              <w:t>总资产（元）</w:t>
            </w:r>
          </w:p>
        </w:tc>
        <w:tc>
          <w:tcPr>
            <w:tcW w:w="1809" w:type="dxa"/>
            <w:vAlign w:val="center"/>
          </w:tcPr>
          <w:p>
            <w:pPr>
              <w:jc w:val="center"/>
              <w:rPr>
                <w:rFonts w:hAnsi="宋体"/>
                <w:color w:val="auto"/>
                <w:sz w:val="21"/>
                <w:szCs w:val="21"/>
                <w:highlight w:val="none"/>
              </w:rPr>
            </w:pPr>
            <w:r>
              <w:rPr>
                <w:rFonts w:hint="eastAsia" w:hAnsi="宋体"/>
                <w:color w:val="auto"/>
                <w:sz w:val="21"/>
                <w:szCs w:val="21"/>
                <w:highlight w:val="none"/>
              </w:rPr>
              <w:t>资产负债率（%）</w:t>
            </w:r>
          </w:p>
        </w:tc>
        <w:tc>
          <w:tcPr>
            <w:tcW w:w="1839" w:type="dxa"/>
            <w:vAlign w:val="center"/>
          </w:tcPr>
          <w:p>
            <w:pPr>
              <w:jc w:val="center"/>
              <w:rPr>
                <w:rFonts w:hAnsi="宋体"/>
                <w:color w:val="auto"/>
                <w:sz w:val="21"/>
                <w:szCs w:val="21"/>
                <w:highlight w:val="none"/>
              </w:rPr>
            </w:pPr>
            <w:r>
              <w:rPr>
                <w:rFonts w:hint="eastAsia" w:hAnsi="宋体"/>
                <w:color w:val="auto"/>
                <w:sz w:val="21"/>
                <w:szCs w:val="21"/>
                <w:highlight w:val="none"/>
              </w:rPr>
              <w:t>年营业额（元）</w:t>
            </w:r>
          </w:p>
        </w:tc>
        <w:tc>
          <w:tcPr>
            <w:tcW w:w="1851" w:type="dxa"/>
            <w:vAlign w:val="center"/>
          </w:tcPr>
          <w:p>
            <w:pPr>
              <w:jc w:val="center"/>
              <w:rPr>
                <w:rFonts w:hAnsi="宋体"/>
                <w:color w:val="auto"/>
                <w:sz w:val="21"/>
                <w:szCs w:val="21"/>
                <w:highlight w:val="none"/>
              </w:rPr>
            </w:pPr>
            <w:r>
              <w:rPr>
                <w:rFonts w:hint="eastAsia" w:hAnsi="宋体"/>
                <w:color w:val="auto"/>
                <w:sz w:val="21"/>
                <w:szCs w:val="21"/>
                <w:highlight w:val="none"/>
              </w:rPr>
              <w:t>年净利润（元）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39" w:type="dxa"/>
            <w:vAlign w:val="center"/>
          </w:tcPr>
          <w:p>
            <w:pPr>
              <w:spacing w:line="360" w:lineRule="auto"/>
              <w:jc w:val="center"/>
              <w:rPr>
                <w:rFonts w:hAnsi="宋体"/>
                <w:color w:val="auto"/>
                <w:sz w:val="21"/>
                <w:szCs w:val="21"/>
                <w:highlight w:val="none"/>
              </w:rPr>
            </w:pPr>
          </w:p>
        </w:tc>
        <w:tc>
          <w:tcPr>
            <w:tcW w:w="1851" w:type="dxa"/>
            <w:vAlign w:val="center"/>
          </w:tcPr>
          <w:p>
            <w:pP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39" w:type="dxa"/>
            <w:vAlign w:val="center"/>
          </w:tcPr>
          <w:p>
            <w:pPr>
              <w:spacing w:line="360" w:lineRule="auto"/>
              <w:jc w:val="center"/>
              <w:rPr>
                <w:rFonts w:hAnsi="宋体"/>
                <w:color w:val="auto"/>
                <w:sz w:val="21"/>
                <w:szCs w:val="21"/>
                <w:highlight w:val="none"/>
              </w:rPr>
            </w:pPr>
          </w:p>
        </w:tc>
        <w:tc>
          <w:tcPr>
            <w:tcW w:w="1851" w:type="dxa"/>
            <w:vAlign w:val="center"/>
          </w:tcPr>
          <w:p>
            <w:pP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162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09" w:type="dxa"/>
            <w:vAlign w:val="center"/>
          </w:tcPr>
          <w:p>
            <w:pPr>
              <w:spacing w:line="360" w:lineRule="auto"/>
              <w:jc w:val="center"/>
              <w:rPr>
                <w:rFonts w:hAnsi="宋体"/>
                <w:color w:val="auto"/>
                <w:sz w:val="21"/>
                <w:szCs w:val="21"/>
                <w:highlight w:val="none"/>
              </w:rPr>
            </w:pPr>
          </w:p>
        </w:tc>
        <w:tc>
          <w:tcPr>
            <w:tcW w:w="1839" w:type="dxa"/>
            <w:vAlign w:val="center"/>
          </w:tcPr>
          <w:p>
            <w:pPr>
              <w:spacing w:line="360" w:lineRule="auto"/>
              <w:jc w:val="center"/>
              <w:rPr>
                <w:rFonts w:hAnsi="宋体"/>
                <w:color w:val="auto"/>
                <w:sz w:val="21"/>
                <w:szCs w:val="21"/>
                <w:highlight w:val="none"/>
              </w:rPr>
            </w:pPr>
          </w:p>
        </w:tc>
        <w:tc>
          <w:tcPr>
            <w:tcW w:w="1851" w:type="dxa"/>
            <w:vAlign w:val="center"/>
          </w:tcPr>
          <w:p>
            <w:pPr>
              <w:spacing w:line="360" w:lineRule="auto"/>
              <w:jc w:val="center"/>
              <w:rPr>
                <w:rFonts w:hAnsi="宋体"/>
                <w:color w:val="auto"/>
                <w:sz w:val="21"/>
                <w:szCs w:val="21"/>
                <w:highlight w:val="none"/>
              </w:rPr>
            </w:pPr>
          </w:p>
        </w:tc>
      </w:tr>
    </w:tbl>
    <w:p>
      <w:pPr>
        <w:spacing w:line="360" w:lineRule="auto"/>
        <w:rPr>
          <w:rFonts w:hAnsi="宋体"/>
          <w:b/>
          <w:color w:val="auto"/>
          <w:sz w:val="21"/>
          <w:szCs w:val="21"/>
          <w:highlight w:val="none"/>
        </w:rPr>
      </w:pPr>
    </w:p>
    <w:p>
      <w:pPr>
        <w:tabs>
          <w:tab w:val="left" w:pos="420"/>
          <w:tab w:val="left" w:pos="1485"/>
        </w:tabs>
        <w:spacing w:line="360" w:lineRule="auto"/>
        <w:rPr>
          <w:rFonts w:hAnsi="宋体"/>
          <w:color w:val="auto"/>
          <w:sz w:val="21"/>
          <w:szCs w:val="21"/>
          <w:highlight w:val="none"/>
        </w:rPr>
      </w:pPr>
      <w:r>
        <w:rPr>
          <w:rFonts w:hint="eastAsia" w:hAnsi="宋体"/>
          <w:color w:val="auto"/>
          <w:sz w:val="21"/>
          <w:szCs w:val="21"/>
          <w:highlight w:val="none"/>
        </w:rPr>
        <w:t>二、</w:t>
      </w:r>
      <w:r>
        <w:rPr>
          <w:rFonts w:hAnsi="宋体"/>
          <w:color w:val="auto"/>
          <w:sz w:val="21"/>
          <w:szCs w:val="21"/>
          <w:highlight w:val="none"/>
        </w:rPr>
        <w:t>供应商获得国家有关部门颁发的资质证明</w:t>
      </w:r>
      <w:r>
        <w:rPr>
          <w:rFonts w:hint="eastAsia" w:hAnsi="宋体"/>
          <w:color w:val="auto"/>
          <w:sz w:val="21"/>
          <w:szCs w:val="21"/>
          <w:highlight w:val="none"/>
        </w:rPr>
        <w:t>或荣誉</w:t>
      </w:r>
      <w:r>
        <w:rPr>
          <w:rFonts w:hAnsi="宋体"/>
          <w:color w:val="auto"/>
          <w:sz w:val="21"/>
          <w:szCs w:val="21"/>
          <w:highlight w:val="none"/>
        </w:rPr>
        <w:t>：</w:t>
      </w:r>
      <w:r>
        <w:rPr>
          <w:rFonts w:hint="eastAsia" w:hAnsi="宋体"/>
          <w:color w:val="auto"/>
          <w:sz w:val="21"/>
          <w:szCs w:val="21"/>
          <w:highlight w:val="none"/>
        </w:rPr>
        <w:t>（如有）</w:t>
      </w:r>
    </w:p>
    <w:tbl>
      <w:tblPr>
        <w:tblStyle w:val="51"/>
        <w:tblW w:w="8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800"/>
        <w:gridCol w:w="1800"/>
        <w:gridCol w:w="1830"/>
        <w:gridCol w:w="1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620" w:type="dxa"/>
            <w:vAlign w:val="center"/>
          </w:tcPr>
          <w:p>
            <w:pPr>
              <w:jc w:val="center"/>
              <w:rPr>
                <w:rFonts w:hAnsi="宋体"/>
                <w:color w:val="auto"/>
                <w:sz w:val="21"/>
                <w:szCs w:val="21"/>
                <w:highlight w:val="none"/>
              </w:rPr>
            </w:pPr>
            <w:r>
              <w:rPr>
                <w:rFonts w:hAnsi="宋体"/>
                <w:color w:val="auto"/>
                <w:sz w:val="21"/>
                <w:szCs w:val="21"/>
                <w:highlight w:val="none"/>
              </w:rPr>
              <w:t>证书名称</w:t>
            </w:r>
          </w:p>
        </w:tc>
        <w:tc>
          <w:tcPr>
            <w:tcW w:w="1800" w:type="dxa"/>
            <w:vAlign w:val="center"/>
          </w:tcPr>
          <w:p>
            <w:pPr>
              <w:jc w:val="center"/>
              <w:rPr>
                <w:rFonts w:hAnsi="宋体"/>
                <w:color w:val="auto"/>
                <w:sz w:val="21"/>
                <w:szCs w:val="21"/>
                <w:highlight w:val="none"/>
              </w:rPr>
            </w:pPr>
            <w:r>
              <w:rPr>
                <w:rFonts w:hAnsi="宋体"/>
                <w:color w:val="auto"/>
                <w:sz w:val="21"/>
                <w:szCs w:val="21"/>
                <w:highlight w:val="none"/>
              </w:rPr>
              <w:t>发证单位</w:t>
            </w:r>
          </w:p>
        </w:tc>
        <w:tc>
          <w:tcPr>
            <w:tcW w:w="1800" w:type="dxa"/>
            <w:vAlign w:val="center"/>
          </w:tcPr>
          <w:p>
            <w:pPr>
              <w:jc w:val="center"/>
              <w:rPr>
                <w:rFonts w:hAnsi="宋体"/>
                <w:color w:val="auto"/>
                <w:sz w:val="21"/>
                <w:szCs w:val="21"/>
                <w:highlight w:val="none"/>
              </w:rPr>
            </w:pPr>
            <w:r>
              <w:rPr>
                <w:rFonts w:hAnsi="宋体"/>
                <w:color w:val="auto"/>
                <w:sz w:val="21"/>
                <w:szCs w:val="21"/>
                <w:highlight w:val="none"/>
              </w:rPr>
              <w:t>证书等级</w:t>
            </w:r>
          </w:p>
        </w:tc>
        <w:tc>
          <w:tcPr>
            <w:tcW w:w="1830" w:type="dxa"/>
            <w:vAlign w:val="center"/>
          </w:tcPr>
          <w:p>
            <w:pPr>
              <w:jc w:val="center"/>
              <w:rPr>
                <w:rFonts w:hAnsi="宋体"/>
                <w:color w:val="auto"/>
                <w:sz w:val="21"/>
                <w:szCs w:val="21"/>
                <w:highlight w:val="none"/>
              </w:rPr>
            </w:pPr>
            <w:r>
              <w:rPr>
                <w:rFonts w:hAnsi="宋体"/>
                <w:color w:val="auto"/>
                <w:sz w:val="21"/>
                <w:szCs w:val="21"/>
                <w:highlight w:val="none"/>
              </w:rPr>
              <w:t>证书有效期</w:t>
            </w:r>
          </w:p>
        </w:tc>
        <w:tc>
          <w:tcPr>
            <w:tcW w:w="1842" w:type="dxa"/>
            <w:vAlign w:val="center"/>
          </w:tcPr>
          <w:p>
            <w:pPr>
              <w:jc w:val="center"/>
              <w:rPr>
                <w:rFonts w:hAnsi="宋体"/>
                <w:color w:val="auto"/>
                <w:sz w:val="21"/>
                <w:szCs w:val="21"/>
                <w:highlight w:val="none"/>
              </w:rPr>
            </w:pPr>
            <w:r>
              <w:rPr>
                <w:rFonts w:hint="eastAsia" w:hAnsi="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620" w:type="dxa"/>
            <w:vAlign w:val="center"/>
          </w:tcPr>
          <w:p>
            <w:pPr>
              <w:spacing w:line="360" w:lineRule="auto"/>
              <w:jc w:val="center"/>
              <w:rPr>
                <w:rFonts w:hAnsi="宋体"/>
                <w:color w:val="auto"/>
                <w:sz w:val="21"/>
                <w:szCs w:val="21"/>
                <w:highlight w:val="none"/>
              </w:rPr>
            </w:pPr>
          </w:p>
        </w:tc>
        <w:tc>
          <w:tcPr>
            <w:tcW w:w="1800" w:type="dxa"/>
            <w:vAlign w:val="center"/>
          </w:tcPr>
          <w:p>
            <w:pPr>
              <w:spacing w:line="360" w:lineRule="auto"/>
              <w:jc w:val="center"/>
              <w:rPr>
                <w:rFonts w:hAnsi="宋体"/>
                <w:color w:val="auto"/>
                <w:sz w:val="21"/>
                <w:szCs w:val="21"/>
                <w:highlight w:val="none"/>
              </w:rPr>
            </w:pPr>
          </w:p>
        </w:tc>
        <w:tc>
          <w:tcPr>
            <w:tcW w:w="1800" w:type="dxa"/>
            <w:vAlign w:val="center"/>
          </w:tcPr>
          <w:p>
            <w:pPr>
              <w:spacing w:line="360" w:lineRule="auto"/>
              <w:jc w:val="center"/>
              <w:rPr>
                <w:rFonts w:hAnsi="宋体"/>
                <w:color w:val="auto"/>
                <w:sz w:val="21"/>
                <w:szCs w:val="21"/>
                <w:highlight w:val="none"/>
              </w:rPr>
            </w:pPr>
          </w:p>
        </w:tc>
        <w:tc>
          <w:tcPr>
            <w:tcW w:w="1830" w:type="dxa"/>
            <w:vAlign w:val="center"/>
          </w:tcPr>
          <w:p>
            <w:pPr>
              <w:spacing w:line="360" w:lineRule="auto"/>
              <w:jc w:val="center"/>
              <w:rPr>
                <w:rFonts w:hAnsi="宋体"/>
                <w:color w:val="auto"/>
                <w:sz w:val="21"/>
                <w:szCs w:val="21"/>
                <w:highlight w:val="none"/>
              </w:rPr>
            </w:pPr>
          </w:p>
        </w:tc>
        <w:tc>
          <w:tcPr>
            <w:tcW w:w="1842" w:type="dxa"/>
            <w:vAlign w:val="center"/>
          </w:tcPr>
          <w:p>
            <w:pP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620" w:type="dxa"/>
            <w:vAlign w:val="center"/>
          </w:tcPr>
          <w:p>
            <w:pPr>
              <w:spacing w:line="360" w:lineRule="auto"/>
              <w:jc w:val="center"/>
              <w:rPr>
                <w:rFonts w:hAnsi="宋体"/>
                <w:color w:val="auto"/>
                <w:sz w:val="21"/>
                <w:szCs w:val="21"/>
                <w:highlight w:val="none"/>
              </w:rPr>
            </w:pPr>
          </w:p>
        </w:tc>
        <w:tc>
          <w:tcPr>
            <w:tcW w:w="1800" w:type="dxa"/>
            <w:vAlign w:val="center"/>
          </w:tcPr>
          <w:p>
            <w:pPr>
              <w:spacing w:line="360" w:lineRule="auto"/>
              <w:jc w:val="center"/>
              <w:rPr>
                <w:rFonts w:hAnsi="宋体"/>
                <w:color w:val="auto"/>
                <w:sz w:val="21"/>
                <w:szCs w:val="21"/>
                <w:highlight w:val="none"/>
              </w:rPr>
            </w:pPr>
          </w:p>
        </w:tc>
        <w:tc>
          <w:tcPr>
            <w:tcW w:w="1800" w:type="dxa"/>
            <w:vAlign w:val="center"/>
          </w:tcPr>
          <w:p>
            <w:pPr>
              <w:spacing w:line="360" w:lineRule="auto"/>
              <w:jc w:val="center"/>
              <w:rPr>
                <w:rFonts w:hAnsi="宋体"/>
                <w:color w:val="auto"/>
                <w:sz w:val="21"/>
                <w:szCs w:val="21"/>
                <w:highlight w:val="none"/>
              </w:rPr>
            </w:pPr>
          </w:p>
        </w:tc>
        <w:tc>
          <w:tcPr>
            <w:tcW w:w="1830" w:type="dxa"/>
            <w:vAlign w:val="center"/>
          </w:tcPr>
          <w:p>
            <w:pPr>
              <w:spacing w:line="360" w:lineRule="auto"/>
              <w:jc w:val="center"/>
              <w:rPr>
                <w:rFonts w:hAnsi="宋体"/>
                <w:color w:val="auto"/>
                <w:sz w:val="21"/>
                <w:szCs w:val="21"/>
                <w:highlight w:val="none"/>
              </w:rPr>
            </w:pPr>
          </w:p>
        </w:tc>
        <w:tc>
          <w:tcPr>
            <w:tcW w:w="1842" w:type="dxa"/>
            <w:vAlign w:val="center"/>
          </w:tcPr>
          <w:p>
            <w:pPr>
              <w:spacing w:line="360" w:lineRule="auto"/>
              <w:jc w:val="center"/>
              <w:rPr>
                <w:rFonts w:hAnsi="宋体"/>
                <w:color w:val="auto"/>
                <w:sz w:val="21"/>
                <w:szCs w:val="21"/>
                <w:highlight w:val="none"/>
              </w:rPr>
            </w:pPr>
          </w:p>
        </w:tc>
      </w:tr>
    </w:tbl>
    <w:p>
      <w:pPr>
        <w:spacing w:line="420" w:lineRule="atLeast"/>
        <w:rPr>
          <w:rFonts w:hAnsi="宋体"/>
          <w:color w:val="auto"/>
          <w:sz w:val="21"/>
          <w:szCs w:val="21"/>
          <w:highlight w:val="none"/>
        </w:rPr>
      </w:pPr>
      <w:r>
        <w:rPr>
          <w:rFonts w:hint="eastAsia" w:hAnsi="宋体"/>
          <w:color w:val="auto"/>
          <w:sz w:val="21"/>
          <w:szCs w:val="21"/>
          <w:highlight w:val="none"/>
        </w:rPr>
        <w:t>备注：以上资质或荣誉必须提供相关证明材料。</w:t>
      </w:r>
    </w:p>
    <w:p>
      <w:pPr>
        <w:spacing w:line="420" w:lineRule="atLeast"/>
        <w:rPr>
          <w:rFonts w:hAnsi="宋体"/>
          <w:color w:val="auto"/>
          <w:sz w:val="21"/>
          <w:szCs w:val="21"/>
          <w:highlight w:val="none"/>
        </w:rPr>
      </w:pPr>
      <w:r>
        <w:rPr>
          <w:rFonts w:hint="eastAsia" w:hAnsi="宋体"/>
          <w:color w:val="auto"/>
          <w:sz w:val="21"/>
          <w:szCs w:val="21"/>
          <w:highlight w:val="none"/>
        </w:rPr>
        <w:t>兹证明上述声明是真实、正确的，并提供了全部能提供的资料和数据，我方同意遵照贵方要求出示有关证明文件。</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pStyle w:val="2"/>
        <w:numPr>
          <w:ilvl w:val="0"/>
          <w:numId w:val="31"/>
        </w:numPr>
        <w:jc w:val="center"/>
        <w:rPr>
          <w:b w:val="0"/>
          <w:color w:val="auto"/>
          <w:sz w:val="28"/>
          <w:szCs w:val="28"/>
          <w:highlight w:val="none"/>
          <w:u w:val="single"/>
        </w:rPr>
      </w:pPr>
      <w:r>
        <w:rPr>
          <w:color w:val="auto"/>
          <w:sz w:val="22"/>
          <w:szCs w:val="22"/>
          <w:highlight w:val="none"/>
        </w:rPr>
        <w:br w:type="page"/>
      </w:r>
      <w:bookmarkStart w:id="235" w:name="_Toc17704"/>
      <w:bookmarkStart w:id="236" w:name="_Toc27094"/>
      <w:bookmarkStart w:id="237" w:name="_Toc7897894"/>
      <w:r>
        <w:rPr>
          <w:rFonts w:hint="eastAsia"/>
          <w:bCs/>
          <w:color w:val="auto"/>
          <w:sz w:val="28"/>
          <w:szCs w:val="28"/>
          <w:highlight w:val="none"/>
        </w:rPr>
        <w:t>偏离表</w:t>
      </w:r>
      <w:bookmarkEnd w:id="211"/>
      <w:bookmarkEnd w:id="235"/>
      <w:bookmarkEnd w:id="236"/>
      <w:bookmarkEnd w:id="237"/>
    </w:p>
    <w:p>
      <w:pPr>
        <w:pStyle w:val="12"/>
        <w:ind w:firstLine="480"/>
        <w:rPr>
          <w:color w:val="auto"/>
          <w:sz w:val="24"/>
          <w:szCs w:val="21"/>
          <w:highlight w:val="none"/>
        </w:rPr>
      </w:pPr>
    </w:p>
    <w:p>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Cs w:val="21"/>
          <w:highlight w:val="none"/>
        </w:rPr>
      </w:pPr>
    </w:p>
    <w:tbl>
      <w:tblPr>
        <w:tblStyle w:val="5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61"/>
        <w:gridCol w:w="1241"/>
        <w:gridCol w:w="1984"/>
        <w:gridCol w:w="1276"/>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17"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序号</w:t>
            </w:r>
          </w:p>
        </w:tc>
        <w:tc>
          <w:tcPr>
            <w:tcW w:w="2161"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项 目</w:t>
            </w:r>
          </w:p>
        </w:tc>
        <w:tc>
          <w:tcPr>
            <w:tcW w:w="1241"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磋商文件要求</w:t>
            </w:r>
          </w:p>
        </w:tc>
        <w:tc>
          <w:tcPr>
            <w:tcW w:w="1984"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响应文件</w:t>
            </w:r>
          </w:p>
          <w:p>
            <w:pPr>
              <w:jc w:val="center"/>
              <w:rPr>
                <w:rFonts w:hAnsi="宋体"/>
                <w:b/>
                <w:bCs/>
                <w:color w:val="auto"/>
                <w:sz w:val="21"/>
                <w:szCs w:val="21"/>
                <w:highlight w:val="none"/>
              </w:rPr>
            </w:pPr>
            <w:r>
              <w:rPr>
                <w:rFonts w:hint="eastAsia" w:hAnsi="宋体"/>
                <w:b/>
                <w:bCs/>
                <w:color w:val="auto"/>
                <w:sz w:val="21"/>
                <w:szCs w:val="21"/>
                <w:highlight w:val="none"/>
              </w:rPr>
              <w:t>响应情况</w:t>
            </w:r>
          </w:p>
        </w:tc>
        <w:tc>
          <w:tcPr>
            <w:tcW w:w="1276"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偏离情况</w:t>
            </w:r>
          </w:p>
        </w:tc>
        <w:tc>
          <w:tcPr>
            <w:tcW w:w="1594" w:type="dxa"/>
            <w:vAlign w:val="center"/>
          </w:tcPr>
          <w:p>
            <w:pPr>
              <w:jc w:val="center"/>
              <w:rPr>
                <w:rFonts w:hAnsi="宋体"/>
                <w:b/>
                <w:bCs/>
                <w:color w:val="auto"/>
                <w:sz w:val="21"/>
                <w:szCs w:val="21"/>
                <w:highlight w:val="none"/>
              </w:rPr>
            </w:pPr>
            <w:r>
              <w:rPr>
                <w:rFonts w:hint="eastAsia" w:hAnsi="宋体"/>
                <w:b/>
                <w:bCs/>
                <w:color w:val="auto"/>
                <w:sz w:val="21"/>
                <w:szCs w:val="21"/>
                <w:highlight w:val="none"/>
              </w:rPr>
              <w:t>偏离情况</w:t>
            </w:r>
          </w:p>
          <w:p>
            <w:pPr>
              <w:jc w:val="center"/>
              <w:rPr>
                <w:rFonts w:hAnsi="宋体"/>
                <w:b/>
                <w:bCs/>
                <w:color w:val="auto"/>
                <w:sz w:val="21"/>
                <w:szCs w:val="21"/>
                <w:highlight w:val="none"/>
              </w:rPr>
            </w:pPr>
            <w:r>
              <w:rPr>
                <w:rFonts w:hint="eastAsia" w:hAnsi="宋体"/>
                <w:b/>
                <w:bCs/>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r>
              <w:rPr>
                <w:rFonts w:hint="eastAsia" w:hAnsi="宋体"/>
                <w:b/>
                <w:color w:val="auto"/>
                <w:sz w:val="21"/>
                <w:szCs w:val="21"/>
                <w:highlight w:val="none"/>
              </w:rPr>
              <w:t>1</w:t>
            </w: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ind w:left="-446" w:leftChars="-186" w:firstLine="390" w:firstLineChars="186"/>
              <w:jc w:val="center"/>
              <w:rPr>
                <w:rFonts w:hAnsi="宋体"/>
                <w:color w:val="auto"/>
                <w:sz w:val="21"/>
                <w:szCs w:val="21"/>
                <w:highlight w:val="none"/>
              </w:rPr>
            </w:pPr>
          </w:p>
        </w:tc>
        <w:tc>
          <w:tcPr>
            <w:tcW w:w="1594" w:type="dxa"/>
            <w:vAlign w:val="center"/>
          </w:tcPr>
          <w:p>
            <w:pPr>
              <w:ind w:left="-446" w:leftChars="-186" w:firstLine="390" w:firstLineChars="186"/>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r>
              <w:rPr>
                <w:rFonts w:hint="eastAsia" w:hAnsi="宋体"/>
                <w:b/>
                <w:color w:val="auto"/>
                <w:sz w:val="21"/>
                <w:szCs w:val="21"/>
                <w:highlight w:val="none"/>
              </w:rPr>
              <w:t>2</w:t>
            </w: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r>
              <w:rPr>
                <w:rFonts w:hint="eastAsia" w:hAnsi="宋体"/>
                <w:b/>
                <w:color w:val="auto"/>
                <w:sz w:val="21"/>
                <w:szCs w:val="21"/>
                <w:highlight w:val="none"/>
              </w:rPr>
              <w:t>3</w:t>
            </w: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r>
              <w:rPr>
                <w:rFonts w:hint="eastAsia" w:hAnsi="宋体"/>
                <w:b/>
                <w:color w:val="auto"/>
                <w:sz w:val="21"/>
                <w:szCs w:val="21"/>
                <w:highlight w:val="none"/>
              </w:rPr>
              <w:t>···</w:t>
            </w: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p>
        </w:tc>
        <w:tc>
          <w:tcPr>
            <w:tcW w:w="2161" w:type="dxa"/>
            <w:vAlign w:val="center"/>
          </w:tcPr>
          <w:p>
            <w:pPr>
              <w:rPr>
                <w:rFonts w:hAnsi="宋体"/>
                <w:bCs/>
                <w:color w:val="auto"/>
                <w:sz w:val="21"/>
                <w:szCs w:val="21"/>
                <w:highlight w:val="none"/>
              </w:rPr>
            </w:pP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Ansi="宋体"/>
                <w:b/>
                <w:color w:val="auto"/>
                <w:sz w:val="21"/>
                <w:szCs w:val="21"/>
                <w:highlight w:val="none"/>
              </w:rPr>
            </w:pPr>
          </w:p>
        </w:tc>
        <w:tc>
          <w:tcPr>
            <w:tcW w:w="2161" w:type="dxa"/>
            <w:vAlign w:val="center"/>
          </w:tcPr>
          <w:p>
            <w:pPr>
              <w:jc w:val="center"/>
              <w:rPr>
                <w:rFonts w:hAnsi="宋体"/>
                <w:bCs/>
                <w:color w:val="auto"/>
                <w:sz w:val="21"/>
                <w:szCs w:val="21"/>
                <w:highlight w:val="none"/>
              </w:rPr>
            </w:pPr>
            <w:r>
              <w:rPr>
                <w:rFonts w:hint="eastAsia" w:hAnsi="宋体"/>
                <w:bCs/>
                <w:color w:val="auto"/>
                <w:sz w:val="21"/>
                <w:szCs w:val="21"/>
                <w:highlight w:val="none"/>
              </w:rPr>
              <w:t>其他</w:t>
            </w:r>
          </w:p>
        </w:tc>
        <w:tc>
          <w:tcPr>
            <w:tcW w:w="1241" w:type="dxa"/>
            <w:vAlign w:val="center"/>
          </w:tcPr>
          <w:p>
            <w:pPr>
              <w:jc w:val="center"/>
              <w:rPr>
                <w:rFonts w:hAnsi="宋体"/>
                <w:color w:val="auto"/>
                <w:sz w:val="21"/>
                <w:szCs w:val="21"/>
                <w:highlight w:val="none"/>
              </w:rPr>
            </w:pPr>
          </w:p>
        </w:tc>
        <w:tc>
          <w:tcPr>
            <w:tcW w:w="1984" w:type="dxa"/>
            <w:vAlign w:val="center"/>
          </w:tcPr>
          <w:p>
            <w:pPr>
              <w:jc w:val="center"/>
              <w:rPr>
                <w:rFonts w:hAnsi="宋体"/>
                <w:color w:val="auto"/>
                <w:sz w:val="21"/>
                <w:szCs w:val="21"/>
                <w:highlight w:val="none"/>
              </w:rPr>
            </w:pPr>
          </w:p>
        </w:tc>
        <w:tc>
          <w:tcPr>
            <w:tcW w:w="1276" w:type="dxa"/>
            <w:vAlign w:val="center"/>
          </w:tcPr>
          <w:p>
            <w:pPr>
              <w:jc w:val="center"/>
              <w:rPr>
                <w:rFonts w:hAnsi="宋体"/>
                <w:color w:val="auto"/>
                <w:sz w:val="21"/>
                <w:szCs w:val="21"/>
                <w:highlight w:val="none"/>
              </w:rPr>
            </w:pPr>
          </w:p>
        </w:tc>
        <w:tc>
          <w:tcPr>
            <w:tcW w:w="1594" w:type="dxa"/>
            <w:vAlign w:val="center"/>
          </w:tcPr>
          <w:p>
            <w:pPr>
              <w:jc w:val="center"/>
              <w:rPr>
                <w:rFonts w:hAnsi="宋体"/>
                <w:color w:val="auto"/>
                <w:sz w:val="21"/>
                <w:szCs w:val="21"/>
                <w:highlight w:val="none"/>
              </w:rPr>
            </w:pPr>
          </w:p>
        </w:tc>
      </w:tr>
    </w:tbl>
    <w:p>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b/>
          <w:bCs/>
          <w:color w:val="auto"/>
          <w:sz w:val="21"/>
          <w:szCs w:val="21"/>
          <w:highlight w:val="none"/>
        </w:rPr>
      </w:pPr>
    </w:p>
    <w:p>
      <w:pP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1.“磋商文件要求”见磋商文件“商务需求书”，“响应文件响应情况”是指供应商的投报情况。</w:t>
      </w:r>
    </w:p>
    <w:p>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bCs/>
          <w:color w:val="auto"/>
          <w:sz w:val="21"/>
          <w:szCs w:val="21"/>
          <w:highlight w:val="none"/>
        </w:rPr>
        <w:t>偏离情况</w:t>
      </w:r>
      <w:r>
        <w:rPr>
          <w:rFonts w:hint="eastAsia" w:hAnsi="宋体"/>
          <w:color w:val="auto"/>
          <w:sz w:val="21"/>
          <w:szCs w:val="21"/>
          <w:highlight w:val="none"/>
        </w:rPr>
        <w:t>”包括“完全响应”、“正偏离”、“负偏离”。</w:t>
      </w:r>
    </w:p>
    <w:p>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1"/>
          <w:szCs w:val="21"/>
          <w:highlight w:val="none"/>
        </w:rPr>
      </w:pP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2"/>
          <w:szCs w:val="22"/>
          <w:highlight w:val="none"/>
        </w:rPr>
      </w:pPr>
      <w:r>
        <w:rPr>
          <w:rFonts w:hint="eastAsia" w:hAnsi="宋体"/>
          <w:color w:val="auto"/>
          <w:sz w:val="21"/>
          <w:szCs w:val="21"/>
          <w:highlight w:val="none"/>
        </w:rPr>
        <w:t xml:space="preserve">日期：年月日 </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numPr>
          <w:ilvl w:val="0"/>
          <w:numId w:val="31"/>
        </w:numPr>
        <w:jc w:val="center"/>
        <w:rPr>
          <w:rFonts w:ascii="Calibri" w:hAnsi="Times New Roman"/>
          <w:color w:val="auto"/>
          <w:sz w:val="28"/>
          <w:szCs w:val="28"/>
          <w:highlight w:val="none"/>
        </w:rPr>
      </w:pPr>
      <w:bookmarkStart w:id="238" w:name="_Toc8299"/>
      <w:bookmarkStart w:id="239" w:name="_Toc7897895"/>
      <w:bookmarkStart w:id="240" w:name="_Toc31965"/>
      <w:r>
        <w:rPr>
          <w:rFonts w:hint="eastAsia" w:ascii="Calibri"/>
          <w:color w:val="auto"/>
          <w:sz w:val="28"/>
          <w:szCs w:val="28"/>
          <w:highlight w:val="none"/>
        </w:rPr>
        <w:t>磋商</w:t>
      </w:r>
      <w:r>
        <w:rPr>
          <w:rFonts w:hint="eastAsia" w:ascii="Calibri" w:hAnsi="Times New Roman"/>
          <w:color w:val="auto"/>
          <w:sz w:val="28"/>
          <w:szCs w:val="28"/>
          <w:highlight w:val="none"/>
        </w:rPr>
        <w:t>文件“★”号条款响应表</w:t>
      </w:r>
      <w:bookmarkEnd w:id="238"/>
    </w:p>
    <w:p>
      <w:pPr>
        <w:rPr>
          <w:rFonts w:hAnsi="宋体"/>
          <w:b/>
          <w:bCs/>
          <w:color w:val="auto"/>
          <w:highlight w:val="none"/>
        </w:rPr>
      </w:pPr>
    </w:p>
    <w:p>
      <w:pPr>
        <w:rPr>
          <w:rFonts w:hAnsi="宋体"/>
          <w:b/>
          <w:bCs/>
          <w:color w:val="auto"/>
          <w:highlight w:val="none"/>
        </w:rPr>
      </w:pPr>
    </w:p>
    <w:tbl>
      <w:tblPr>
        <w:tblStyle w:val="51"/>
        <w:tblW w:w="9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66"/>
        <w:gridCol w:w="3371"/>
        <w:gridCol w:w="2113"/>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restart"/>
            <w:vAlign w:val="center"/>
          </w:tcPr>
          <w:p>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序号</w:t>
            </w:r>
          </w:p>
        </w:tc>
        <w:tc>
          <w:tcPr>
            <w:tcW w:w="4637" w:type="dxa"/>
            <w:gridSpan w:val="2"/>
            <w:vAlign w:val="center"/>
          </w:tcPr>
          <w:p>
            <w:pPr>
              <w:autoSpaceDE/>
              <w:autoSpaceDN/>
              <w:adjustRightInd/>
              <w:spacing w:before="120" w:after="120" w:line="360" w:lineRule="auto"/>
              <w:ind w:left="-122" w:leftChars="-51"/>
              <w:jc w:val="center"/>
              <w:rPr>
                <w:rFonts w:hAnsi="宋体"/>
                <w:color w:val="auto"/>
                <w:sz w:val="21"/>
                <w:szCs w:val="21"/>
                <w:highlight w:val="none"/>
              </w:rPr>
            </w:pPr>
            <w:r>
              <w:rPr>
                <w:rFonts w:hint="eastAsia" w:hAnsi="宋体"/>
                <w:color w:val="auto"/>
                <w:sz w:val="21"/>
                <w:szCs w:val="21"/>
                <w:highlight w:val="none"/>
              </w:rPr>
              <w:t>磋商文件“★”号条款要求</w:t>
            </w:r>
          </w:p>
        </w:tc>
        <w:tc>
          <w:tcPr>
            <w:tcW w:w="4192" w:type="dxa"/>
            <w:gridSpan w:val="2"/>
            <w:vAlign w:val="center"/>
          </w:tcPr>
          <w:p>
            <w:pPr>
              <w:autoSpaceDE/>
              <w:autoSpaceDN/>
              <w:adjustRightInd/>
              <w:spacing w:before="120" w:after="120" w:line="360" w:lineRule="auto"/>
              <w:ind w:left="-88"/>
              <w:jc w:val="center"/>
              <w:rPr>
                <w:rFonts w:hAnsi="宋体"/>
                <w:color w:val="auto"/>
                <w:sz w:val="21"/>
                <w:szCs w:val="21"/>
                <w:highlight w:val="none"/>
              </w:rPr>
            </w:pPr>
            <w:r>
              <w:rPr>
                <w:rFonts w:hint="eastAsia" w:hAnsi="宋体"/>
                <w:color w:val="auto"/>
                <w:sz w:val="21"/>
                <w:szCs w:val="21"/>
                <w:highlight w:val="none"/>
              </w:rPr>
              <w:t>磋商响应文件内容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continue"/>
            <w:vAlign w:val="center"/>
          </w:tcPr>
          <w:p>
            <w:pPr>
              <w:keepNext/>
              <w:keepLines/>
              <w:autoSpaceDE/>
              <w:autoSpaceDN/>
              <w:adjustRightInd/>
              <w:spacing w:before="120" w:after="120" w:line="360" w:lineRule="auto"/>
              <w:ind w:left="629"/>
              <w:jc w:val="center"/>
              <w:outlineLvl w:val="0"/>
              <w:rPr>
                <w:rFonts w:hAnsi="宋体"/>
                <w:color w:val="auto"/>
                <w:sz w:val="21"/>
                <w:szCs w:val="21"/>
                <w:highlight w:val="none"/>
              </w:rPr>
            </w:pPr>
          </w:p>
        </w:tc>
        <w:tc>
          <w:tcPr>
            <w:tcW w:w="1266" w:type="dxa"/>
            <w:vAlign w:val="center"/>
          </w:tcPr>
          <w:p>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条款号</w:t>
            </w:r>
          </w:p>
        </w:tc>
        <w:tc>
          <w:tcPr>
            <w:tcW w:w="3371" w:type="dxa"/>
            <w:vAlign w:val="center"/>
          </w:tcPr>
          <w:p>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简要内容</w:t>
            </w:r>
          </w:p>
        </w:tc>
        <w:tc>
          <w:tcPr>
            <w:tcW w:w="2113" w:type="dxa"/>
            <w:vAlign w:val="center"/>
          </w:tcPr>
          <w:p>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偏离情况</w:t>
            </w:r>
          </w:p>
        </w:tc>
        <w:tc>
          <w:tcPr>
            <w:tcW w:w="2079" w:type="dxa"/>
            <w:vAlign w:val="center"/>
          </w:tcPr>
          <w:p>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1</w:t>
            </w:r>
          </w:p>
        </w:tc>
        <w:tc>
          <w:tcPr>
            <w:tcW w:w="1266" w:type="dxa"/>
            <w:vAlign w:val="center"/>
          </w:tcPr>
          <w:p>
            <w:pPr>
              <w:spacing w:line="360" w:lineRule="auto"/>
              <w:jc w:val="center"/>
              <w:rPr>
                <w:rFonts w:hAnsi="宋体"/>
                <w:color w:val="auto"/>
                <w:sz w:val="21"/>
                <w:szCs w:val="21"/>
                <w:highlight w:val="none"/>
              </w:rPr>
            </w:pPr>
          </w:p>
          <w:p>
            <w:pPr>
              <w:spacing w:line="360" w:lineRule="auto"/>
              <w:jc w:val="center"/>
              <w:rPr>
                <w:rFonts w:hAnsi="宋体"/>
                <w:color w:val="auto"/>
                <w:sz w:val="21"/>
                <w:szCs w:val="21"/>
                <w:highlight w:val="none"/>
              </w:rPr>
            </w:pPr>
          </w:p>
          <w:p>
            <w:pPr>
              <w:spacing w:line="360" w:lineRule="auto"/>
              <w:jc w:val="center"/>
              <w:rPr>
                <w:rFonts w:hAnsi="宋体"/>
                <w:color w:val="auto"/>
                <w:sz w:val="21"/>
                <w:szCs w:val="21"/>
                <w:highlight w:val="none"/>
              </w:rPr>
            </w:pPr>
          </w:p>
          <w:p>
            <w:pPr>
              <w:spacing w:line="360" w:lineRule="auto"/>
              <w:jc w:val="center"/>
              <w:rPr>
                <w:rFonts w:hAnsi="宋体"/>
                <w:color w:val="auto"/>
                <w:sz w:val="21"/>
                <w:szCs w:val="21"/>
                <w:highlight w:val="none"/>
              </w:rPr>
            </w:pPr>
          </w:p>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vAlign w:val="center"/>
          </w:tcPr>
          <w:p>
            <w:pPr>
              <w:keepNext/>
              <w:keepLines/>
              <w:autoSpaceDE/>
              <w:autoSpaceDN/>
              <w:adjustRightInd/>
              <w:spacing w:before="120" w:after="120" w:line="360" w:lineRule="auto"/>
              <w:ind w:left="629"/>
              <w:jc w:val="center"/>
              <w:outlineLvl w:val="2"/>
              <w:rPr>
                <w:rFonts w:hAnsi="宋体"/>
                <w:color w:val="auto"/>
                <w:sz w:val="21"/>
                <w:szCs w:val="21"/>
                <w:highlight w:val="none"/>
              </w:rPr>
            </w:pPr>
          </w:p>
        </w:tc>
        <w:tc>
          <w:tcPr>
            <w:tcW w:w="2079" w:type="dxa"/>
            <w:vAlign w:val="center"/>
          </w:tcPr>
          <w:p>
            <w:pPr>
              <w:keepNext/>
              <w:keepLines/>
              <w:autoSpaceDE/>
              <w:autoSpaceDN/>
              <w:adjustRightInd/>
              <w:spacing w:before="120" w:after="120" w:line="360" w:lineRule="auto"/>
              <w:ind w:left="629"/>
              <w:jc w:val="center"/>
              <w:outlineLvl w:val="2"/>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2</w:t>
            </w: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629"/>
              <w:jc w:val="both"/>
              <w:outlineLvl w:val="2"/>
              <w:rPr>
                <w:rFonts w:hAnsi="宋体"/>
                <w:color w:val="auto"/>
                <w:sz w:val="21"/>
                <w:szCs w:val="21"/>
                <w:highlight w:val="none"/>
              </w:rPr>
            </w:pPr>
          </w:p>
        </w:tc>
        <w:tc>
          <w:tcPr>
            <w:tcW w:w="2079" w:type="dxa"/>
            <w:vAlign w:val="center"/>
          </w:tcPr>
          <w:p>
            <w:pPr>
              <w:keepNext/>
              <w:keepLines/>
              <w:autoSpaceDE/>
              <w:autoSpaceDN/>
              <w:adjustRightInd/>
              <w:spacing w:before="120" w:after="120" w:line="360" w:lineRule="auto"/>
              <w:ind w:left="629"/>
              <w:jc w:val="both"/>
              <w:outlineLvl w:val="2"/>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3</w:t>
            </w: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vAlign w:val="center"/>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w:t>
            </w: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vAlign w:val="center"/>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vAlign w:val="center"/>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vAlign w:val="center"/>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pacing w:line="360" w:lineRule="auto"/>
              <w:jc w:val="center"/>
              <w:rPr>
                <w:rFonts w:hAnsi="宋体"/>
                <w:color w:val="auto"/>
                <w:sz w:val="21"/>
                <w:szCs w:val="21"/>
                <w:highlight w:val="none"/>
              </w:rPr>
            </w:pPr>
          </w:p>
        </w:tc>
        <w:tc>
          <w:tcPr>
            <w:tcW w:w="3371" w:type="dxa"/>
            <w:vAlign w:val="center"/>
          </w:tcPr>
          <w:p>
            <w:pPr>
              <w:spacing w:line="360" w:lineRule="auto"/>
              <w:jc w:val="center"/>
              <w:rPr>
                <w:rFonts w:hAnsi="宋体"/>
                <w:color w:val="auto"/>
                <w:sz w:val="21"/>
                <w:szCs w:val="21"/>
                <w:highlight w:val="none"/>
              </w:rPr>
            </w:pPr>
          </w:p>
        </w:tc>
        <w:tc>
          <w:tcPr>
            <w:tcW w:w="2113"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c>
          <w:tcPr>
            <w:tcW w:w="2079" w:type="dxa"/>
          </w:tcPr>
          <w:p>
            <w:pPr>
              <w:keepNext/>
              <w:keepLines/>
              <w:autoSpaceDE/>
              <w:autoSpaceDN/>
              <w:adjustRightInd/>
              <w:spacing w:before="120" w:after="120" w:line="360" w:lineRule="auto"/>
              <w:ind w:left="-122" w:leftChars="-51"/>
              <w:jc w:val="center"/>
              <w:outlineLvl w:val="2"/>
              <w:rPr>
                <w:rFonts w:hAnsi="宋体"/>
                <w:color w:val="auto"/>
                <w:kern w:val="2"/>
                <w:sz w:val="21"/>
                <w:szCs w:val="21"/>
                <w:highlight w:val="none"/>
              </w:rPr>
            </w:pPr>
          </w:p>
        </w:tc>
      </w:tr>
    </w:tbl>
    <w:p>
      <w:pPr>
        <w:autoSpaceDE/>
        <w:autoSpaceDN/>
        <w:adjustRightInd/>
        <w:spacing w:line="360" w:lineRule="auto"/>
        <w:ind w:left="565" w:leftChars="-59" w:hanging="707" w:hangingChars="337"/>
        <w:jc w:val="both"/>
        <w:rPr>
          <w:rFonts w:hAnsi="宋体"/>
          <w:b/>
          <w:color w:val="auto"/>
          <w:kern w:val="2"/>
          <w:sz w:val="21"/>
          <w:szCs w:val="21"/>
          <w:highlight w:val="none"/>
        </w:rPr>
      </w:pPr>
      <w:r>
        <w:rPr>
          <w:rFonts w:hint="eastAsia" w:hAnsi="宋体"/>
          <w:color w:val="auto"/>
          <w:kern w:val="2"/>
          <w:sz w:val="21"/>
          <w:szCs w:val="21"/>
          <w:highlight w:val="none"/>
        </w:rPr>
        <w:t>注：1、</w:t>
      </w:r>
      <w:r>
        <w:rPr>
          <w:rFonts w:hint="eastAsia" w:hAnsi="宋体"/>
          <w:b/>
          <w:color w:val="auto"/>
          <w:kern w:val="2"/>
          <w:sz w:val="21"/>
          <w:szCs w:val="21"/>
          <w:highlight w:val="none"/>
        </w:rPr>
        <w:t>供应商应按照磋商文件用户需求要求，逐条、如实地填写“偏离情况”项</w:t>
      </w:r>
      <w:r>
        <w:rPr>
          <w:rFonts w:hint="eastAsia" w:hAnsi="宋体"/>
          <w:color w:val="auto"/>
          <w:kern w:val="2"/>
          <w:sz w:val="21"/>
          <w:szCs w:val="21"/>
          <w:highlight w:val="none"/>
        </w:rPr>
        <w:t>。</w:t>
      </w:r>
      <w:r>
        <w:rPr>
          <w:rFonts w:hint="eastAsia" w:hAnsi="宋体"/>
          <w:b/>
          <w:color w:val="auto"/>
          <w:kern w:val="2"/>
          <w:sz w:val="21"/>
          <w:szCs w:val="21"/>
          <w:highlight w:val="none"/>
        </w:rPr>
        <w:t>“偏离情况”项为正偏离（或负偏离）的，必须在“具体偏离内容”项内详细说明与磋商文件的偏离内容，“偏离情况”项为无偏离的，在“具体偏离内容”项内填“无”。若发现此表未逐条填写或虚假填写本表，按无效磋商响应文件处理。</w:t>
      </w:r>
    </w:p>
    <w:p>
      <w:pPr>
        <w:autoSpaceDE/>
        <w:autoSpaceDN/>
        <w:adjustRightInd/>
        <w:spacing w:line="360" w:lineRule="auto"/>
        <w:ind w:left="561" w:leftChars="115" w:hanging="285" w:hangingChars="135"/>
        <w:jc w:val="both"/>
        <w:rPr>
          <w:rFonts w:hAnsi="宋体"/>
          <w:i/>
          <w:iCs/>
          <w:color w:val="auto"/>
          <w:sz w:val="21"/>
          <w:szCs w:val="21"/>
          <w:highlight w:val="none"/>
        </w:rPr>
      </w:pPr>
      <w:r>
        <w:rPr>
          <w:rFonts w:hint="eastAsia" w:hAnsi="宋体"/>
          <w:b/>
          <w:color w:val="auto"/>
          <w:kern w:val="2"/>
          <w:sz w:val="21"/>
          <w:szCs w:val="21"/>
          <w:highlight w:val="none"/>
        </w:rPr>
        <w:t>2、由供应商自行补充磋商文件所有“★”号条款内容（如有），标注“★”号条款均为必须完全满足指标，供应商须进行实质性响应，供应商若有一项带“★”的条款未响应或不满足，将按无效磋商处理。</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rPr>
          <w:rFonts w:hAnsi="宋体"/>
          <w:color w:val="auto"/>
          <w:sz w:val="22"/>
          <w:szCs w:val="22"/>
          <w:highlight w:val="none"/>
        </w:rPr>
      </w:pPr>
      <w:r>
        <w:rPr>
          <w:rFonts w:hint="eastAsia" w:hAnsi="宋体"/>
          <w:color w:val="auto"/>
          <w:sz w:val="21"/>
          <w:szCs w:val="21"/>
          <w:highlight w:val="none"/>
        </w:rPr>
        <w:t>日期：年月日</w:t>
      </w:r>
    </w:p>
    <w:p>
      <w:pPr>
        <w:pStyle w:val="12"/>
        <w:ind w:firstLine="400"/>
        <w:rPr>
          <w:color w:val="auto"/>
          <w:highlight w:val="none"/>
        </w:rPr>
      </w:pPr>
    </w:p>
    <w:p>
      <w:pPr>
        <w:pStyle w:val="2"/>
        <w:numPr>
          <w:ilvl w:val="0"/>
          <w:numId w:val="31"/>
        </w:numPr>
        <w:jc w:val="center"/>
        <w:rPr>
          <w:color w:val="auto"/>
          <w:sz w:val="28"/>
          <w:szCs w:val="28"/>
          <w:highlight w:val="none"/>
        </w:rPr>
      </w:pPr>
      <w:bookmarkStart w:id="241" w:name="_Toc12735"/>
      <w:r>
        <w:rPr>
          <w:rFonts w:hint="eastAsia"/>
          <w:bCs/>
          <w:color w:val="auto"/>
          <w:sz w:val="28"/>
          <w:szCs w:val="28"/>
          <w:highlight w:val="none"/>
        </w:rPr>
        <w:t>供应商所获资质或奖项证书一览表</w:t>
      </w:r>
      <w:bookmarkEnd w:id="239"/>
      <w:bookmarkEnd w:id="240"/>
      <w:bookmarkEnd w:id="241"/>
    </w:p>
    <w:p>
      <w:pPr>
        <w:pStyle w:val="12"/>
        <w:tabs>
          <w:tab w:val="left" w:pos="8280"/>
        </w:tabs>
        <w:spacing w:line="480" w:lineRule="exact"/>
        <w:ind w:firstLine="482"/>
        <w:rPr>
          <w:rFonts w:hAnsi="宋体"/>
          <w:b/>
          <w:color w:val="auto"/>
          <w:sz w:val="24"/>
          <w:szCs w:val="21"/>
          <w:highlight w:val="none"/>
        </w:rPr>
      </w:pPr>
    </w:p>
    <w:tbl>
      <w:tblPr>
        <w:tblStyle w:val="51"/>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18"/>
        <w:gridCol w:w="2218"/>
        <w:gridCol w:w="186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0" w:firstLineChars="0"/>
              <w:jc w:val="both"/>
              <w:rPr>
                <w:rFonts w:ascii="Times New Roman" w:hAnsi="宋体"/>
                <w:b/>
                <w:bCs/>
                <w:color w:val="auto"/>
                <w:sz w:val="21"/>
                <w:szCs w:val="21"/>
                <w:highlight w:val="none"/>
              </w:rPr>
            </w:pPr>
            <w:r>
              <w:rPr>
                <w:rFonts w:hint="eastAsia" w:ascii="Times New Roman" w:hAnsi="宋体"/>
                <w:b/>
                <w:bCs/>
                <w:color w:val="auto"/>
                <w:sz w:val="21"/>
                <w:szCs w:val="21"/>
                <w:highlight w:val="none"/>
              </w:rPr>
              <w:t>序号</w:t>
            </w:r>
          </w:p>
        </w:tc>
        <w:tc>
          <w:tcPr>
            <w:tcW w:w="2218" w:type="dxa"/>
            <w:vAlign w:val="center"/>
          </w:tcPr>
          <w:p>
            <w:pPr>
              <w:pStyle w:val="12"/>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证书名称及等级</w:t>
            </w:r>
          </w:p>
        </w:tc>
        <w:tc>
          <w:tcPr>
            <w:tcW w:w="2218" w:type="dxa"/>
            <w:vAlign w:val="center"/>
          </w:tcPr>
          <w:p>
            <w:pPr>
              <w:pStyle w:val="12"/>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证书编号</w:t>
            </w:r>
          </w:p>
        </w:tc>
        <w:tc>
          <w:tcPr>
            <w:tcW w:w="1862" w:type="dxa"/>
            <w:vAlign w:val="center"/>
          </w:tcPr>
          <w:p>
            <w:pPr>
              <w:pStyle w:val="12"/>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发证单位</w:t>
            </w:r>
          </w:p>
        </w:tc>
        <w:tc>
          <w:tcPr>
            <w:tcW w:w="1529" w:type="dxa"/>
            <w:vAlign w:val="center"/>
          </w:tcPr>
          <w:p>
            <w:pPr>
              <w:pStyle w:val="12"/>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2218" w:type="dxa"/>
            <w:vAlign w:val="center"/>
          </w:tcPr>
          <w:p>
            <w:pPr>
              <w:pStyle w:val="12"/>
              <w:ind w:firstLine="422"/>
              <w:jc w:val="center"/>
              <w:rPr>
                <w:rFonts w:ascii="Times New Roman" w:hAnsi="宋体"/>
                <w:b/>
                <w:bCs/>
                <w:color w:val="auto"/>
                <w:sz w:val="21"/>
                <w:szCs w:val="21"/>
                <w:highlight w:val="none"/>
              </w:rPr>
            </w:pPr>
          </w:p>
        </w:tc>
        <w:tc>
          <w:tcPr>
            <w:tcW w:w="1862" w:type="dxa"/>
            <w:vAlign w:val="center"/>
          </w:tcPr>
          <w:p>
            <w:pPr>
              <w:pStyle w:val="12"/>
              <w:ind w:firstLine="422"/>
              <w:jc w:val="center"/>
              <w:rPr>
                <w:rFonts w:ascii="Times New Roman" w:hAnsi="宋体"/>
                <w:b/>
                <w:bCs/>
                <w:color w:val="auto"/>
                <w:sz w:val="21"/>
                <w:szCs w:val="21"/>
                <w:highlight w:val="none"/>
              </w:rPr>
            </w:pPr>
          </w:p>
        </w:tc>
        <w:tc>
          <w:tcPr>
            <w:tcW w:w="1529" w:type="dxa"/>
            <w:vAlign w:val="center"/>
          </w:tcPr>
          <w:p>
            <w:pPr>
              <w:pStyle w:val="12"/>
              <w:ind w:firstLine="422"/>
              <w:jc w:val="center"/>
              <w:rPr>
                <w:rFonts w:ascii="Times New Roman" w:hAnsi="宋体"/>
                <w:b/>
                <w:bCs/>
                <w:color w:val="auto"/>
                <w:sz w:val="21"/>
                <w:szCs w:val="21"/>
                <w:highlight w:val="none"/>
              </w:rPr>
            </w:pPr>
          </w:p>
        </w:tc>
      </w:tr>
    </w:tbl>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spacing w:line="480" w:lineRule="exact"/>
        <w:rPr>
          <w:rFonts w:hAnsi="宋体"/>
          <w:b/>
          <w:color w:val="auto"/>
          <w:szCs w:val="21"/>
          <w:highlight w:val="none"/>
          <w:u w:val="single"/>
        </w:rPr>
      </w:pPr>
    </w:p>
    <w:p>
      <w:pPr>
        <w:spacing w:line="480" w:lineRule="exact"/>
        <w:rPr>
          <w:rFonts w:hAnsi="宋体"/>
          <w:b/>
          <w:bCs/>
          <w:color w:val="auto"/>
          <w:szCs w:val="21"/>
          <w:highlight w:val="none"/>
        </w:rPr>
      </w:pPr>
    </w:p>
    <w:p>
      <w:pPr>
        <w:spacing w:line="480" w:lineRule="exact"/>
        <w:rPr>
          <w:rFonts w:hAnsi="宋体"/>
          <w:b/>
          <w:bCs/>
          <w:color w:val="auto"/>
          <w:szCs w:val="21"/>
          <w:highlight w:val="none"/>
        </w:rPr>
      </w:pPr>
    </w:p>
    <w:p>
      <w:pPr>
        <w:rPr>
          <w:color w:val="auto"/>
          <w:highlight w:val="none"/>
        </w:rPr>
      </w:pPr>
    </w:p>
    <w:p>
      <w:pPr>
        <w:pStyle w:val="2"/>
        <w:numPr>
          <w:ilvl w:val="0"/>
          <w:numId w:val="31"/>
        </w:numPr>
        <w:jc w:val="center"/>
        <w:rPr>
          <w:color w:val="auto"/>
          <w:sz w:val="28"/>
          <w:szCs w:val="28"/>
          <w:highlight w:val="none"/>
        </w:rPr>
      </w:pPr>
      <w:r>
        <w:rPr>
          <w:color w:val="auto"/>
          <w:highlight w:val="none"/>
        </w:rPr>
        <w:br w:type="page"/>
      </w:r>
      <w:bookmarkStart w:id="242" w:name="_Toc4539"/>
      <w:bookmarkStart w:id="243" w:name="_Toc7897896"/>
      <w:bookmarkStart w:id="244" w:name="_Toc4884"/>
      <w:r>
        <w:rPr>
          <w:rFonts w:hint="eastAsia"/>
          <w:bCs/>
          <w:color w:val="auto"/>
          <w:sz w:val="28"/>
          <w:szCs w:val="28"/>
          <w:highlight w:val="none"/>
        </w:rPr>
        <w:t>项目业绩一览表</w:t>
      </w:r>
      <w:bookmarkEnd w:id="242"/>
      <w:bookmarkEnd w:id="243"/>
      <w:bookmarkEnd w:id="244"/>
    </w:p>
    <w:p>
      <w:pPr>
        <w:pStyle w:val="27"/>
        <w:spacing w:line="480" w:lineRule="exact"/>
        <w:jc w:val="center"/>
        <w:rPr>
          <w:rFonts w:hAnsi="宋体"/>
          <w:b/>
          <w:color w:val="auto"/>
          <w:sz w:val="22"/>
          <w:szCs w:val="22"/>
          <w:highlight w:val="none"/>
        </w:rPr>
      </w:pPr>
    </w:p>
    <w:tbl>
      <w:tblPr>
        <w:tblStyle w:val="51"/>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225"/>
        <w:gridCol w:w="1365"/>
        <w:gridCol w:w="1721"/>
        <w:gridCol w:w="835"/>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项目名称</w:t>
            </w:r>
          </w:p>
        </w:tc>
        <w:tc>
          <w:tcPr>
            <w:tcW w:w="13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用户单位</w:t>
            </w:r>
          </w:p>
        </w:tc>
        <w:tc>
          <w:tcPr>
            <w:tcW w:w="1721"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项目金额</w:t>
            </w:r>
          </w:p>
        </w:tc>
        <w:tc>
          <w:tcPr>
            <w:tcW w:w="83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执行时间</w:t>
            </w:r>
          </w:p>
        </w:tc>
        <w:tc>
          <w:tcPr>
            <w:tcW w:w="83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b/>
                <w:color w:val="auto"/>
                <w:sz w:val="21"/>
                <w:szCs w:val="21"/>
                <w:highlight w:val="none"/>
              </w:rPr>
            </w:pPr>
            <w:r>
              <w:rPr>
                <w:rFonts w:hint="eastAsia" w:hAnsi="宋体"/>
                <w:b/>
                <w:color w:val="auto"/>
                <w:sz w:val="21"/>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r>
              <w:rPr>
                <w:rFonts w:hint="eastAsia" w:hAnsi="宋体"/>
                <w:color w:val="auto"/>
                <w:szCs w:val="21"/>
                <w:highlight w:val="none"/>
              </w:rPr>
              <w:t>1</w:t>
            </w: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r>
              <w:rPr>
                <w:rFonts w:hint="eastAsia" w:hAnsi="宋体"/>
                <w:color w:val="auto"/>
                <w:szCs w:val="21"/>
                <w:highlight w:val="none"/>
              </w:rPr>
              <w:t>2</w:t>
            </w: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r>
              <w:rPr>
                <w:rFonts w:hint="eastAsia" w:hAnsi="宋体"/>
                <w:color w:val="auto"/>
                <w:szCs w:val="21"/>
                <w:highlight w:val="none"/>
              </w:rPr>
              <w:t>3</w:t>
            </w: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r>
              <w:rPr>
                <w:rFonts w:hint="eastAsia" w:hAnsi="宋体"/>
                <w:color w:val="auto"/>
                <w:szCs w:val="21"/>
                <w:highlight w:val="none"/>
              </w:rPr>
              <w:t>…</w:t>
            </w: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27"/>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napToGrid w:val="0"/>
              <w:spacing w:line="360" w:lineRule="auto"/>
              <w:rPr>
                <w:rFonts w:hAnsi="宋体"/>
                <w:color w:val="auto"/>
                <w:sz w:val="21"/>
                <w:szCs w:val="21"/>
                <w:highlight w:val="none"/>
                <w:u w:val="single"/>
              </w:rPr>
            </w:pPr>
          </w:p>
        </w:tc>
      </w:tr>
    </w:tbl>
    <w:p>
      <w:pPr>
        <w:pStyle w:val="27"/>
        <w:spacing w:line="480" w:lineRule="exact"/>
        <w:rPr>
          <w:rFonts w:hAnsi="宋体"/>
          <w:color w:val="auto"/>
          <w:sz w:val="22"/>
          <w:szCs w:val="22"/>
          <w:highlight w:val="none"/>
        </w:rPr>
      </w:pPr>
    </w:p>
    <w:p>
      <w:pPr>
        <w:pStyle w:val="27"/>
        <w:spacing w:line="480" w:lineRule="exact"/>
        <w:rPr>
          <w:rFonts w:hAnsi="宋体"/>
          <w:color w:val="auto"/>
          <w:sz w:val="22"/>
          <w:szCs w:val="22"/>
          <w:highlight w:val="none"/>
        </w:rPr>
      </w:pPr>
      <w:r>
        <w:rPr>
          <w:rFonts w:hint="eastAsia" w:hAnsi="宋体"/>
          <w:color w:val="auto"/>
          <w:sz w:val="22"/>
          <w:szCs w:val="22"/>
          <w:highlight w:val="none"/>
        </w:rPr>
        <w:t>要求：</w:t>
      </w:r>
    </w:p>
    <w:p>
      <w:pPr>
        <w:pStyle w:val="27"/>
        <w:spacing w:line="480" w:lineRule="exact"/>
        <w:ind w:firstLine="440" w:firstLineChars="200"/>
        <w:rPr>
          <w:rFonts w:hAnsi="宋体"/>
          <w:color w:val="auto"/>
          <w:sz w:val="22"/>
          <w:szCs w:val="22"/>
          <w:highlight w:val="none"/>
        </w:rPr>
      </w:pPr>
      <w:r>
        <w:rPr>
          <w:rFonts w:hint="eastAsia" w:hAnsi="宋体"/>
          <w:color w:val="auto"/>
          <w:sz w:val="22"/>
          <w:szCs w:val="22"/>
          <w:highlight w:val="none"/>
        </w:rPr>
        <w:t>供应商应当如实、完整地填写本表格，内容包括所有同类或近似项目业绩。提供合同关键页等复印件（加盖供应商公章）。在填写过程中请按年份顺序填写。</w:t>
      </w:r>
    </w:p>
    <w:p>
      <w:pPr>
        <w:pStyle w:val="27"/>
        <w:spacing w:line="480" w:lineRule="exact"/>
        <w:rPr>
          <w:rFonts w:hAnsi="宋体"/>
          <w:color w:val="auto"/>
          <w:sz w:val="22"/>
          <w:szCs w:val="22"/>
          <w:highlight w:val="none"/>
        </w:rPr>
      </w:pPr>
    </w:p>
    <w:p>
      <w:pPr>
        <w:overflowPunct w:val="0"/>
        <w:spacing w:line="460" w:lineRule="exact"/>
        <w:rPr>
          <w:rFonts w:hAnsi="宋体"/>
          <w:color w:val="auto"/>
          <w:sz w:val="22"/>
          <w:szCs w:val="22"/>
          <w:highlight w:val="none"/>
        </w:rPr>
      </w:pPr>
      <w:r>
        <w:rPr>
          <w:rFonts w:hint="eastAsia" w:hAnsi="宋体"/>
          <w:color w:val="auto"/>
          <w:sz w:val="22"/>
          <w:szCs w:val="22"/>
          <w:highlight w:val="none"/>
        </w:rPr>
        <w:t>供应商名称（加盖公章）：</w:t>
      </w:r>
    </w:p>
    <w:p>
      <w:pPr>
        <w:overflowPunct w:val="0"/>
        <w:spacing w:line="460" w:lineRule="exact"/>
        <w:rPr>
          <w:rFonts w:hAnsi="宋体"/>
          <w:color w:val="auto"/>
          <w:sz w:val="22"/>
          <w:szCs w:val="22"/>
          <w:highlight w:val="none"/>
        </w:rPr>
      </w:pPr>
      <w:r>
        <w:rPr>
          <w:rFonts w:hint="eastAsia" w:hAnsi="宋体"/>
          <w:color w:val="auto"/>
          <w:sz w:val="22"/>
          <w:szCs w:val="22"/>
          <w:highlight w:val="none"/>
        </w:rPr>
        <w:t>供应商法定代表人或受委托人（签名或盖私章）：</w:t>
      </w:r>
    </w:p>
    <w:p>
      <w:pPr>
        <w:overflowPunct w:val="0"/>
        <w:spacing w:line="460" w:lineRule="exact"/>
        <w:rPr>
          <w:rFonts w:hAnsi="宋体"/>
          <w:color w:val="auto"/>
          <w:sz w:val="22"/>
          <w:szCs w:val="22"/>
          <w:highlight w:val="none"/>
        </w:rPr>
      </w:pPr>
      <w:r>
        <w:rPr>
          <w:rFonts w:hint="eastAsia" w:hAnsi="宋体"/>
          <w:color w:val="auto"/>
          <w:sz w:val="22"/>
          <w:szCs w:val="22"/>
          <w:highlight w:val="none"/>
        </w:rPr>
        <w:t xml:space="preserve">日期：年月日 </w:t>
      </w:r>
    </w:p>
    <w:p>
      <w:pPr>
        <w:pStyle w:val="2"/>
        <w:numPr>
          <w:ilvl w:val="0"/>
          <w:numId w:val="31"/>
        </w:numPr>
        <w:jc w:val="center"/>
        <w:rPr>
          <w:b w:val="0"/>
          <w:bCs/>
          <w:color w:val="auto"/>
          <w:sz w:val="28"/>
          <w:highlight w:val="none"/>
        </w:rPr>
      </w:pPr>
      <w:r>
        <w:rPr>
          <w:color w:val="auto"/>
          <w:sz w:val="22"/>
          <w:szCs w:val="22"/>
          <w:highlight w:val="none"/>
        </w:rPr>
        <w:br w:type="page"/>
      </w:r>
      <w:bookmarkStart w:id="245" w:name="_Toc7897897"/>
      <w:bookmarkStart w:id="246" w:name="_Toc17432"/>
      <w:bookmarkStart w:id="247" w:name="_Toc23633"/>
      <w:r>
        <w:rPr>
          <w:rFonts w:hint="eastAsia"/>
          <w:bCs/>
          <w:color w:val="auto"/>
          <w:sz w:val="28"/>
          <w:highlight w:val="none"/>
        </w:rPr>
        <w:t>在经营活动中没有重大违法记录的书面声明</w:t>
      </w:r>
      <w:bookmarkEnd w:id="245"/>
      <w:bookmarkEnd w:id="246"/>
      <w:bookmarkEnd w:id="247"/>
    </w:p>
    <w:p>
      <w:pPr>
        <w:pStyle w:val="75"/>
        <w:ind w:firstLine="0" w:firstLineChars="0"/>
        <w:jc w:val="center"/>
        <w:rPr>
          <w:rFonts w:ascii="宋体" w:eastAsia="宋体"/>
          <w:b/>
          <w:color w:val="auto"/>
          <w:sz w:val="28"/>
          <w:highlight w:val="none"/>
        </w:rPr>
      </w:pPr>
    </w:p>
    <w:p>
      <w:pPr>
        <w:spacing w:line="360" w:lineRule="auto"/>
        <w:rPr>
          <w:rFonts w:hAnsi="宋体"/>
          <w:color w:val="auto"/>
          <w:sz w:val="21"/>
          <w:szCs w:val="21"/>
          <w:highlight w:val="none"/>
          <w:u w:val="single"/>
        </w:rPr>
      </w:pPr>
      <w:r>
        <w:rPr>
          <w:rFonts w:hint="eastAsia" w:hAnsi="宋体"/>
          <w:color w:val="auto"/>
          <w:sz w:val="21"/>
          <w:szCs w:val="21"/>
          <w:highlight w:val="none"/>
        </w:rPr>
        <w:t>致：</w:t>
      </w:r>
    </w:p>
    <w:p>
      <w:pPr>
        <w:spacing w:line="360" w:lineRule="auto"/>
        <w:rPr>
          <w:rFonts w:hAnsi="宋体"/>
          <w:color w:val="auto"/>
          <w:sz w:val="21"/>
          <w:szCs w:val="21"/>
          <w:highlight w:val="none"/>
        </w:rPr>
      </w:pPr>
      <w:r>
        <w:rPr>
          <w:rFonts w:hint="eastAsia" w:hAnsi="宋体"/>
          <w:color w:val="auto"/>
          <w:sz w:val="21"/>
          <w:szCs w:val="21"/>
          <w:highlight w:val="none"/>
        </w:rPr>
        <w:t xml:space="preserve">        本公司参加采购项目（采购编号）的采购活动，并声明：</w:t>
      </w:r>
    </w:p>
    <w:p>
      <w:pPr>
        <w:spacing w:line="360" w:lineRule="auto"/>
        <w:rPr>
          <w:rFonts w:hAnsi="宋体"/>
          <w:color w:val="auto"/>
          <w:sz w:val="21"/>
          <w:szCs w:val="21"/>
          <w:highlight w:val="none"/>
        </w:rPr>
      </w:pPr>
      <w:r>
        <w:rPr>
          <w:rFonts w:hint="eastAsia" w:hAnsi="宋体"/>
          <w:color w:val="auto"/>
          <w:sz w:val="21"/>
          <w:szCs w:val="21"/>
          <w:highlight w:val="none"/>
        </w:rPr>
        <w:t xml:space="preserve">    本公司参加本采购项目采购前3年内在经营活动中没有因违法经营受到刑事处罚或者责令停产停业、吊销许可证或者执照、较大数额罚款等行政处罚。</w:t>
      </w:r>
    </w:p>
    <w:p>
      <w:pPr>
        <w:spacing w:line="360" w:lineRule="auto"/>
        <w:rPr>
          <w:rFonts w:hAnsi="宋体"/>
          <w:color w:val="auto"/>
          <w:sz w:val="21"/>
          <w:szCs w:val="21"/>
          <w:highlight w:val="none"/>
        </w:rPr>
      </w:pPr>
      <w:r>
        <w:rPr>
          <w:rFonts w:hint="eastAsia" w:hAnsi="宋体"/>
          <w:color w:val="auto"/>
          <w:sz w:val="21"/>
          <w:szCs w:val="21"/>
          <w:highlight w:val="none"/>
        </w:rPr>
        <w:t xml:space="preserve">    特此声明！</w:t>
      </w:r>
    </w:p>
    <w:p>
      <w:pPr>
        <w:rPr>
          <w:rFonts w:hAnsi="宋体"/>
          <w:color w:val="auto"/>
          <w:sz w:val="21"/>
          <w:szCs w:val="21"/>
          <w:highlight w:val="none"/>
        </w:rPr>
      </w:pPr>
    </w:p>
    <w:p>
      <w:pPr>
        <w:rPr>
          <w:rFonts w:hAnsi="宋体"/>
          <w:color w:val="auto"/>
          <w:sz w:val="21"/>
          <w:szCs w:val="21"/>
          <w:highlight w:val="none"/>
        </w:rPr>
      </w:pP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bookmarkEnd w:id="212"/>
    <w:bookmarkEnd w:id="213"/>
    <w:bookmarkEnd w:id="214"/>
    <w:bookmarkEnd w:id="215"/>
    <w:bookmarkEnd w:id="216"/>
    <w:bookmarkEnd w:id="217"/>
    <w:bookmarkEnd w:id="218"/>
    <w:p>
      <w:pPr>
        <w:pStyle w:val="2"/>
        <w:numPr>
          <w:ilvl w:val="0"/>
          <w:numId w:val="31"/>
        </w:numPr>
        <w:jc w:val="center"/>
        <w:rPr>
          <w:b w:val="0"/>
          <w:color w:val="auto"/>
          <w:sz w:val="28"/>
          <w:szCs w:val="28"/>
          <w:highlight w:val="none"/>
        </w:rPr>
      </w:pPr>
      <w:bookmarkStart w:id="248" w:name="_Toc110953865"/>
      <w:bookmarkStart w:id="249" w:name="_Toc480171915"/>
      <w:bookmarkStart w:id="250" w:name="_Toc458262644"/>
      <w:bookmarkStart w:id="251" w:name="_Toc479991617"/>
      <w:bookmarkStart w:id="252" w:name="_Toc480021086"/>
      <w:bookmarkStart w:id="253" w:name="_Toc467236774"/>
      <w:bookmarkStart w:id="254" w:name="_Toc467987857"/>
      <w:bookmarkStart w:id="255" w:name="_Toc480010743"/>
      <w:bookmarkStart w:id="256" w:name="_Toc454701411"/>
      <w:bookmarkStart w:id="257" w:name="_Toc480020290"/>
      <w:bookmarkStart w:id="258" w:name="_Toc468606065"/>
      <w:bookmarkStart w:id="259" w:name="_Toc468157570"/>
      <w:bookmarkStart w:id="260" w:name="_Toc35233726"/>
      <w:r>
        <w:rPr>
          <w:color w:val="auto"/>
          <w:sz w:val="22"/>
          <w:szCs w:val="22"/>
          <w:highlight w:val="none"/>
        </w:rPr>
        <w:br w:type="page"/>
      </w:r>
      <w:bookmarkEnd w:id="248"/>
      <w:bookmarkStart w:id="261" w:name="_Toc8181"/>
      <w:bookmarkStart w:id="262" w:name="_Toc7897900"/>
      <w:bookmarkStart w:id="263" w:name="_Toc2461"/>
      <w:r>
        <w:rPr>
          <w:rFonts w:hint="eastAsia"/>
          <w:color w:val="auto"/>
          <w:sz w:val="28"/>
          <w:szCs w:val="28"/>
          <w:highlight w:val="none"/>
        </w:rPr>
        <w:t>针对本项目拟派人员及其技术资格一览表</w:t>
      </w:r>
      <w:bookmarkEnd w:id="261"/>
      <w:bookmarkEnd w:id="262"/>
      <w:bookmarkEnd w:id="263"/>
    </w:p>
    <w:p>
      <w:pPr>
        <w:pStyle w:val="27"/>
        <w:spacing w:line="480" w:lineRule="exact"/>
        <w:ind w:left="-202" w:leftChars="-84" w:firstLine="241" w:firstLineChars="100"/>
        <w:rPr>
          <w:rFonts w:hAnsi="宋体"/>
          <w:b/>
          <w:color w:val="auto"/>
          <w:sz w:val="24"/>
          <w:szCs w:val="21"/>
          <w:highlight w:val="none"/>
        </w:rPr>
      </w:pPr>
    </w:p>
    <w:p>
      <w:pPr>
        <w:pStyle w:val="27"/>
        <w:spacing w:line="480" w:lineRule="exact"/>
        <w:ind w:left="-202" w:leftChars="-84" w:firstLine="221" w:firstLineChars="100"/>
        <w:rPr>
          <w:rFonts w:hAnsi="宋体"/>
          <w:b/>
          <w:color w:val="auto"/>
          <w:sz w:val="22"/>
          <w:szCs w:val="22"/>
          <w:highlight w:val="none"/>
          <w:u w:val="single"/>
        </w:rPr>
      </w:pPr>
    </w:p>
    <w:tbl>
      <w:tblPr>
        <w:tblStyle w:val="51"/>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6"/>
        <w:gridCol w:w="877"/>
        <w:gridCol w:w="1533"/>
        <w:gridCol w:w="1357"/>
        <w:gridCol w:w="1200"/>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序号</w:t>
            </w:r>
          </w:p>
        </w:tc>
        <w:tc>
          <w:tcPr>
            <w:tcW w:w="1026"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姓名</w:t>
            </w:r>
          </w:p>
        </w:tc>
        <w:tc>
          <w:tcPr>
            <w:tcW w:w="877"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职位</w:t>
            </w:r>
          </w:p>
        </w:tc>
        <w:tc>
          <w:tcPr>
            <w:tcW w:w="1533" w:type="dxa"/>
          </w:tcPr>
          <w:p>
            <w:pPr>
              <w:pStyle w:val="27"/>
              <w:spacing w:line="480" w:lineRule="exact"/>
              <w:jc w:val="center"/>
              <w:rPr>
                <w:rFonts w:hAnsi="宋体"/>
                <w:b/>
                <w:color w:val="auto"/>
                <w:szCs w:val="21"/>
                <w:highlight w:val="none"/>
              </w:rPr>
            </w:pPr>
            <w:r>
              <w:rPr>
                <w:rFonts w:hint="eastAsia" w:hAnsi="宋体"/>
                <w:b/>
                <w:color w:val="auto"/>
                <w:szCs w:val="21"/>
                <w:highlight w:val="none"/>
              </w:rPr>
              <w:t>拟在本项目担任职务</w:t>
            </w:r>
          </w:p>
        </w:tc>
        <w:tc>
          <w:tcPr>
            <w:tcW w:w="1357"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专业、资格证件</w:t>
            </w:r>
          </w:p>
        </w:tc>
        <w:tc>
          <w:tcPr>
            <w:tcW w:w="1200"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发证时间</w:t>
            </w:r>
          </w:p>
        </w:tc>
        <w:tc>
          <w:tcPr>
            <w:tcW w:w="1403" w:type="dxa"/>
            <w:vAlign w:val="center"/>
          </w:tcPr>
          <w:p>
            <w:pPr>
              <w:pStyle w:val="27"/>
              <w:spacing w:line="480" w:lineRule="exact"/>
              <w:jc w:val="center"/>
              <w:rPr>
                <w:rFonts w:hAnsi="宋体"/>
                <w:b/>
                <w:color w:val="auto"/>
                <w:szCs w:val="21"/>
                <w:highlight w:val="none"/>
              </w:rPr>
            </w:pPr>
            <w:r>
              <w:rPr>
                <w:rFonts w:hint="eastAsia" w:hAnsi="宋体"/>
                <w:b/>
                <w:color w:val="auto"/>
                <w:szCs w:val="21"/>
                <w:highlight w:val="none"/>
              </w:rPr>
              <w:t>经验年限</w:t>
            </w:r>
          </w:p>
        </w:tc>
        <w:tc>
          <w:tcPr>
            <w:tcW w:w="1403" w:type="dxa"/>
          </w:tcPr>
          <w:p>
            <w:pPr>
              <w:pStyle w:val="27"/>
              <w:spacing w:line="480" w:lineRule="exact"/>
              <w:jc w:val="center"/>
              <w:rPr>
                <w:rFonts w:hAnsi="宋体"/>
                <w:b/>
                <w:color w:val="auto"/>
                <w:szCs w:val="21"/>
                <w:highlight w:val="none"/>
              </w:rPr>
            </w:pPr>
            <w:r>
              <w:rPr>
                <w:rFonts w:hint="eastAsia" w:hAnsi="宋体"/>
                <w:b/>
                <w:color w:val="auto"/>
                <w:szCs w:val="21"/>
                <w:highlight w:val="none"/>
              </w:rPr>
              <w:t>主要承担过的项目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r>
              <w:rPr>
                <w:rFonts w:hint="eastAsia" w:hAnsi="宋体"/>
                <w:color w:val="auto"/>
                <w:szCs w:val="21"/>
                <w:highlight w:val="none"/>
              </w:rPr>
              <w:t>项目负责人</w:t>
            </w: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vAlign w:val="center"/>
          </w:tcPr>
          <w:p>
            <w:pPr>
              <w:jc w:val="center"/>
              <w:rPr>
                <w:rFonts w:hAnsi="宋体"/>
                <w:color w:val="auto"/>
                <w:sz w:val="21"/>
                <w:szCs w:val="21"/>
                <w:highlight w:val="none"/>
              </w:rPr>
            </w:pPr>
            <w:r>
              <w:rPr>
                <w:rFonts w:hint="eastAsia" w:hAnsi="宋体"/>
                <w:color w:val="auto"/>
                <w:sz w:val="21"/>
                <w:szCs w:val="21"/>
                <w:highlight w:val="none"/>
              </w:rPr>
              <w:t>项目人员</w:t>
            </w: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r>
              <w:rPr>
                <w:rFonts w:hint="eastAsia" w:hAnsi="宋体"/>
                <w:color w:val="auto"/>
                <w:szCs w:val="21"/>
                <w:highlight w:val="none"/>
              </w:rPr>
              <w:t>…</w:t>
            </w: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pPr>
              <w:pStyle w:val="27"/>
              <w:spacing w:line="480" w:lineRule="exact"/>
              <w:jc w:val="center"/>
              <w:rPr>
                <w:rFonts w:hAnsi="宋体"/>
                <w:color w:val="auto"/>
                <w:szCs w:val="21"/>
                <w:highlight w:val="none"/>
              </w:rPr>
            </w:pPr>
          </w:p>
        </w:tc>
        <w:tc>
          <w:tcPr>
            <w:tcW w:w="1026" w:type="dxa"/>
            <w:vAlign w:val="center"/>
          </w:tcPr>
          <w:p>
            <w:pPr>
              <w:pStyle w:val="27"/>
              <w:spacing w:line="480" w:lineRule="exact"/>
              <w:jc w:val="center"/>
              <w:rPr>
                <w:rFonts w:hAnsi="宋体"/>
                <w:color w:val="auto"/>
                <w:szCs w:val="21"/>
                <w:highlight w:val="none"/>
              </w:rPr>
            </w:pPr>
          </w:p>
        </w:tc>
        <w:tc>
          <w:tcPr>
            <w:tcW w:w="877" w:type="dxa"/>
            <w:vAlign w:val="center"/>
          </w:tcPr>
          <w:p>
            <w:pPr>
              <w:pStyle w:val="27"/>
              <w:spacing w:line="480" w:lineRule="exact"/>
              <w:jc w:val="center"/>
              <w:rPr>
                <w:rFonts w:hAnsi="宋体"/>
                <w:color w:val="auto"/>
                <w:szCs w:val="21"/>
                <w:highlight w:val="none"/>
              </w:rPr>
            </w:pPr>
          </w:p>
        </w:tc>
        <w:tc>
          <w:tcPr>
            <w:tcW w:w="1533" w:type="dxa"/>
          </w:tcPr>
          <w:p>
            <w:pPr>
              <w:pStyle w:val="27"/>
              <w:spacing w:line="480" w:lineRule="exact"/>
              <w:jc w:val="center"/>
              <w:rPr>
                <w:rFonts w:hAnsi="宋体"/>
                <w:color w:val="auto"/>
                <w:szCs w:val="21"/>
                <w:highlight w:val="none"/>
              </w:rPr>
            </w:pPr>
          </w:p>
        </w:tc>
        <w:tc>
          <w:tcPr>
            <w:tcW w:w="1357" w:type="dxa"/>
            <w:vAlign w:val="center"/>
          </w:tcPr>
          <w:p>
            <w:pPr>
              <w:pStyle w:val="27"/>
              <w:spacing w:line="480" w:lineRule="exact"/>
              <w:jc w:val="center"/>
              <w:rPr>
                <w:rFonts w:hAnsi="宋体"/>
                <w:color w:val="auto"/>
                <w:szCs w:val="21"/>
                <w:highlight w:val="none"/>
              </w:rPr>
            </w:pPr>
          </w:p>
        </w:tc>
        <w:tc>
          <w:tcPr>
            <w:tcW w:w="1200" w:type="dxa"/>
            <w:vAlign w:val="center"/>
          </w:tcPr>
          <w:p>
            <w:pPr>
              <w:pStyle w:val="27"/>
              <w:spacing w:line="480" w:lineRule="exact"/>
              <w:jc w:val="center"/>
              <w:rPr>
                <w:rFonts w:hAnsi="宋体"/>
                <w:color w:val="auto"/>
                <w:szCs w:val="21"/>
                <w:highlight w:val="none"/>
              </w:rPr>
            </w:pPr>
          </w:p>
        </w:tc>
        <w:tc>
          <w:tcPr>
            <w:tcW w:w="1403" w:type="dxa"/>
            <w:vAlign w:val="center"/>
          </w:tcPr>
          <w:p>
            <w:pPr>
              <w:pStyle w:val="27"/>
              <w:spacing w:line="480" w:lineRule="exact"/>
              <w:jc w:val="center"/>
              <w:rPr>
                <w:rFonts w:hAnsi="宋体"/>
                <w:color w:val="auto"/>
                <w:szCs w:val="21"/>
                <w:highlight w:val="none"/>
              </w:rPr>
            </w:pPr>
          </w:p>
        </w:tc>
        <w:tc>
          <w:tcPr>
            <w:tcW w:w="1403" w:type="dxa"/>
          </w:tcPr>
          <w:p>
            <w:pPr>
              <w:pStyle w:val="27"/>
              <w:spacing w:line="480" w:lineRule="exact"/>
              <w:jc w:val="center"/>
              <w:rPr>
                <w:rFonts w:hAnsi="宋体"/>
                <w:color w:val="auto"/>
                <w:szCs w:val="21"/>
                <w:highlight w:val="none"/>
              </w:rPr>
            </w:pPr>
          </w:p>
        </w:tc>
      </w:tr>
    </w:tbl>
    <w:p>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2"/>
          <w:szCs w:val="22"/>
          <w:highlight w:val="none"/>
        </w:rPr>
      </w:pPr>
    </w:p>
    <w:p>
      <w:pP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1.供应商可以根据本表格内容和实际情况制作本表格。</w:t>
      </w:r>
    </w:p>
    <w:p>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2.供应商应当在响应文件中提供评分标准中要求提供的资料。（上述文件均加盖供应商公章）</w:t>
      </w:r>
    </w:p>
    <w:p>
      <w:pPr>
        <w:pStyle w:val="20"/>
        <w:rPr>
          <w:rFonts w:hAnsi="宋体"/>
          <w:color w:val="auto"/>
          <w:sz w:val="21"/>
          <w:szCs w:val="21"/>
          <w:highlight w:val="none"/>
        </w:rPr>
      </w:pP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overflowPunct w:val="0"/>
        <w:spacing w:line="460" w:lineRule="exact"/>
        <w:rPr>
          <w:rFonts w:hAnsi="宋体"/>
          <w:color w:val="auto"/>
          <w:sz w:val="22"/>
          <w:szCs w:val="22"/>
          <w:highlight w:val="none"/>
        </w:rPr>
      </w:pPr>
      <w:r>
        <w:rPr>
          <w:rFonts w:hint="eastAsia" w:hAnsi="宋体"/>
          <w:color w:val="auto"/>
          <w:sz w:val="21"/>
          <w:szCs w:val="21"/>
          <w:highlight w:val="none"/>
        </w:rPr>
        <w:t>日期：年月日</w:t>
      </w:r>
    </w:p>
    <w:p>
      <w:pPr>
        <w:spacing w:line="480" w:lineRule="exact"/>
        <w:rPr>
          <w:rFonts w:hAnsi="宋体"/>
          <w:b/>
          <w:bCs/>
          <w:color w:val="auto"/>
          <w:szCs w:val="21"/>
          <w:highlight w:val="none"/>
          <w:u w:val="single"/>
        </w:rPr>
      </w:pPr>
    </w:p>
    <w:p>
      <w:pPr>
        <w:pStyle w:val="2"/>
        <w:numPr>
          <w:ilvl w:val="0"/>
          <w:numId w:val="31"/>
        </w:numPr>
        <w:jc w:val="center"/>
        <w:rPr>
          <w:bCs/>
          <w:color w:val="auto"/>
          <w:sz w:val="28"/>
          <w:szCs w:val="28"/>
          <w:highlight w:val="none"/>
        </w:rPr>
      </w:pPr>
      <w:r>
        <w:rPr>
          <w:bCs/>
          <w:color w:val="auto"/>
          <w:szCs w:val="21"/>
          <w:highlight w:val="none"/>
        </w:rPr>
        <w:br w:type="page"/>
      </w:r>
      <w:bookmarkEnd w:id="249"/>
      <w:bookmarkEnd w:id="250"/>
      <w:bookmarkEnd w:id="251"/>
      <w:bookmarkEnd w:id="252"/>
      <w:bookmarkEnd w:id="253"/>
      <w:bookmarkEnd w:id="254"/>
      <w:bookmarkEnd w:id="255"/>
      <w:bookmarkEnd w:id="256"/>
      <w:bookmarkEnd w:id="257"/>
      <w:bookmarkEnd w:id="258"/>
      <w:bookmarkEnd w:id="259"/>
      <w:bookmarkEnd w:id="260"/>
      <w:bookmarkStart w:id="264" w:name="_Toc13441"/>
      <w:r>
        <w:rPr>
          <w:rFonts w:hint="eastAsia"/>
          <w:bCs/>
          <w:color w:val="auto"/>
          <w:sz w:val="28"/>
          <w:szCs w:val="28"/>
          <w:highlight w:val="none"/>
        </w:rPr>
        <w:t>磋商保证金汇入情况说明（适用于转账、电汇方式）</w:t>
      </w:r>
      <w:bookmarkEnd w:id="264"/>
    </w:p>
    <w:p>
      <w:pPr>
        <w:spacing w:line="460" w:lineRule="exact"/>
        <w:rPr>
          <w:rFonts w:hAnsi="宋体"/>
          <w:b/>
          <w:bCs/>
          <w:color w:val="auto"/>
          <w:sz w:val="22"/>
          <w:szCs w:val="22"/>
          <w:highlight w:val="none"/>
        </w:rPr>
      </w:pPr>
    </w:p>
    <w:p>
      <w:pPr>
        <w:spacing w:line="460" w:lineRule="exact"/>
        <w:rPr>
          <w:rFonts w:hAnsi="宋体"/>
          <w:color w:val="auto"/>
          <w:sz w:val="21"/>
          <w:szCs w:val="21"/>
          <w:highlight w:val="none"/>
        </w:rPr>
      </w:pPr>
      <w:r>
        <w:rPr>
          <w:rFonts w:hint="eastAsia" w:hAnsi="宋体"/>
          <w:color w:val="auto"/>
          <w:sz w:val="21"/>
          <w:szCs w:val="21"/>
          <w:highlight w:val="none"/>
        </w:rPr>
        <w:t xml:space="preserve">广东泰通伟业工程咨询有限公司： </w:t>
      </w:r>
    </w:p>
    <w:p>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本单位已按</w:t>
      </w:r>
      <w:r>
        <w:rPr>
          <w:rFonts w:hint="eastAsia" w:hAnsi="宋体"/>
          <w:color w:val="auto"/>
          <w:sz w:val="21"/>
          <w:szCs w:val="21"/>
          <w:highlight w:val="none"/>
          <w:u w:val="single"/>
        </w:rPr>
        <w:t xml:space="preserve">  （项目名称）   （</w:t>
      </w:r>
      <w:r>
        <w:rPr>
          <w:rFonts w:hint="eastAsia" w:hAnsi="宋体"/>
          <w:color w:val="auto"/>
          <w:sz w:val="21"/>
          <w:szCs w:val="21"/>
          <w:highlight w:val="none"/>
        </w:rPr>
        <w:t>采购编号：</w:t>
      </w:r>
      <w:r>
        <w:rPr>
          <w:rFonts w:hint="eastAsia" w:hAnsi="宋体"/>
          <w:color w:val="auto"/>
          <w:sz w:val="21"/>
          <w:szCs w:val="21"/>
          <w:highlight w:val="none"/>
          <w:u w:val="single"/>
        </w:rPr>
        <w:t xml:space="preserve">     ）</w:t>
      </w:r>
      <w:r>
        <w:rPr>
          <w:rFonts w:hint="eastAsia" w:hAnsi="宋体"/>
          <w:color w:val="auto"/>
          <w:sz w:val="21"/>
          <w:szCs w:val="21"/>
          <w:highlight w:val="none"/>
        </w:rPr>
        <w:t>的磋商文件要求，于年月日前以（付款形式）方式汇入指定帐户（帐户名称：，帐号：,开户银行：）。</w:t>
      </w:r>
    </w:p>
    <w:p>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供应商磋商保证金的汇款情况：（详见附件－磋商保证金进帐单）汇出时间：年月日；</w:t>
      </w:r>
    </w:p>
    <w:p>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汇款金额：（大写）人民币</w:t>
      </w:r>
      <w:r>
        <w:rPr>
          <w:rFonts w:hint="eastAsia" w:hAnsi="宋体"/>
          <w:color w:val="auto"/>
          <w:sz w:val="21"/>
          <w:szCs w:val="21"/>
          <w:highlight w:val="none"/>
          <w:u w:val="single"/>
        </w:rPr>
        <w:t xml:space="preserve">               元整</w:t>
      </w:r>
    </w:p>
    <w:p>
      <w:pPr>
        <w:spacing w:line="460" w:lineRule="exact"/>
        <w:ind w:firstLine="1365" w:firstLineChars="650"/>
        <w:rPr>
          <w:rFonts w:hAnsi="宋体"/>
          <w:color w:val="auto"/>
          <w:sz w:val="21"/>
          <w:szCs w:val="21"/>
          <w:highlight w:val="none"/>
          <w:u w:val="single"/>
        </w:rPr>
      </w:pPr>
      <w:r>
        <w:rPr>
          <w:rFonts w:hint="eastAsia" w:hAnsi="宋体"/>
          <w:color w:val="auto"/>
          <w:sz w:val="21"/>
          <w:szCs w:val="21"/>
          <w:highlight w:val="none"/>
        </w:rPr>
        <w:t>（小写）￥元。</w:t>
      </w:r>
    </w:p>
    <w:p>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汇款帐户名称：</w:t>
      </w:r>
      <w:r>
        <w:rPr>
          <w:rFonts w:hint="eastAsia" w:hAnsi="宋体"/>
          <w:color w:val="auto"/>
          <w:sz w:val="21"/>
          <w:szCs w:val="21"/>
          <w:highlight w:val="none"/>
          <w:u w:val="single"/>
        </w:rPr>
        <w:t xml:space="preserve">  （必须是磋商时使用的单位名称）   </w:t>
      </w:r>
    </w:p>
    <w:p>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帐    号：</w:t>
      </w:r>
      <w:r>
        <w:rPr>
          <w:rFonts w:hint="eastAsia" w:hAnsi="宋体"/>
          <w:color w:val="auto"/>
          <w:sz w:val="21"/>
          <w:szCs w:val="21"/>
          <w:highlight w:val="none"/>
          <w:u w:val="single"/>
        </w:rPr>
        <w:t xml:space="preserve">  （必须是磋商时使用的帐号）     </w:t>
      </w:r>
    </w:p>
    <w:p>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开户银行：</w:t>
      </w:r>
      <w:r>
        <w:rPr>
          <w:rFonts w:hint="eastAsia" w:hAnsi="宋体"/>
          <w:color w:val="auto"/>
          <w:sz w:val="21"/>
          <w:szCs w:val="21"/>
          <w:highlight w:val="none"/>
          <w:u w:val="single"/>
        </w:rPr>
        <w:t xml:space="preserve">    银行   省    市          (分行/支行)    </w:t>
      </w:r>
    </w:p>
    <w:p>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本单位谨承诺上述资料是正确、真实的，如因上述证明与事实不符导致的一切损失，本单位保证承担赔偿等一切法律责任。</w:t>
      </w:r>
    </w:p>
    <w:p>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磋商保证金退回时，请按上述资料退回。</w:t>
      </w:r>
    </w:p>
    <w:p>
      <w:pPr>
        <w:spacing w:line="460" w:lineRule="exact"/>
        <w:rPr>
          <w:rFonts w:hAnsi="宋体"/>
          <w:b/>
          <w:bCs/>
          <w:color w:val="auto"/>
          <w:sz w:val="21"/>
          <w:szCs w:val="21"/>
          <w:highlight w:val="none"/>
        </w:rPr>
      </w:pPr>
    </w:p>
    <w:p>
      <w:pPr>
        <w:spacing w:line="460" w:lineRule="exact"/>
        <w:rPr>
          <w:rFonts w:hAnsi="宋体"/>
          <w:b/>
          <w:bCs/>
          <w:color w:val="auto"/>
          <w:sz w:val="21"/>
          <w:szCs w:val="21"/>
          <w:highlight w:val="none"/>
        </w:rPr>
      </w:pPr>
      <w:r>
        <w:rPr>
          <w:rFonts w:hint="eastAsia" w:hAnsi="宋体"/>
          <w:b/>
          <w:bCs/>
          <w:color w:val="auto"/>
          <w:sz w:val="21"/>
          <w:szCs w:val="21"/>
          <w:highlight w:val="none"/>
        </w:rPr>
        <w:t>附件：磋商保证金进帐单复印件（加盖公章）</w:t>
      </w:r>
    </w:p>
    <w:p>
      <w:pPr>
        <w:spacing w:line="460" w:lineRule="exact"/>
        <w:ind w:right="965" w:rightChars="402"/>
        <w:jc w:val="right"/>
        <w:rPr>
          <w:rFonts w:hAnsi="宋体"/>
          <w:color w:val="auto"/>
          <w:sz w:val="21"/>
          <w:szCs w:val="21"/>
          <w:highlight w:val="none"/>
        </w:rPr>
      </w:pPr>
      <w:r>
        <w:rPr>
          <w:rFonts w:hint="eastAsia" w:hAnsi="宋体"/>
          <w:color w:val="auto"/>
          <w:sz w:val="21"/>
          <w:szCs w:val="21"/>
          <w:highlight w:val="none"/>
        </w:rPr>
        <w:t>（公章）</w:t>
      </w:r>
    </w:p>
    <w:p>
      <w:pPr>
        <w:spacing w:line="460" w:lineRule="exact"/>
        <w:ind w:right="718" w:rightChars="299"/>
        <w:jc w:val="right"/>
        <w:rPr>
          <w:rFonts w:hAnsi="宋体"/>
          <w:color w:val="auto"/>
          <w:sz w:val="21"/>
          <w:szCs w:val="21"/>
          <w:highlight w:val="none"/>
        </w:rPr>
      </w:pPr>
      <w:r>
        <w:rPr>
          <w:rFonts w:hint="eastAsia" w:hAnsi="宋体"/>
          <w:color w:val="auto"/>
          <w:sz w:val="21"/>
          <w:szCs w:val="21"/>
          <w:highlight w:val="none"/>
        </w:rPr>
        <w:t>年   月   日</w:t>
      </w:r>
    </w:p>
    <w:p>
      <w:pPr>
        <w:spacing w:line="460" w:lineRule="exact"/>
        <w:rPr>
          <w:rFonts w:hAnsi="宋体"/>
          <w:color w:val="auto"/>
          <w:sz w:val="21"/>
          <w:szCs w:val="21"/>
          <w:highlight w:val="none"/>
        </w:rPr>
      </w:pPr>
      <w:r>
        <w:rPr>
          <w:rFonts w:hint="eastAsia" w:hAnsi="宋体"/>
          <w:color w:val="auto"/>
          <w:sz w:val="21"/>
          <w:szCs w:val="21"/>
          <w:highlight w:val="none"/>
        </w:rPr>
        <w:t xml:space="preserve">单位名称：           </w:t>
      </w:r>
    </w:p>
    <w:p>
      <w:pPr>
        <w:spacing w:line="460" w:lineRule="exact"/>
        <w:rPr>
          <w:rFonts w:hAnsi="宋体"/>
          <w:color w:val="auto"/>
          <w:sz w:val="21"/>
          <w:szCs w:val="21"/>
          <w:highlight w:val="none"/>
        </w:rPr>
      </w:pPr>
      <w:r>
        <w:rPr>
          <w:rFonts w:hint="eastAsia" w:hAnsi="宋体"/>
          <w:color w:val="auto"/>
          <w:sz w:val="21"/>
          <w:szCs w:val="21"/>
          <w:highlight w:val="none"/>
        </w:rPr>
        <w:t xml:space="preserve">单位地址：           </w:t>
      </w:r>
    </w:p>
    <w:p>
      <w:pPr>
        <w:spacing w:line="460" w:lineRule="exact"/>
        <w:rPr>
          <w:rFonts w:hAnsi="宋体"/>
          <w:color w:val="auto"/>
          <w:sz w:val="21"/>
          <w:szCs w:val="21"/>
          <w:highlight w:val="none"/>
        </w:rPr>
      </w:pPr>
      <w:r>
        <w:rPr>
          <w:rFonts w:hint="eastAsia" w:hAnsi="宋体"/>
          <w:color w:val="auto"/>
          <w:sz w:val="21"/>
          <w:szCs w:val="21"/>
          <w:highlight w:val="none"/>
        </w:rPr>
        <w:t xml:space="preserve">联系人：                   </w:t>
      </w:r>
    </w:p>
    <w:p>
      <w:pPr>
        <w:spacing w:line="460" w:lineRule="exact"/>
        <w:rPr>
          <w:rFonts w:hAnsi="宋体"/>
          <w:color w:val="auto"/>
          <w:sz w:val="21"/>
          <w:szCs w:val="21"/>
          <w:highlight w:val="none"/>
        </w:rPr>
      </w:pPr>
      <w:r>
        <w:rPr>
          <w:rFonts w:hint="eastAsia" w:hAnsi="宋体"/>
          <w:color w:val="auto"/>
          <w:sz w:val="21"/>
          <w:szCs w:val="21"/>
          <w:highlight w:val="none"/>
        </w:rPr>
        <w:t xml:space="preserve">单位电话：                 联系人手机：              </w:t>
      </w:r>
    </w:p>
    <w:p>
      <w:pPr>
        <w:spacing w:line="360" w:lineRule="auto"/>
        <w:rPr>
          <w:rFonts w:hAnsi="宋体"/>
          <w:b/>
          <w:color w:val="auto"/>
          <w:sz w:val="21"/>
          <w:szCs w:val="21"/>
          <w:highlight w:val="none"/>
        </w:rPr>
      </w:pPr>
    </w:p>
    <w:p>
      <w:pPr>
        <w:rPr>
          <w:color w:val="auto"/>
          <w:sz w:val="21"/>
          <w:szCs w:val="21"/>
          <w:highlight w:val="none"/>
        </w:rPr>
      </w:pPr>
      <w:r>
        <w:rPr>
          <w:rFonts w:hint="eastAsia"/>
          <w:color w:val="auto"/>
          <w:sz w:val="21"/>
          <w:szCs w:val="21"/>
          <w:highlight w:val="none"/>
        </w:rPr>
        <w:t>注：1、本说明的所有内容（包括所填写内容）均需打印；2、本说明及磋商保证金进帐单复印件（加盖公章）在磋商时放入唱标信封内。</w:t>
      </w:r>
    </w:p>
    <w:p>
      <w:pPr>
        <w:rPr>
          <w:color w:val="auto"/>
          <w:highlight w:val="none"/>
        </w:rPr>
      </w:pPr>
    </w:p>
    <w:p>
      <w:pPr>
        <w:overflowPunct w:val="0"/>
        <w:spacing w:line="460" w:lineRule="exact"/>
        <w:rPr>
          <w:rFonts w:hAnsi="宋体"/>
          <w:color w:val="auto"/>
          <w:sz w:val="22"/>
          <w:szCs w:val="22"/>
          <w:highlight w:val="none"/>
        </w:rPr>
      </w:pPr>
      <w:r>
        <w:rPr>
          <w:color w:val="auto"/>
          <w:highlight w:val="none"/>
        </w:rPr>
        <w:br w:type="page"/>
      </w:r>
    </w:p>
    <w:p>
      <w:pPr>
        <w:pStyle w:val="2"/>
        <w:pageBreakBefore/>
        <w:spacing w:line="360" w:lineRule="auto"/>
        <w:jc w:val="center"/>
        <w:rPr>
          <w:bCs/>
          <w:color w:val="auto"/>
          <w:sz w:val="28"/>
          <w:szCs w:val="28"/>
          <w:highlight w:val="none"/>
        </w:rPr>
      </w:pPr>
      <w:bookmarkStart w:id="265" w:name="_Toc19888"/>
      <w:bookmarkStart w:id="266" w:name="_Toc20966"/>
      <w:r>
        <w:rPr>
          <w:rFonts w:hint="eastAsia"/>
          <w:bCs/>
          <w:color w:val="auto"/>
          <w:sz w:val="28"/>
          <w:szCs w:val="28"/>
          <w:highlight w:val="none"/>
        </w:rPr>
        <w:t>第三部分 技术文件</w:t>
      </w:r>
      <w:bookmarkEnd w:id="265"/>
      <w:bookmarkEnd w:id="266"/>
    </w:p>
    <w:p>
      <w:pPr>
        <w:jc w:val="center"/>
        <w:rPr>
          <w:color w:val="auto"/>
          <w:highlight w:val="none"/>
        </w:rPr>
      </w:pPr>
    </w:p>
    <w:p>
      <w:pPr>
        <w:pStyle w:val="2"/>
        <w:numPr>
          <w:ilvl w:val="0"/>
          <w:numId w:val="32"/>
        </w:numPr>
        <w:jc w:val="center"/>
        <w:rPr>
          <w:color w:val="auto"/>
          <w:highlight w:val="none"/>
        </w:rPr>
      </w:pPr>
      <w:bookmarkStart w:id="267" w:name="_Toc9540"/>
      <w:bookmarkStart w:id="268" w:name="_Toc15167"/>
      <w:bookmarkStart w:id="269" w:name="_Toc25949"/>
      <w:bookmarkStart w:id="270" w:name="_Toc1852"/>
      <w:bookmarkStart w:id="271" w:name="_Toc9579"/>
      <w:bookmarkStart w:id="272" w:name="_Toc31683"/>
      <w:bookmarkStart w:id="273" w:name="_Toc24064"/>
      <w:bookmarkStart w:id="274" w:name="_Toc28884"/>
      <w:r>
        <w:rPr>
          <w:rFonts w:hint="eastAsia"/>
          <w:color w:val="auto"/>
          <w:highlight w:val="none"/>
        </w:rPr>
        <w:t>技术方案</w:t>
      </w:r>
      <w:bookmarkEnd w:id="267"/>
      <w:bookmarkEnd w:id="268"/>
      <w:bookmarkEnd w:id="269"/>
      <w:bookmarkEnd w:id="270"/>
      <w:bookmarkEnd w:id="271"/>
      <w:bookmarkEnd w:id="272"/>
      <w:bookmarkEnd w:id="273"/>
      <w:bookmarkEnd w:id="274"/>
    </w:p>
    <w:p>
      <w:pPr>
        <w:snapToGrid w:val="0"/>
        <w:spacing w:line="360" w:lineRule="auto"/>
        <w:rPr>
          <w:rFonts w:hAnsi="宋体"/>
          <w:color w:val="auto"/>
          <w:sz w:val="21"/>
          <w:szCs w:val="21"/>
          <w:highlight w:val="none"/>
        </w:rPr>
      </w:pPr>
    </w:p>
    <w:p>
      <w:pPr>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根据用户需求书编写。</w:t>
      </w:r>
    </w:p>
    <w:p>
      <w:pPr>
        <w:snapToGrid w:val="0"/>
        <w:spacing w:line="360" w:lineRule="auto"/>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2"/>
        <w:numPr>
          <w:ilvl w:val="0"/>
          <w:numId w:val="32"/>
        </w:numPr>
        <w:jc w:val="center"/>
        <w:rPr>
          <w:color w:val="auto"/>
          <w:highlight w:val="none"/>
        </w:rPr>
      </w:pPr>
      <w:bookmarkStart w:id="275" w:name="_Toc30049"/>
      <w:bookmarkStart w:id="276" w:name="_Toc11036"/>
      <w:bookmarkStart w:id="277" w:name="_Toc28953"/>
      <w:bookmarkStart w:id="278" w:name="_Toc23849"/>
      <w:bookmarkStart w:id="279" w:name="_Toc24947"/>
      <w:bookmarkStart w:id="280" w:name="_Toc9619"/>
      <w:bookmarkStart w:id="281" w:name="_Toc15530"/>
      <w:bookmarkStart w:id="282" w:name="_Toc12278"/>
      <w:r>
        <w:rPr>
          <w:rFonts w:hint="eastAsia"/>
          <w:color w:val="auto"/>
          <w:highlight w:val="none"/>
        </w:rPr>
        <w:t>其他资料</w:t>
      </w:r>
      <w:bookmarkEnd w:id="275"/>
      <w:bookmarkEnd w:id="276"/>
      <w:bookmarkEnd w:id="277"/>
      <w:bookmarkEnd w:id="278"/>
      <w:bookmarkEnd w:id="279"/>
      <w:bookmarkEnd w:id="280"/>
      <w:bookmarkEnd w:id="281"/>
      <w:bookmarkEnd w:id="282"/>
    </w:p>
    <w:p>
      <w:pPr>
        <w:pStyle w:val="27"/>
        <w:spacing w:line="360" w:lineRule="auto"/>
        <w:ind w:firstLine="420"/>
        <w:rPr>
          <w:rFonts w:hAnsi="宋体"/>
          <w:color w:val="auto"/>
          <w:highlight w:val="none"/>
        </w:rPr>
      </w:pPr>
    </w:p>
    <w:p>
      <w:pPr>
        <w:spacing w:line="360" w:lineRule="auto"/>
        <w:rPr>
          <w:rFonts w:hAnsi="宋体"/>
          <w:color w:val="auto"/>
          <w:sz w:val="21"/>
          <w:szCs w:val="21"/>
          <w:highlight w:val="none"/>
        </w:rPr>
      </w:pPr>
      <w:r>
        <w:rPr>
          <w:rFonts w:hint="eastAsia" w:hAnsi="宋体"/>
          <w:color w:val="auto"/>
          <w:sz w:val="21"/>
          <w:szCs w:val="21"/>
          <w:highlight w:val="none"/>
        </w:rPr>
        <w:t>1、磋商文件要求提供的其他资料（如有）</w:t>
      </w:r>
    </w:p>
    <w:p>
      <w:pPr>
        <w:spacing w:line="360" w:lineRule="auto"/>
        <w:rPr>
          <w:rFonts w:hAnsi="宋体"/>
          <w:color w:val="auto"/>
          <w:sz w:val="21"/>
          <w:szCs w:val="21"/>
          <w:highlight w:val="none"/>
        </w:rPr>
      </w:pPr>
      <w:r>
        <w:rPr>
          <w:rFonts w:hint="eastAsia" w:hAnsi="宋体"/>
          <w:color w:val="auto"/>
          <w:sz w:val="21"/>
          <w:szCs w:val="21"/>
          <w:highlight w:val="none"/>
        </w:rPr>
        <w:t>2、供应商认为需要提供的其他资料（如有）</w:t>
      </w: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12"/>
        <w:rPr>
          <w:rFonts w:hAnsi="宋体"/>
          <w:color w:val="auto"/>
          <w:sz w:val="21"/>
          <w:szCs w:val="21"/>
          <w:highlight w:val="none"/>
        </w:rPr>
      </w:pPr>
    </w:p>
    <w:p>
      <w:pPr>
        <w:pStyle w:val="2"/>
        <w:jc w:val="center"/>
        <w:rPr>
          <w:color w:val="auto"/>
          <w:sz w:val="28"/>
          <w:szCs w:val="28"/>
          <w:highlight w:val="none"/>
        </w:rPr>
      </w:pPr>
      <w:bookmarkStart w:id="283" w:name="_Toc17492"/>
      <w:r>
        <w:rPr>
          <w:rFonts w:hint="eastAsia"/>
          <w:color w:val="auto"/>
          <w:sz w:val="28"/>
          <w:szCs w:val="28"/>
          <w:highlight w:val="none"/>
        </w:rPr>
        <w:t>第四部分 唱标信封</w:t>
      </w:r>
      <w:r>
        <w:rPr>
          <w:rFonts w:hint="eastAsia"/>
          <w:bCs/>
          <w:color w:val="auto"/>
          <w:sz w:val="28"/>
          <w:szCs w:val="28"/>
          <w:highlight w:val="none"/>
        </w:rPr>
        <w:t>（单独编制装订成册，单独封装）</w:t>
      </w:r>
      <w:bookmarkEnd w:id="283"/>
    </w:p>
    <w:p>
      <w:pPr>
        <w:pStyle w:val="75"/>
        <w:spacing w:line="460" w:lineRule="exact"/>
        <w:ind w:firstLine="0" w:firstLineChars="0"/>
        <w:rPr>
          <w:rFonts w:ascii="宋体" w:eastAsia="宋体"/>
          <w:color w:val="auto"/>
          <w:sz w:val="21"/>
          <w:szCs w:val="21"/>
          <w:highlight w:val="none"/>
        </w:rPr>
      </w:pPr>
      <w:r>
        <w:rPr>
          <w:rFonts w:hint="eastAsia" w:ascii="宋体" w:eastAsia="宋体"/>
          <w:color w:val="auto"/>
          <w:sz w:val="21"/>
          <w:szCs w:val="21"/>
          <w:highlight w:val="none"/>
        </w:rPr>
        <w:t>唱标信封内装：</w:t>
      </w:r>
    </w:p>
    <w:p>
      <w:pPr>
        <w:pStyle w:val="75"/>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（1）报价一览表复印件加盖公章；</w:t>
      </w:r>
    </w:p>
    <w:p>
      <w:pPr>
        <w:pStyle w:val="75"/>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（2）磋商保证金汇入情况说明及银行汇款凭证（或担保函）复印件加盖公章；</w:t>
      </w:r>
    </w:p>
    <w:p>
      <w:pPr>
        <w:pStyle w:val="75"/>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（3）法定代表人证明书加盖公章；</w:t>
      </w:r>
    </w:p>
    <w:p>
      <w:pPr>
        <w:pStyle w:val="75"/>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（4）法定代表人授权委托书加盖公章（法定代表人磋商的除外）；</w:t>
      </w:r>
    </w:p>
    <w:p>
      <w:pPr>
        <w:pStyle w:val="75"/>
        <w:spacing w:line="460" w:lineRule="exact"/>
        <w:ind w:firstLine="433"/>
        <w:rPr>
          <w:rFonts w:ascii="宋体" w:eastAsia="宋体"/>
          <w:color w:val="auto"/>
          <w:sz w:val="22"/>
          <w:szCs w:val="22"/>
          <w:highlight w:val="none"/>
        </w:rPr>
      </w:pPr>
      <w:r>
        <w:rPr>
          <w:rFonts w:hint="eastAsia" w:ascii="宋体" w:eastAsia="宋体"/>
          <w:color w:val="auto"/>
          <w:sz w:val="21"/>
          <w:szCs w:val="21"/>
          <w:highlight w:val="none"/>
        </w:rPr>
        <w:t>（5）磋商文件电子文件（签字、盖章后的磋商文件PDF格式扫描版电子文件, 可采用光盘介质或U盘装载）；</w:t>
      </w:r>
    </w:p>
    <w:p>
      <w:pPr>
        <w:pStyle w:val="75"/>
        <w:spacing w:line="460" w:lineRule="exact"/>
        <w:ind w:firstLine="453"/>
        <w:rPr>
          <w:rFonts w:ascii="宋体" w:eastAsia="宋体"/>
          <w:color w:val="auto"/>
          <w:sz w:val="22"/>
          <w:szCs w:val="22"/>
          <w:highlight w:val="none"/>
        </w:rPr>
      </w:pPr>
    </w:p>
    <w:p>
      <w:pPr>
        <w:rPr>
          <w:color w:val="auto"/>
          <w:highlight w:val="none"/>
        </w:rPr>
      </w:pPr>
    </w:p>
    <w:p>
      <w:pPr>
        <w:rPr>
          <w:color w:val="auto"/>
          <w:highlight w:val="none"/>
          <w:lang w:val="zh-CN"/>
        </w:rPr>
      </w:pPr>
      <w:bookmarkStart w:id="284" w:name="_Toc396137262"/>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pStyle w:val="12"/>
        <w:ind w:firstLine="400"/>
        <w:rPr>
          <w:color w:val="auto"/>
          <w:highlight w:val="none"/>
          <w:lang w:val="zh-CN"/>
        </w:rPr>
      </w:pPr>
    </w:p>
    <w:p>
      <w:pPr>
        <w:pStyle w:val="12"/>
        <w:ind w:firstLine="400"/>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bookmarkEnd w:id="284"/>
    <w:p>
      <w:pPr>
        <w:rPr>
          <w:color w:val="auto"/>
          <w:highlight w:val="none"/>
          <w:lang w:val="zh-CN"/>
        </w:rPr>
      </w:pPr>
    </w:p>
    <w:sectPr>
      <w:headerReference r:id="rId8" w:type="first"/>
      <w:footerReference r:id="rId11" w:type="first"/>
      <w:headerReference r:id="rId7" w:type="default"/>
      <w:footerReference r:id="rId9" w:type="default"/>
      <w:footerReference r:id="rId10" w:type="even"/>
      <w:pgSz w:w="11907" w:h="16840"/>
      <w:pgMar w:top="1440" w:right="1134" w:bottom="1440" w:left="1134" w:header="850" w:footer="720"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5"/>
      </w:rPr>
    </w:pPr>
    <w:r>
      <w:fldChar w:fldCharType="begin"/>
    </w:r>
    <w:r>
      <w:rPr>
        <w:rStyle w:val="55"/>
      </w:rPr>
      <w:instrText xml:space="preserve">PAGE  </w:instrText>
    </w:r>
    <w:r>
      <w:fldChar w:fldCharType="separate"/>
    </w:r>
    <w:r>
      <w:rPr>
        <w:rStyle w:val="55"/>
      </w:rPr>
      <w:t>5</w:t>
    </w:r>
    <w:r>
      <w:fldChar w:fldCharType="end"/>
    </w:r>
  </w:p>
  <w:p>
    <w:pPr>
      <w:pStyle w:val="3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hp&#10;gkvTAAAABQEAAA8AAAAAAAAAAQAgAAAAIgAAAGRycy9kb3ducmV2LnhtbFBLAQIUABQAAAAIAIdO&#10;4kAk582qtgEAAFcDAAAOAAAAAAAAAAEAIAAAACIBAABkcnMvZTJvRG9jLnhtbFBLBQYAAAAABgAG&#10;AFkBAABKBQAAAAA=&#10;">
              <v:fill on="f" focussize="0,0"/>
              <v:stroke on="f" weight="1.2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5"/>
      </w:rPr>
    </w:pPr>
    <w:r>
      <w:fldChar w:fldCharType="begin"/>
    </w:r>
    <w:r>
      <w:rPr>
        <w:rStyle w:val="55"/>
      </w:rPr>
      <w:instrText xml:space="preserve">PAGE  </w:instrText>
    </w:r>
    <w:r>
      <w:fldChar w:fldCharType="end"/>
    </w:r>
  </w:p>
  <w:p>
    <w:pPr>
      <w:pStyle w:val="3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hp&#10;gkvTAAAABQEAAA8AAAAAAAAAAQAgAAAAIgAAAGRycy9kb3ducmV2LnhtbFBLAQIUABQAAAAIAIdO&#10;4kAQaFtwtgEAAFcDAAAOAAAAAAAAAAEAIAAAACIBAABkcnMvZTJvRG9jLnhtbFBLBQYAAAAABgAG&#10;AFkBAABKBQAAAAA=&#10;">
              <v:fill on="f" focussize="0,0"/>
              <v:stroke on="f" weight="1.2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tabs>
        <w:tab w:val="left" w:pos="5049"/>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thickThinLargeGap" w:color="auto" w:sz="4" w:space="1"/>
      </w:pBdr>
      <w:wordWrap w:val="0"/>
      <w:jc w:val="right"/>
      <w:rPr>
        <w:bCs/>
        <w:sz w:val="21"/>
        <w:szCs w:val="21"/>
      </w:rPr>
    </w:pPr>
    <w:r>
      <w:rPr>
        <w:rFonts w:hint="eastAsia" w:ascii="时尚中黑简体" w:hAnsi="时尚中黑简体" w:eastAsia="时尚中黑简体" w:cs="时尚中黑简体"/>
        <w:bCs/>
        <w:sz w:val="21"/>
        <w:szCs w:val="21"/>
      </w:rPr>
      <w:drawing>
        <wp:anchor distT="0" distB="0" distL="114300" distR="114300" simplePos="0" relativeHeight="251657216" behindDoc="1" locked="0" layoutInCell="1" allowOverlap="1">
          <wp:simplePos x="0" y="0"/>
          <wp:positionH relativeFrom="column">
            <wp:posOffset>3376930</wp:posOffset>
          </wp:positionH>
          <wp:positionV relativeFrom="paragraph">
            <wp:posOffset>-236855</wp:posOffset>
          </wp:positionV>
          <wp:extent cx="434340" cy="434340"/>
          <wp:effectExtent l="19050" t="0" r="3810" b="0"/>
          <wp:wrapNone/>
          <wp:docPr id="1"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
                  <pic:cNvPicPr>
                    <a:picLocks noChangeAspect="1" noChangeArrowheads="1"/>
                  </pic:cNvPicPr>
                </pic:nvPicPr>
                <pic:blipFill>
                  <a:blip r:embed="rId1"/>
                  <a:srcRect/>
                  <a:stretch>
                    <a:fillRect/>
                  </a:stretch>
                </pic:blipFill>
                <pic:spPr>
                  <a:xfrm>
                    <a:off x="0" y="0"/>
                    <a:ext cx="434340" cy="434340"/>
                  </a:xfrm>
                  <a:prstGeom prst="rect">
                    <a:avLst/>
                  </a:prstGeom>
                  <a:noFill/>
                  <a:ln w="9525" cmpd="sng">
                    <a:noFill/>
                    <a:miter lim="800000"/>
                    <a:headEnd/>
                    <a:tailEnd/>
                  </a:ln>
                </pic:spPr>
              </pic:pic>
            </a:graphicData>
          </a:graphic>
        </wp:anchor>
      </w:drawing>
    </w:r>
    <w:r>
      <w:rPr>
        <w:rFonts w:hint="eastAsia" w:ascii="时尚中黑简体" w:hAnsi="时尚中黑简体" w:eastAsia="时尚中黑简体" w:cs="时尚中黑简体"/>
        <w:bCs/>
        <w:sz w:val="21"/>
        <w:szCs w:val="21"/>
      </w:rPr>
      <w:t>广东泰通伟业工程咨询有限公司  编制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EAC35"/>
    <w:multiLevelType w:val="singleLevel"/>
    <w:tmpl w:val="92EEAC35"/>
    <w:lvl w:ilvl="0" w:tentative="0">
      <w:start w:val="1"/>
      <w:numFmt w:val="chineseCounting"/>
      <w:suff w:val="nothing"/>
      <w:lvlText w:val="%1、"/>
      <w:lvlJc w:val="left"/>
      <w:pPr>
        <w:ind w:left="0" w:firstLine="420"/>
      </w:pPr>
      <w:rPr>
        <w:rFonts w:hint="eastAsia"/>
      </w:rPr>
    </w:lvl>
  </w:abstractNum>
  <w:abstractNum w:abstractNumId="1">
    <w:nsid w:val="9747720E"/>
    <w:multiLevelType w:val="singleLevel"/>
    <w:tmpl w:val="9747720E"/>
    <w:lvl w:ilvl="0" w:tentative="0">
      <w:start w:val="2"/>
      <w:numFmt w:val="decimal"/>
      <w:suff w:val="nothing"/>
      <w:lvlText w:val="%1、"/>
      <w:lvlJc w:val="left"/>
    </w:lvl>
  </w:abstractNum>
  <w:abstractNum w:abstractNumId="2">
    <w:nsid w:val="D1974DEF"/>
    <w:multiLevelType w:val="singleLevel"/>
    <w:tmpl w:val="D1974DEF"/>
    <w:lvl w:ilvl="0" w:tentative="0">
      <w:start w:val="1"/>
      <w:numFmt w:val="decimal"/>
      <w:lvlText w:val="%1."/>
      <w:lvlJc w:val="left"/>
      <w:pPr>
        <w:ind w:left="425" w:hanging="425"/>
      </w:pPr>
      <w:rPr>
        <w:rFonts w:hint="default"/>
      </w:rPr>
    </w:lvl>
  </w:abstractNum>
  <w:abstractNum w:abstractNumId="3">
    <w:nsid w:val="DD693298"/>
    <w:multiLevelType w:val="singleLevel"/>
    <w:tmpl w:val="DD693298"/>
    <w:lvl w:ilvl="0" w:tentative="0">
      <w:start w:val="1"/>
      <w:numFmt w:val="decimal"/>
      <w:lvlText w:val="%1."/>
      <w:lvlJc w:val="left"/>
      <w:pPr>
        <w:ind w:left="425" w:hanging="425"/>
      </w:pPr>
      <w:rPr>
        <w:rFonts w:hint="default"/>
      </w:rPr>
    </w:lvl>
  </w:abstractNum>
  <w:abstractNum w:abstractNumId="4">
    <w:nsid w:val="E1B46632"/>
    <w:multiLevelType w:val="singleLevel"/>
    <w:tmpl w:val="E1B46632"/>
    <w:lvl w:ilvl="0" w:tentative="0">
      <w:start w:val="1"/>
      <w:numFmt w:val="chineseCounting"/>
      <w:suff w:val="nothing"/>
      <w:lvlText w:val="（%1）"/>
      <w:lvlJc w:val="left"/>
      <w:pPr>
        <w:ind w:left="0" w:firstLine="420"/>
      </w:pPr>
      <w:rPr>
        <w:rFonts w:hint="eastAsia"/>
      </w:rPr>
    </w:lvl>
  </w:abstractNum>
  <w:abstractNum w:abstractNumId="5">
    <w:nsid w:val="EC01E890"/>
    <w:multiLevelType w:val="singleLevel"/>
    <w:tmpl w:val="EC01E890"/>
    <w:lvl w:ilvl="0" w:tentative="0">
      <w:start w:val="1"/>
      <w:numFmt w:val="chineseCounting"/>
      <w:suff w:val="nothing"/>
      <w:lvlText w:val="%1、"/>
      <w:lvlJc w:val="left"/>
      <w:pPr>
        <w:ind w:left="0" w:firstLine="420"/>
      </w:pPr>
      <w:rPr>
        <w:rFonts w:hint="eastAsia"/>
      </w:rPr>
    </w:lvl>
  </w:abstractNum>
  <w:abstractNum w:abstractNumId="6">
    <w:nsid w:val="F3051630"/>
    <w:multiLevelType w:val="singleLevel"/>
    <w:tmpl w:val="F3051630"/>
    <w:lvl w:ilvl="0" w:tentative="0">
      <w:start w:val="1"/>
      <w:numFmt w:val="chineseCounting"/>
      <w:suff w:val="nothing"/>
      <w:lvlText w:val="（%1）"/>
      <w:lvlJc w:val="left"/>
      <w:pPr>
        <w:ind w:left="6" w:firstLine="420"/>
      </w:pPr>
      <w:rPr>
        <w:rFonts w:hint="eastAsia"/>
      </w:rPr>
    </w:lvl>
  </w:abstractNum>
  <w:abstractNum w:abstractNumId="7">
    <w:nsid w:val="00000005"/>
    <w:multiLevelType w:val="singleLevel"/>
    <w:tmpl w:val="00000005"/>
    <w:lvl w:ilvl="0" w:tentative="0">
      <w:start w:val="1"/>
      <w:numFmt w:val="chineseCounting"/>
      <w:suff w:val="nothing"/>
      <w:lvlText w:val="%1、"/>
      <w:lvlJc w:val="left"/>
      <w:pPr>
        <w:ind w:left="3833" w:firstLine="420"/>
      </w:pPr>
      <w:rPr>
        <w:rFonts w:hint="eastAsia"/>
      </w:rPr>
    </w:lvl>
  </w:abstractNum>
  <w:abstractNum w:abstractNumId="8">
    <w:nsid w:val="0000000D"/>
    <w:multiLevelType w:val="multilevel"/>
    <w:tmpl w:val="0000000D"/>
    <w:lvl w:ilvl="0" w:tentative="0">
      <w:start w:val="1"/>
      <w:numFmt w:val="decimal"/>
      <w:lvlText w:val="%1）"/>
      <w:lvlJc w:val="left"/>
      <w:pPr>
        <w:tabs>
          <w:tab w:val="left" w:pos="624"/>
        </w:tabs>
        <w:ind w:left="737" w:hanging="453"/>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02"/>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2"/>
    <w:multiLevelType w:val="multilevel"/>
    <w:tmpl w:val="00000012"/>
    <w:lvl w:ilvl="0" w:tentative="0">
      <w:start w:val="1"/>
      <w:numFmt w:val="bullet"/>
      <w:pStyle w:val="9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13"/>
    <w:multiLevelType w:val="multilevel"/>
    <w:tmpl w:val="00000013"/>
    <w:lvl w:ilvl="0" w:tentative="0">
      <w:start w:val="1"/>
      <w:numFmt w:val="decimal"/>
      <w:pStyle w:val="110"/>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00000016"/>
    <w:multiLevelType w:val="multilevel"/>
    <w:tmpl w:val="00000016"/>
    <w:lvl w:ilvl="0" w:tentative="0">
      <w:start w:val="1"/>
      <w:numFmt w:val="decimal"/>
      <w:pStyle w:val="14"/>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7"/>
    <w:multiLevelType w:val="multilevel"/>
    <w:tmpl w:val="00000017"/>
    <w:lvl w:ilvl="0" w:tentative="0">
      <w:start w:val="1"/>
      <w:numFmt w:val="decimal"/>
      <w:lvlText w:val="%1、"/>
      <w:lvlJc w:val="left"/>
      <w:pPr>
        <w:tabs>
          <w:tab w:val="left" w:pos="624"/>
        </w:tabs>
        <w:ind w:left="737" w:hanging="453"/>
      </w:pPr>
      <w:rPr>
        <w:rFonts w:hint="default"/>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5">
    <w:nsid w:val="0000001F"/>
    <w:multiLevelType w:val="multilevel"/>
    <w:tmpl w:val="0000001F"/>
    <w:lvl w:ilvl="0" w:tentative="0">
      <w:start w:val="1"/>
      <w:numFmt w:val="decimal"/>
      <w:lvlText w:val="%1）"/>
      <w:lvlJc w:val="left"/>
      <w:pPr>
        <w:tabs>
          <w:tab w:val="left" w:pos="624"/>
        </w:tabs>
        <w:ind w:left="737" w:hanging="453"/>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20"/>
    <w:multiLevelType w:val="multilevel"/>
    <w:tmpl w:val="00000020"/>
    <w:lvl w:ilvl="0" w:tentative="0">
      <w:start w:val="1"/>
      <w:numFmt w:val="bullet"/>
      <w:pStyle w:val="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00000021"/>
    <w:multiLevelType w:val="multilevel"/>
    <w:tmpl w:val="00000021"/>
    <w:lvl w:ilvl="0" w:tentative="0">
      <w:start w:val="1"/>
      <w:numFmt w:val="chineseCounting"/>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29"/>
    <w:multiLevelType w:val="multilevel"/>
    <w:tmpl w:val="00000029"/>
    <w:lvl w:ilvl="0" w:tentative="0">
      <w:start w:val="1"/>
      <w:numFmt w:val="bullet"/>
      <w:pStyle w:val="47"/>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20">
    <w:nsid w:val="00000031"/>
    <w:multiLevelType w:val="multilevel"/>
    <w:tmpl w:val="00000031"/>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727DD9B"/>
    <w:multiLevelType w:val="multilevel"/>
    <w:tmpl w:val="2727DD9B"/>
    <w:lvl w:ilvl="0" w:tentative="0">
      <w:start w:val="1"/>
      <w:numFmt w:val="decimal"/>
      <w:pStyle w:val="15"/>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2">
    <w:nsid w:val="33C55083"/>
    <w:multiLevelType w:val="singleLevel"/>
    <w:tmpl w:val="33C55083"/>
    <w:lvl w:ilvl="0" w:tentative="0">
      <w:start w:val="1"/>
      <w:numFmt w:val="decimal"/>
      <w:lvlText w:val="%1."/>
      <w:lvlJc w:val="left"/>
      <w:pPr>
        <w:tabs>
          <w:tab w:val="left" w:pos="420"/>
        </w:tabs>
        <w:ind w:left="425" w:hanging="425"/>
      </w:pPr>
      <w:rPr>
        <w:rFonts w:hint="default"/>
      </w:rPr>
    </w:lvl>
  </w:abstractNum>
  <w:abstractNum w:abstractNumId="23">
    <w:nsid w:val="37402185"/>
    <w:multiLevelType w:val="singleLevel"/>
    <w:tmpl w:val="37402185"/>
    <w:lvl w:ilvl="0" w:tentative="0">
      <w:start w:val="1"/>
      <w:numFmt w:val="decimal"/>
      <w:pStyle w:val="22"/>
      <w:lvlText w:val="%1."/>
      <w:lvlJc w:val="left"/>
      <w:pPr>
        <w:tabs>
          <w:tab w:val="left" w:pos="1200"/>
        </w:tabs>
        <w:ind w:left="1200" w:hanging="360"/>
      </w:pPr>
    </w:lvl>
  </w:abstractNum>
  <w:abstractNum w:abstractNumId="24">
    <w:nsid w:val="3A422C99"/>
    <w:multiLevelType w:val="singleLevel"/>
    <w:tmpl w:val="3A422C99"/>
    <w:lvl w:ilvl="0" w:tentative="0">
      <w:start w:val="1"/>
      <w:numFmt w:val="decimal"/>
      <w:lvlText w:val="%1."/>
      <w:lvlJc w:val="left"/>
      <w:pPr>
        <w:tabs>
          <w:tab w:val="left" w:pos="420"/>
        </w:tabs>
        <w:ind w:left="425" w:hanging="425"/>
      </w:pPr>
      <w:rPr>
        <w:rFonts w:hint="default"/>
      </w:rPr>
    </w:lvl>
  </w:abstractNum>
  <w:abstractNum w:abstractNumId="25">
    <w:nsid w:val="421F9117"/>
    <w:multiLevelType w:val="singleLevel"/>
    <w:tmpl w:val="421F9117"/>
    <w:lvl w:ilvl="0" w:tentative="0">
      <w:start w:val="2"/>
      <w:numFmt w:val="decimal"/>
      <w:suff w:val="nothing"/>
      <w:lvlText w:val="%1、"/>
      <w:lvlJc w:val="left"/>
    </w:lvl>
  </w:abstractNum>
  <w:abstractNum w:abstractNumId="26">
    <w:nsid w:val="453C5CBA"/>
    <w:multiLevelType w:val="multilevel"/>
    <w:tmpl w:val="453C5CB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7">
    <w:nsid w:val="52F421C6"/>
    <w:multiLevelType w:val="singleLevel"/>
    <w:tmpl w:val="52F421C6"/>
    <w:lvl w:ilvl="0" w:tentative="0">
      <w:start w:val="1"/>
      <w:numFmt w:val="chineseCounting"/>
      <w:suff w:val="nothing"/>
      <w:lvlText w:val="%1、"/>
      <w:lvlJc w:val="left"/>
      <w:pPr>
        <w:ind w:left="0" w:firstLine="420"/>
      </w:pPr>
      <w:rPr>
        <w:rFonts w:hint="eastAsia"/>
      </w:rPr>
    </w:lvl>
  </w:abstractNum>
  <w:abstractNum w:abstractNumId="28">
    <w:nsid w:val="541880BD"/>
    <w:multiLevelType w:val="singleLevel"/>
    <w:tmpl w:val="541880BD"/>
    <w:lvl w:ilvl="0" w:tentative="0">
      <w:start w:val="1"/>
      <w:numFmt w:val="decimal"/>
      <w:lvlText w:val="%1."/>
      <w:lvlJc w:val="left"/>
      <w:pPr>
        <w:ind w:left="425" w:hanging="425"/>
      </w:pPr>
      <w:rPr>
        <w:rFonts w:hint="default"/>
      </w:rPr>
    </w:lvl>
  </w:abstractNum>
  <w:abstractNum w:abstractNumId="29">
    <w:nsid w:val="5690F3CB"/>
    <w:multiLevelType w:val="singleLevel"/>
    <w:tmpl w:val="5690F3CB"/>
    <w:lvl w:ilvl="0" w:tentative="0">
      <w:start w:val="1"/>
      <w:numFmt w:val="decimal"/>
      <w:lvlText w:val="%1."/>
      <w:lvlJc w:val="left"/>
      <w:pPr>
        <w:tabs>
          <w:tab w:val="left" w:pos="420"/>
        </w:tabs>
        <w:ind w:left="425" w:hanging="425"/>
      </w:pPr>
      <w:rPr>
        <w:rFonts w:hint="default"/>
      </w:rPr>
    </w:lvl>
  </w:abstractNum>
  <w:abstractNum w:abstractNumId="30">
    <w:nsid w:val="57289543"/>
    <w:multiLevelType w:val="singleLevel"/>
    <w:tmpl w:val="57289543"/>
    <w:lvl w:ilvl="0" w:tentative="0">
      <w:start w:val="7"/>
      <w:numFmt w:val="decimal"/>
      <w:suff w:val="nothing"/>
      <w:lvlText w:val="%1)"/>
      <w:lvlJc w:val="left"/>
    </w:lvl>
  </w:abstractNum>
  <w:abstractNum w:abstractNumId="31">
    <w:nsid w:val="7FE1BFE3"/>
    <w:multiLevelType w:val="singleLevel"/>
    <w:tmpl w:val="7FE1BFE3"/>
    <w:lvl w:ilvl="0" w:tentative="0">
      <w:start w:val="2"/>
      <w:numFmt w:val="decimal"/>
      <w:suff w:val="nothing"/>
      <w:lvlText w:val="%1、"/>
      <w:lvlJc w:val="left"/>
    </w:lvl>
  </w:abstractNum>
  <w:num w:numId="1">
    <w:abstractNumId w:val="13"/>
  </w:num>
  <w:num w:numId="2">
    <w:abstractNumId w:val="21"/>
  </w:num>
  <w:num w:numId="3">
    <w:abstractNumId w:val="23"/>
  </w:num>
  <w:num w:numId="4">
    <w:abstractNumId w:val="19"/>
  </w:num>
  <w:num w:numId="5">
    <w:abstractNumId w:val="16"/>
  </w:num>
  <w:num w:numId="6">
    <w:abstractNumId w:val="11"/>
  </w:num>
  <w:num w:numId="7">
    <w:abstractNumId w:val="9"/>
  </w:num>
  <w:num w:numId="8">
    <w:abstractNumId w:val="12"/>
  </w:num>
  <w:num w:numId="9">
    <w:abstractNumId w:val="20"/>
  </w:num>
  <w:num w:numId="10">
    <w:abstractNumId w:val="18"/>
  </w:num>
  <w:num w:numId="11">
    <w:abstractNumId w:val="17"/>
  </w:num>
  <w:num w:numId="12">
    <w:abstractNumId w:val="6"/>
  </w:num>
  <w:num w:numId="13">
    <w:abstractNumId w:val="4"/>
  </w:num>
  <w:num w:numId="14">
    <w:abstractNumId w:val="7"/>
  </w:num>
  <w:num w:numId="15">
    <w:abstractNumId w:val="25"/>
  </w:num>
  <w:num w:numId="16">
    <w:abstractNumId w:val="31"/>
  </w:num>
  <w:num w:numId="17">
    <w:abstractNumId w:val="26"/>
  </w:num>
  <w:num w:numId="18">
    <w:abstractNumId w:val="10"/>
  </w:num>
  <w:num w:numId="19">
    <w:abstractNumId w:val="30"/>
  </w:num>
  <w:num w:numId="20">
    <w:abstractNumId w:val="1"/>
  </w:num>
  <w:num w:numId="21">
    <w:abstractNumId w:val="28"/>
  </w:num>
  <w:num w:numId="22">
    <w:abstractNumId w:val="2"/>
  </w:num>
  <w:num w:numId="23">
    <w:abstractNumId w:val="14"/>
  </w:num>
  <w:num w:numId="24">
    <w:abstractNumId w:val="15"/>
  </w:num>
  <w:num w:numId="25">
    <w:abstractNumId w:val="8"/>
  </w:num>
  <w:num w:numId="26">
    <w:abstractNumId w:val="3"/>
  </w:num>
  <w:num w:numId="27">
    <w:abstractNumId w:val="24"/>
  </w:num>
  <w:num w:numId="28">
    <w:abstractNumId w:val="29"/>
  </w:num>
  <w:num w:numId="29">
    <w:abstractNumId w:val="22"/>
  </w:num>
  <w:num w:numId="30">
    <w:abstractNumId w:val="0"/>
  </w:num>
  <w:num w:numId="31">
    <w:abstractNumId w:val="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20"/>
  <w:drawingGridVerticalSpacing w:val="163"/>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320"/>
    <w:rsid w:val="00010435"/>
    <w:rsid w:val="0002249C"/>
    <w:rsid w:val="00027890"/>
    <w:rsid w:val="000310C4"/>
    <w:rsid w:val="00036141"/>
    <w:rsid w:val="00055CD6"/>
    <w:rsid w:val="000656BF"/>
    <w:rsid w:val="00075200"/>
    <w:rsid w:val="000823D9"/>
    <w:rsid w:val="000E3D5A"/>
    <w:rsid w:val="000F69BF"/>
    <w:rsid w:val="00106809"/>
    <w:rsid w:val="00113D74"/>
    <w:rsid w:val="0011439F"/>
    <w:rsid w:val="00114927"/>
    <w:rsid w:val="00135223"/>
    <w:rsid w:val="00145E79"/>
    <w:rsid w:val="00152EFD"/>
    <w:rsid w:val="001617C8"/>
    <w:rsid w:val="00172A27"/>
    <w:rsid w:val="001749FA"/>
    <w:rsid w:val="001B549E"/>
    <w:rsid w:val="001B72E4"/>
    <w:rsid w:val="001D4260"/>
    <w:rsid w:val="001E2687"/>
    <w:rsid w:val="002002A4"/>
    <w:rsid w:val="00201FF9"/>
    <w:rsid w:val="00216ABC"/>
    <w:rsid w:val="002172C9"/>
    <w:rsid w:val="00267764"/>
    <w:rsid w:val="00270A95"/>
    <w:rsid w:val="002908F6"/>
    <w:rsid w:val="00291FAB"/>
    <w:rsid w:val="002C0888"/>
    <w:rsid w:val="002D687C"/>
    <w:rsid w:val="002E58AE"/>
    <w:rsid w:val="00354336"/>
    <w:rsid w:val="003613BD"/>
    <w:rsid w:val="00376337"/>
    <w:rsid w:val="003824C3"/>
    <w:rsid w:val="00391ED7"/>
    <w:rsid w:val="00393E42"/>
    <w:rsid w:val="003C2F31"/>
    <w:rsid w:val="004207FB"/>
    <w:rsid w:val="0044257A"/>
    <w:rsid w:val="0045071E"/>
    <w:rsid w:val="0046288B"/>
    <w:rsid w:val="00465BC3"/>
    <w:rsid w:val="00473DA1"/>
    <w:rsid w:val="004D2652"/>
    <w:rsid w:val="005471BA"/>
    <w:rsid w:val="00553F3A"/>
    <w:rsid w:val="00555F92"/>
    <w:rsid w:val="00563F71"/>
    <w:rsid w:val="005A06DF"/>
    <w:rsid w:val="005B5C14"/>
    <w:rsid w:val="005F37C4"/>
    <w:rsid w:val="006023DD"/>
    <w:rsid w:val="006071A1"/>
    <w:rsid w:val="00636A66"/>
    <w:rsid w:val="00637720"/>
    <w:rsid w:val="006421D2"/>
    <w:rsid w:val="00643C95"/>
    <w:rsid w:val="006529BE"/>
    <w:rsid w:val="00675141"/>
    <w:rsid w:val="006C4ED2"/>
    <w:rsid w:val="006E2C33"/>
    <w:rsid w:val="00722579"/>
    <w:rsid w:val="007266BA"/>
    <w:rsid w:val="00737573"/>
    <w:rsid w:val="0075111E"/>
    <w:rsid w:val="00766AFF"/>
    <w:rsid w:val="0079444F"/>
    <w:rsid w:val="007A6701"/>
    <w:rsid w:val="007B21FC"/>
    <w:rsid w:val="007B3581"/>
    <w:rsid w:val="007F1FF8"/>
    <w:rsid w:val="007F2B89"/>
    <w:rsid w:val="00803F10"/>
    <w:rsid w:val="00821042"/>
    <w:rsid w:val="00821BD7"/>
    <w:rsid w:val="00831E15"/>
    <w:rsid w:val="00835AD1"/>
    <w:rsid w:val="00847835"/>
    <w:rsid w:val="008A0878"/>
    <w:rsid w:val="008B5078"/>
    <w:rsid w:val="008B52E4"/>
    <w:rsid w:val="008C4084"/>
    <w:rsid w:val="008C4968"/>
    <w:rsid w:val="008E129D"/>
    <w:rsid w:val="008E4970"/>
    <w:rsid w:val="009009BC"/>
    <w:rsid w:val="00904619"/>
    <w:rsid w:val="009229CB"/>
    <w:rsid w:val="009422CE"/>
    <w:rsid w:val="00944D1A"/>
    <w:rsid w:val="00951A8F"/>
    <w:rsid w:val="009B27B4"/>
    <w:rsid w:val="009C6B18"/>
    <w:rsid w:val="009E2C75"/>
    <w:rsid w:val="009F7268"/>
    <w:rsid w:val="00A03228"/>
    <w:rsid w:val="00A1101A"/>
    <w:rsid w:val="00A11A47"/>
    <w:rsid w:val="00A37D41"/>
    <w:rsid w:val="00A52F6D"/>
    <w:rsid w:val="00A752A6"/>
    <w:rsid w:val="00A82229"/>
    <w:rsid w:val="00A975B4"/>
    <w:rsid w:val="00AA7D8C"/>
    <w:rsid w:val="00AB4015"/>
    <w:rsid w:val="00B04B0E"/>
    <w:rsid w:val="00B16495"/>
    <w:rsid w:val="00B225FD"/>
    <w:rsid w:val="00B248DA"/>
    <w:rsid w:val="00B50EA0"/>
    <w:rsid w:val="00B71A50"/>
    <w:rsid w:val="00B74DE3"/>
    <w:rsid w:val="00B818AE"/>
    <w:rsid w:val="00B96173"/>
    <w:rsid w:val="00BB48AD"/>
    <w:rsid w:val="00BB6F89"/>
    <w:rsid w:val="00BC02E2"/>
    <w:rsid w:val="00BF09ED"/>
    <w:rsid w:val="00BF27E1"/>
    <w:rsid w:val="00C00F5A"/>
    <w:rsid w:val="00C16CB7"/>
    <w:rsid w:val="00C25C61"/>
    <w:rsid w:val="00C40AF8"/>
    <w:rsid w:val="00C5753E"/>
    <w:rsid w:val="00C61390"/>
    <w:rsid w:val="00C9061D"/>
    <w:rsid w:val="00C97323"/>
    <w:rsid w:val="00CB45F9"/>
    <w:rsid w:val="00CC3CDE"/>
    <w:rsid w:val="00CD0AE3"/>
    <w:rsid w:val="00CD3B80"/>
    <w:rsid w:val="00D17FB1"/>
    <w:rsid w:val="00D31F0D"/>
    <w:rsid w:val="00D34EDF"/>
    <w:rsid w:val="00D35C22"/>
    <w:rsid w:val="00D954DE"/>
    <w:rsid w:val="00DB7E8A"/>
    <w:rsid w:val="00DF0CE0"/>
    <w:rsid w:val="00E023D0"/>
    <w:rsid w:val="00E438D2"/>
    <w:rsid w:val="00E53F8C"/>
    <w:rsid w:val="00E61200"/>
    <w:rsid w:val="00E63FBE"/>
    <w:rsid w:val="00E80F9B"/>
    <w:rsid w:val="00E90F29"/>
    <w:rsid w:val="00EB1ABE"/>
    <w:rsid w:val="00EB4346"/>
    <w:rsid w:val="00ED1779"/>
    <w:rsid w:val="00EE7CA8"/>
    <w:rsid w:val="00EF6736"/>
    <w:rsid w:val="00EF6B76"/>
    <w:rsid w:val="00F014C7"/>
    <w:rsid w:val="00F04A9D"/>
    <w:rsid w:val="00F07594"/>
    <w:rsid w:val="00F31719"/>
    <w:rsid w:val="00F32C3A"/>
    <w:rsid w:val="00F54AFB"/>
    <w:rsid w:val="00FC4DD8"/>
    <w:rsid w:val="00FD40C9"/>
    <w:rsid w:val="01016788"/>
    <w:rsid w:val="010B18A0"/>
    <w:rsid w:val="01630778"/>
    <w:rsid w:val="01A12C3F"/>
    <w:rsid w:val="01D142D7"/>
    <w:rsid w:val="021F4C81"/>
    <w:rsid w:val="02414B92"/>
    <w:rsid w:val="028366E4"/>
    <w:rsid w:val="02A56B80"/>
    <w:rsid w:val="02B5383F"/>
    <w:rsid w:val="02C560C8"/>
    <w:rsid w:val="02F741FF"/>
    <w:rsid w:val="03240B2D"/>
    <w:rsid w:val="03404A6C"/>
    <w:rsid w:val="035324D3"/>
    <w:rsid w:val="036719BE"/>
    <w:rsid w:val="038C71B9"/>
    <w:rsid w:val="03C53166"/>
    <w:rsid w:val="0437435F"/>
    <w:rsid w:val="043948C2"/>
    <w:rsid w:val="0441683D"/>
    <w:rsid w:val="04897AAE"/>
    <w:rsid w:val="048D3C72"/>
    <w:rsid w:val="04946A57"/>
    <w:rsid w:val="049E01CA"/>
    <w:rsid w:val="04AA7A54"/>
    <w:rsid w:val="04DC1E95"/>
    <w:rsid w:val="05056F9C"/>
    <w:rsid w:val="053B507A"/>
    <w:rsid w:val="056B6415"/>
    <w:rsid w:val="056F7E9D"/>
    <w:rsid w:val="05A04252"/>
    <w:rsid w:val="05B531D5"/>
    <w:rsid w:val="05D70893"/>
    <w:rsid w:val="05D879EE"/>
    <w:rsid w:val="05EF3BF5"/>
    <w:rsid w:val="061B4DCC"/>
    <w:rsid w:val="0631131C"/>
    <w:rsid w:val="0684556E"/>
    <w:rsid w:val="07005EC6"/>
    <w:rsid w:val="071F2807"/>
    <w:rsid w:val="074D0B91"/>
    <w:rsid w:val="07667537"/>
    <w:rsid w:val="076F789A"/>
    <w:rsid w:val="0784472B"/>
    <w:rsid w:val="079B0031"/>
    <w:rsid w:val="079F5559"/>
    <w:rsid w:val="07E16810"/>
    <w:rsid w:val="084C0B9D"/>
    <w:rsid w:val="0873640D"/>
    <w:rsid w:val="08783888"/>
    <w:rsid w:val="08AE00F7"/>
    <w:rsid w:val="08C30F20"/>
    <w:rsid w:val="09717CB2"/>
    <w:rsid w:val="09A37C42"/>
    <w:rsid w:val="09B71979"/>
    <w:rsid w:val="09CA4C87"/>
    <w:rsid w:val="0A1846AD"/>
    <w:rsid w:val="0A334DE9"/>
    <w:rsid w:val="0A3673D1"/>
    <w:rsid w:val="0A747C95"/>
    <w:rsid w:val="0A99628C"/>
    <w:rsid w:val="0AA12C61"/>
    <w:rsid w:val="0AD50B07"/>
    <w:rsid w:val="0B0D3780"/>
    <w:rsid w:val="0B192E69"/>
    <w:rsid w:val="0B1E5674"/>
    <w:rsid w:val="0C405D06"/>
    <w:rsid w:val="0C5F45C4"/>
    <w:rsid w:val="0C6352C9"/>
    <w:rsid w:val="0C694A19"/>
    <w:rsid w:val="0C6E22F8"/>
    <w:rsid w:val="0C752414"/>
    <w:rsid w:val="0C781DA4"/>
    <w:rsid w:val="0CA4014A"/>
    <w:rsid w:val="0CF9441B"/>
    <w:rsid w:val="0CFE63A4"/>
    <w:rsid w:val="0D0807FC"/>
    <w:rsid w:val="0D33119A"/>
    <w:rsid w:val="0D4A2577"/>
    <w:rsid w:val="0D4D7EA2"/>
    <w:rsid w:val="0D596969"/>
    <w:rsid w:val="0D6D348A"/>
    <w:rsid w:val="0D9C0739"/>
    <w:rsid w:val="0DC77E1F"/>
    <w:rsid w:val="0DE500C7"/>
    <w:rsid w:val="0E30061A"/>
    <w:rsid w:val="0E693E94"/>
    <w:rsid w:val="0EAB15DF"/>
    <w:rsid w:val="0EBD4ECC"/>
    <w:rsid w:val="0EC12B61"/>
    <w:rsid w:val="0ECB16D0"/>
    <w:rsid w:val="0F0F3E67"/>
    <w:rsid w:val="0F554B61"/>
    <w:rsid w:val="0FA658B8"/>
    <w:rsid w:val="0FA725F9"/>
    <w:rsid w:val="0FB125A0"/>
    <w:rsid w:val="1007384E"/>
    <w:rsid w:val="107962EB"/>
    <w:rsid w:val="107D7A08"/>
    <w:rsid w:val="10C4053D"/>
    <w:rsid w:val="10D24A7B"/>
    <w:rsid w:val="10D763F7"/>
    <w:rsid w:val="10DA580F"/>
    <w:rsid w:val="111A2A3D"/>
    <w:rsid w:val="11244D2A"/>
    <w:rsid w:val="114253E0"/>
    <w:rsid w:val="11461A94"/>
    <w:rsid w:val="115D274C"/>
    <w:rsid w:val="115E3727"/>
    <w:rsid w:val="11B472DB"/>
    <w:rsid w:val="1207493D"/>
    <w:rsid w:val="124364E9"/>
    <w:rsid w:val="129E014D"/>
    <w:rsid w:val="12AC1D0D"/>
    <w:rsid w:val="12BA6A0A"/>
    <w:rsid w:val="12C2266E"/>
    <w:rsid w:val="12CB160F"/>
    <w:rsid w:val="12D77FEC"/>
    <w:rsid w:val="12DB00BA"/>
    <w:rsid w:val="12F90EE0"/>
    <w:rsid w:val="1306089F"/>
    <w:rsid w:val="13276FF6"/>
    <w:rsid w:val="13693296"/>
    <w:rsid w:val="139726F4"/>
    <w:rsid w:val="139B4F53"/>
    <w:rsid w:val="13CE5FC4"/>
    <w:rsid w:val="13F53443"/>
    <w:rsid w:val="144C6770"/>
    <w:rsid w:val="147778EA"/>
    <w:rsid w:val="14943CCC"/>
    <w:rsid w:val="14CD7B2A"/>
    <w:rsid w:val="14F865C3"/>
    <w:rsid w:val="150F189B"/>
    <w:rsid w:val="1517294D"/>
    <w:rsid w:val="153642D6"/>
    <w:rsid w:val="15457698"/>
    <w:rsid w:val="154A5906"/>
    <w:rsid w:val="158A75E1"/>
    <w:rsid w:val="1592511B"/>
    <w:rsid w:val="159C567E"/>
    <w:rsid w:val="15A520DA"/>
    <w:rsid w:val="15C0221F"/>
    <w:rsid w:val="15D77617"/>
    <w:rsid w:val="15E6513C"/>
    <w:rsid w:val="15E819C1"/>
    <w:rsid w:val="16554F68"/>
    <w:rsid w:val="165B5F0F"/>
    <w:rsid w:val="166320D6"/>
    <w:rsid w:val="166C4896"/>
    <w:rsid w:val="167B7AAC"/>
    <w:rsid w:val="169B4AF9"/>
    <w:rsid w:val="16DB0595"/>
    <w:rsid w:val="16DF2F08"/>
    <w:rsid w:val="16E051E8"/>
    <w:rsid w:val="16ED26EB"/>
    <w:rsid w:val="17066EDE"/>
    <w:rsid w:val="1713214D"/>
    <w:rsid w:val="17945C52"/>
    <w:rsid w:val="17970727"/>
    <w:rsid w:val="18092CD5"/>
    <w:rsid w:val="180D00A7"/>
    <w:rsid w:val="181A6207"/>
    <w:rsid w:val="18214341"/>
    <w:rsid w:val="18336B8F"/>
    <w:rsid w:val="1874792B"/>
    <w:rsid w:val="18C00D35"/>
    <w:rsid w:val="18DE453C"/>
    <w:rsid w:val="18E514CE"/>
    <w:rsid w:val="190848C5"/>
    <w:rsid w:val="190A3B3E"/>
    <w:rsid w:val="191474B7"/>
    <w:rsid w:val="192C0FEE"/>
    <w:rsid w:val="19331160"/>
    <w:rsid w:val="19496281"/>
    <w:rsid w:val="196F6FC1"/>
    <w:rsid w:val="19711A8D"/>
    <w:rsid w:val="19992BD1"/>
    <w:rsid w:val="19AB5ACC"/>
    <w:rsid w:val="19CA0483"/>
    <w:rsid w:val="1A6E6871"/>
    <w:rsid w:val="1ADA1355"/>
    <w:rsid w:val="1B006539"/>
    <w:rsid w:val="1B194961"/>
    <w:rsid w:val="1B195DEC"/>
    <w:rsid w:val="1B285C20"/>
    <w:rsid w:val="1B4A6BAE"/>
    <w:rsid w:val="1B4B370A"/>
    <w:rsid w:val="1B537FF8"/>
    <w:rsid w:val="1B767B01"/>
    <w:rsid w:val="1B860FD9"/>
    <w:rsid w:val="1BB05E26"/>
    <w:rsid w:val="1BC40E99"/>
    <w:rsid w:val="1BC8314E"/>
    <w:rsid w:val="1BCA7890"/>
    <w:rsid w:val="1BCB6A47"/>
    <w:rsid w:val="1BFB1779"/>
    <w:rsid w:val="1BFD00F2"/>
    <w:rsid w:val="1C1327C3"/>
    <w:rsid w:val="1C3670C8"/>
    <w:rsid w:val="1C4628F7"/>
    <w:rsid w:val="1C79295A"/>
    <w:rsid w:val="1CA03602"/>
    <w:rsid w:val="1CCC24BC"/>
    <w:rsid w:val="1CE512E6"/>
    <w:rsid w:val="1CEF2480"/>
    <w:rsid w:val="1D8A0E3C"/>
    <w:rsid w:val="1D9254CD"/>
    <w:rsid w:val="1DA15E50"/>
    <w:rsid w:val="1DB27B15"/>
    <w:rsid w:val="1DB87E85"/>
    <w:rsid w:val="1DC85751"/>
    <w:rsid w:val="1DC934BA"/>
    <w:rsid w:val="1DEB61F5"/>
    <w:rsid w:val="1E16086E"/>
    <w:rsid w:val="1E927FD6"/>
    <w:rsid w:val="1E9860A5"/>
    <w:rsid w:val="1EA838E7"/>
    <w:rsid w:val="1ED20877"/>
    <w:rsid w:val="1EF77DC5"/>
    <w:rsid w:val="1F383ACC"/>
    <w:rsid w:val="1F596305"/>
    <w:rsid w:val="1F9062F5"/>
    <w:rsid w:val="1FEB5C6A"/>
    <w:rsid w:val="202209B9"/>
    <w:rsid w:val="20280066"/>
    <w:rsid w:val="20304AD2"/>
    <w:rsid w:val="203B6599"/>
    <w:rsid w:val="204F6722"/>
    <w:rsid w:val="20902778"/>
    <w:rsid w:val="20AF30C4"/>
    <w:rsid w:val="20C20F88"/>
    <w:rsid w:val="20FD5C7C"/>
    <w:rsid w:val="21096CBA"/>
    <w:rsid w:val="2115662C"/>
    <w:rsid w:val="21361A04"/>
    <w:rsid w:val="214418DF"/>
    <w:rsid w:val="21B95143"/>
    <w:rsid w:val="21C04FD1"/>
    <w:rsid w:val="21D51B3D"/>
    <w:rsid w:val="21FE0CB2"/>
    <w:rsid w:val="220D6242"/>
    <w:rsid w:val="22196712"/>
    <w:rsid w:val="22EC4950"/>
    <w:rsid w:val="22ED5F44"/>
    <w:rsid w:val="231A56E2"/>
    <w:rsid w:val="231F7C19"/>
    <w:rsid w:val="232B5FAF"/>
    <w:rsid w:val="233F76E0"/>
    <w:rsid w:val="23481CC9"/>
    <w:rsid w:val="235F1272"/>
    <w:rsid w:val="23AE10BA"/>
    <w:rsid w:val="23E56B32"/>
    <w:rsid w:val="24142B46"/>
    <w:rsid w:val="2433149D"/>
    <w:rsid w:val="246270E4"/>
    <w:rsid w:val="24772C2B"/>
    <w:rsid w:val="248B2E3F"/>
    <w:rsid w:val="24DF22D5"/>
    <w:rsid w:val="25241FCD"/>
    <w:rsid w:val="257008BE"/>
    <w:rsid w:val="258A0443"/>
    <w:rsid w:val="25E86FC2"/>
    <w:rsid w:val="261D7A35"/>
    <w:rsid w:val="263A612D"/>
    <w:rsid w:val="26483965"/>
    <w:rsid w:val="268B0B22"/>
    <w:rsid w:val="26BB7E4E"/>
    <w:rsid w:val="26D075A8"/>
    <w:rsid w:val="26D17DBC"/>
    <w:rsid w:val="26D24757"/>
    <w:rsid w:val="274D17E4"/>
    <w:rsid w:val="27506176"/>
    <w:rsid w:val="275D4096"/>
    <w:rsid w:val="27A57C3A"/>
    <w:rsid w:val="27D20BC1"/>
    <w:rsid w:val="280553D3"/>
    <w:rsid w:val="280F6C60"/>
    <w:rsid w:val="281253C2"/>
    <w:rsid w:val="28163476"/>
    <w:rsid w:val="286F250E"/>
    <w:rsid w:val="287D2504"/>
    <w:rsid w:val="2886147E"/>
    <w:rsid w:val="28A87389"/>
    <w:rsid w:val="28B81772"/>
    <w:rsid w:val="291176CC"/>
    <w:rsid w:val="291C67BC"/>
    <w:rsid w:val="29573123"/>
    <w:rsid w:val="297F7A53"/>
    <w:rsid w:val="2992095F"/>
    <w:rsid w:val="29AC6651"/>
    <w:rsid w:val="29C4608A"/>
    <w:rsid w:val="29F21662"/>
    <w:rsid w:val="29F51AC1"/>
    <w:rsid w:val="29F51D07"/>
    <w:rsid w:val="29FC30C2"/>
    <w:rsid w:val="2A783D0E"/>
    <w:rsid w:val="2A9C0461"/>
    <w:rsid w:val="2AD0515C"/>
    <w:rsid w:val="2AF16E8B"/>
    <w:rsid w:val="2B27452A"/>
    <w:rsid w:val="2B2D4BDC"/>
    <w:rsid w:val="2B767712"/>
    <w:rsid w:val="2BBA7AC6"/>
    <w:rsid w:val="2BFC26B9"/>
    <w:rsid w:val="2C3C0A88"/>
    <w:rsid w:val="2C596FFF"/>
    <w:rsid w:val="2CA6566A"/>
    <w:rsid w:val="2CAE7599"/>
    <w:rsid w:val="2CB749B3"/>
    <w:rsid w:val="2CBB6294"/>
    <w:rsid w:val="2CBF39BD"/>
    <w:rsid w:val="2D2E04D4"/>
    <w:rsid w:val="2D3878C4"/>
    <w:rsid w:val="2D3A4057"/>
    <w:rsid w:val="2D994DBE"/>
    <w:rsid w:val="2DD53F02"/>
    <w:rsid w:val="2E0A0263"/>
    <w:rsid w:val="2E73484D"/>
    <w:rsid w:val="2E734C4D"/>
    <w:rsid w:val="2E9A7164"/>
    <w:rsid w:val="2EE1137A"/>
    <w:rsid w:val="2EEB0819"/>
    <w:rsid w:val="2F010E90"/>
    <w:rsid w:val="2F0C69E6"/>
    <w:rsid w:val="2F0D5CED"/>
    <w:rsid w:val="2F236129"/>
    <w:rsid w:val="2F2C56BA"/>
    <w:rsid w:val="2F356A16"/>
    <w:rsid w:val="2F4614DA"/>
    <w:rsid w:val="2FA00DAE"/>
    <w:rsid w:val="30081603"/>
    <w:rsid w:val="31190489"/>
    <w:rsid w:val="31232963"/>
    <w:rsid w:val="315857B1"/>
    <w:rsid w:val="31AB6658"/>
    <w:rsid w:val="31BC3F1B"/>
    <w:rsid w:val="32137CF0"/>
    <w:rsid w:val="32224344"/>
    <w:rsid w:val="32340C69"/>
    <w:rsid w:val="32363F32"/>
    <w:rsid w:val="32471F5A"/>
    <w:rsid w:val="3253078F"/>
    <w:rsid w:val="325E3A96"/>
    <w:rsid w:val="32B7356F"/>
    <w:rsid w:val="330C088A"/>
    <w:rsid w:val="332A5E08"/>
    <w:rsid w:val="334F202E"/>
    <w:rsid w:val="33A04007"/>
    <w:rsid w:val="33A60671"/>
    <w:rsid w:val="33AF4FB4"/>
    <w:rsid w:val="33DE4357"/>
    <w:rsid w:val="341D5AAB"/>
    <w:rsid w:val="342732F1"/>
    <w:rsid w:val="342B2E3E"/>
    <w:rsid w:val="3454463B"/>
    <w:rsid w:val="346B507B"/>
    <w:rsid w:val="348C37FE"/>
    <w:rsid w:val="34AA4F73"/>
    <w:rsid w:val="34F52FDD"/>
    <w:rsid w:val="352B6C5A"/>
    <w:rsid w:val="35520294"/>
    <w:rsid w:val="357A04F1"/>
    <w:rsid w:val="357C1D84"/>
    <w:rsid w:val="35887A53"/>
    <w:rsid w:val="35B4397E"/>
    <w:rsid w:val="36034EE1"/>
    <w:rsid w:val="36237D2D"/>
    <w:rsid w:val="363503EB"/>
    <w:rsid w:val="3647637B"/>
    <w:rsid w:val="367F686D"/>
    <w:rsid w:val="36A14C50"/>
    <w:rsid w:val="36B412F5"/>
    <w:rsid w:val="36CC7A6D"/>
    <w:rsid w:val="37076693"/>
    <w:rsid w:val="372B30FF"/>
    <w:rsid w:val="372F768E"/>
    <w:rsid w:val="375E41FD"/>
    <w:rsid w:val="3765223E"/>
    <w:rsid w:val="376A4278"/>
    <w:rsid w:val="377870B5"/>
    <w:rsid w:val="377D54A5"/>
    <w:rsid w:val="377D5E16"/>
    <w:rsid w:val="377E65D4"/>
    <w:rsid w:val="37872B44"/>
    <w:rsid w:val="379F77DA"/>
    <w:rsid w:val="37A7041E"/>
    <w:rsid w:val="37A80A27"/>
    <w:rsid w:val="37C914D9"/>
    <w:rsid w:val="37D63EC9"/>
    <w:rsid w:val="37F02038"/>
    <w:rsid w:val="386D019E"/>
    <w:rsid w:val="38894B13"/>
    <w:rsid w:val="38C10BFB"/>
    <w:rsid w:val="38DD791D"/>
    <w:rsid w:val="3920221B"/>
    <w:rsid w:val="39334BFF"/>
    <w:rsid w:val="393667C3"/>
    <w:rsid w:val="39457CAF"/>
    <w:rsid w:val="3948048E"/>
    <w:rsid w:val="39B565E1"/>
    <w:rsid w:val="39D4235F"/>
    <w:rsid w:val="3A257802"/>
    <w:rsid w:val="3A606A76"/>
    <w:rsid w:val="3A921749"/>
    <w:rsid w:val="3AA81B41"/>
    <w:rsid w:val="3B143086"/>
    <w:rsid w:val="3B1A2D8C"/>
    <w:rsid w:val="3B4042AB"/>
    <w:rsid w:val="3B66210B"/>
    <w:rsid w:val="3B972AF7"/>
    <w:rsid w:val="3BB70D15"/>
    <w:rsid w:val="3BC91BB9"/>
    <w:rsid w:val="3C120308"/>
    <w:rsid w:val="3C42650A"/>
    <w:rsid w:val="3C762DF2"/>
    <w:rsid w:val="3C7D1D40"/>
    <w:rsid w:val="3C9B51F8"/>
    <w:rsid w:val="3CDD0DBD"/>
    <w:rsid w:val="3D101034"/>
    <w:rsid w:val="3D544EBB"/>
    <w:rsid w:val="3E136ED4"/>
    <w:rsid w:val="3E8A1A02"/>
    <w:rsid w:val="3E8E765E"/>
    <w:rsid w:val="3EA9393D"/>
    <w:rsid w:val="3EAD0498"/>
    <w:rsid w:val="3EC56D78"/>
    <w:rsid w:val="3EC7715A"/>
    <w:rsid w:val="3ED16A4F"/>
    <w:rsid w:val="3EDC543E"/>
    <w:rsid w:val="3EF75B65"/>
    <w:rsid w:val="3EFB570C"/>
    <w:rsid w:val="3F2B7413"/>
    <w:rsid w:val="3F5871FB"/>
    <w:rsid w:val="3F8E35DC"/>
    <w:rsid w:val="3F8F5DC2"/>
    <w:rsid w:val="3FA46F4F"/>
    <w:rsid w:val="3FB00475"/>
    <w:rsid w:val="3FBF5991"/>
    <w:rsid w:val="3FE10717"/>
    <w:rsid w:val="40023F34"/>
    <w:rsid w:val="40090025"/>
    <w:rsid w:val="40181902"/>
    <w:rsid w:val="40411288"/>
    <w:rsid w:val="404742BD"/>
    <w:rsid w:val="40600DD5"/>
    <w:rsid w:val="40E21CB8"/>
    <w:rsid w:val="410F31C3"/>
    <w:rsid w:val="4112553B"/>
    <w:rsid w:val="41344AAB"/>
    <w:rsid w:val="41550C30"/>
    <w:rsid w:val="41875FCE"/>
    <w:rsid w:val="4190424D"/>
    <w:rsid w:val="41F6399A"/>
    <w:rsid w:val="41F94DC7"/>
    <w:rsid w:val="41FA3A29"/>
    <w:rsid w:val="42137C42"/>
    <w:rsid w:val="422E57D7"/>
    <w:rsid w:val="42555DF7"/>
    <w:rsid w:val="42A27001"/>
    <w:rsid w:val="42C507A4"/>
    <w:rsid w:val="42F07508"/>
    <w:rsid w:val="43270B23"/>
    <w:rsid w:val="43366434"/>
    <w:rsid w:val="434A0913"/>
    <w:rsid w:val="436A64E9"/>
    <w:rsid w:val="43711057"/>
    <w:rsid w:val="439C4F5E"/>
    <w:rsid w:val="43E630D7"/>
    <w:rsid w:val="43F02783"/>
    <w:rsid w:val="44656E26"/>
    <w:rsid w:val="44786783"/>
    <w:rsid w:val="449457D3"/>
    <w:rsid w:val="44BE5C95"/>
    <w:rsid w:val="44DD6EB7"/>
    <w:rsid w:val="450018DF"/>
    <w:rsid w:val="450F2BC2"/>
    <w:rsid w:val="451D2C75"/>
    <w:rsid w:val="454746DD"/>
    <w:rsid w:val="455367B2"/>
    <w:rsid w:val="45555732"/>
    <w:rsid w:val="455F10D7"/>
    <w:rsid w:val="456355DA"/>
    <w:rsid w:val="459C4648"/>
    <w:rsid w:val="45A02EDD"/>
    <w:rsid w:val="45E61BCA"/>
    <w:rsid w:val="4638018C"/>
    <w:rsid w:val="46416C3D"/>
    <w:rsid w:val="46433285"/>
    <w:rsid w:val="46526D41"/>
    <w:rsid w:val="46584865"/>
    <w:rsid w:val="468200E4"/>
    <w:rsid w:val="469815BE"/>
    <w:rsid w:val="46B27CB1"/>
    <w:rsid w:val="46D34E98"/>
    <w:rsid w:val="47001117"/>
    <w:rsid w:val="47246805"/>
    <w:rsid w:val="47492E75"/>
    <w:rsid w:val="474F7F9F"/>
    <w:rsid w:val="475F3AC1"/>
    <w:rsid w:val="479A2ED2"/>
    <w:rsid w:val="47B328B4"/>
    <w:rsid w:val="47C13542"/>
    <w:rsid w:val="48113D01"/>
    <w:rsid w:val="484C7B11"/>
    <w:rsid w:val="485E0A04"/>
    <w:rsid w:val="48761BE3"/>
    <w:rsid w:val="48A4548A"/>
    <w:rsid w:val="48A57E1F"/>
    <w:rsid w:val="48DE3BBF"/>
    <w:rsid w:val="491D19DF"/>
    <w:rsid w:val="49304CB2"/>
    <w:rsid w:val="496F6EBE"/>
    <w:rsid w:val="49814F4C"/>
    <w:rsid w:val="49A364F7"/>
    <w:rsid w:val="49C4569B"/>
    <w:rsid w:val="4A074043"/>
    <w:rsid w:val="4A090DC7"/>
    <w:rsid w:val="4A091441"/>
    <w:rsid w:val="4A14567E"/>
    <w:rsid w:val="4A1E6180"/>
    <w:rsid w:val="4A2308FE"/>
    <w:rsid w:val="4A287AB1"/>
    <w:rsid w:val="4A5133EE"/>
    <w:rsid w:val="4A915C19"/>
    <w:rsid w:val="4A955A49"/>
    <w:rsid w:val="4A9C5501"/>
    <w:rsid w:val="4AD80F53"/>
    <w:rsid w:val="4B2C75A6"/>
    <w:rsid w:val="4B2F25FD"/>
    <w:rsid w:val="4BB15678"/>
    <w:rsid w:val="4BB76960"/>
    <w:rsid w:val="4BD03593"/>
    <w:rsid w:val="4BD63363"/>
    <w:rsid w:val="4BD87666"/>
    <w:rsid w:val="4BE6691C"/>
    <w:rsid w:val="4BF467F9"/>
    <w:rsid w:val="4BF83E44"/>
    <w:rsid w:val="4C276C17"/>
    <w:rsid w:val="4C850277"/>
    <w:rsid w:val="4C9904F2"/>
    <w:rsid w:val="4D354FF0"/>
    <w:rsid w:val="4D4C32B8"/>
    <w:rsid w:val="4DBB048A"/>
    <w:rsid w:val="4DE07DE4"/>
    <w:rsid w:val="4E0D5D14"/>
    <w:rsid w:val="4E2F45C0"/>
    <w:rsid w:val="4E363F2F"/>
    <w:rsid w:val="4EA546F0"/>
    <w:rsid w:val="4EAF3AED"/>
    <w:rsid w:val="4EB0019E"/>
    <w:rsid w:val="4ECB1385"/>
    <w:rsid w:val="4ED32851"/>
    <w:rsid w:val="4ED35762"/>
    <w:rsid w:val="4EF5014E"/>
    <w:rsid w:val="4EFA3C4E"/>
    <w:rsid w:val="4F235A8E"/>
    <w:rsid w:val="4F33554E"/>
    <w:rsid w:val="4F6461D6"/>
    <w:rsid w:val="4F7B292B"/>
    <w:rsid w:val="4F9E59ED"/>
    <w:rsid w:val="4FDC58FD"/>
    <w:rsid w:val="4FDE1C0C"/>
    <w:rsid w:val="50202BC7"/>
    <w:rsid w:val="50216FE4"/>
    <w:rsid w:val="50614DD7"/>
    <w:rsid w:val="506B628A"/>
    <w:rsid w:val="50787CFE"/>
    <w:rsid w:val="50AE1AE4"/>
    <w:rsid w:val="51167E7F"/>
    <w:rsid w:val="51390032"/>
    <w:rsid w:val="515C74D2"/>
    <w:rsid w:val="51652C0F"/>
    <w:rsid w:val="518D4538"/>
    <w:rsid w:val="51960DFD"/>
    <w:rsid w:val="51BB2BF3"/>
    <w:rsid w:val="51FD0367"/>
    <w:rsid w:val="52377D55"/>
    <w:rsid w:val="52862351"/>
    <w:rsid w:val="52984624"/>
    <w:rsid w:val="52F10B24"/>
    <w:rsid w:val="534A2585"/>
    <w:rsid w:val="53921453"/>
    <w:rsid w:val="53A31787"/>
    <w:rsid w:val="53E637C7"/>
    <w:rsid w:val="53E8647E"/>
    <w:rsid w:val="53F45929"/>
    <w:rsid w:val="53FC0907"/>
    <w:rsid w:val="5468198B"/>
    <w:rsid w:val="549A0B06"/>
    <w:rsid w:val="54A655A6"/>
    <w:rsid w:val="54EB74E4"/>
    <w:rsid w:val="55284AD7"/>
    <w:rsid w:val="5530324E"/>
    <w:rsid w:val="55457E29"/>
    <w:rsid w:val="555B0657"/>
    <w:rsid w:val="556032BE"/>
    <w:rsid w:val="55B86023"/>
    <w:rsid w:val="55FF3036"/>
    <w:rsid w:val="56213505"/>
    <w:rsid w:val="56292705"/>
    <w:rsid w:val="5632227A"/>
    <w:rsid w:val="564E3203"/>
    <w:rsid w:val="568C03E5"/>
    <w:rsid w:val="57374E0B"/>
    <w:rsid w:val="57444728"/>
    <w:rsid w:val="575B090B"/>
    <w:rsid w:val="57926FF9"/>
    <w:rsid w:val="57E738F8"/>
    <w:rsid w:val="57EB5B27"/>
    <w:rsid w:val="57EC2D60"/>
    <w:rsid w:val="58263426"/>
    <w:rsid w:val="583C0E12"/>
    <w:rsid w:val="58A14304"/>
    <w:rsid w:val="58A3772F"/>
    <w:rsid w:val="58CC5EFE"/>
    <w:rsid w:val="58FB3B6A"/>
    <w:rsid w:val="59205FDE"/>
    <w:rsid w:val="59393A95"/>
    <w:rsid w:val="594A3241"/>
    <w:rsid w:val="594D3E46"/>
    <w:rsid w:val="595C3DA0"/>
    <w:rsid w:val="595E62F2"/>
    <w:rsid w:val="59693F87"/>
    <w:rsid w:val="59B42F07"/>
    <w:rsid w:val="59BB77BA"/>
    <w:rsid w:val="5A2C4220"/>
    <w:rsid w:val="5A316507"/>
    <w:rsid w:val="5A497C34"/>
    <w:rsid w:val="5A4C0E52"/>
    <w:rsid w:val="5A7B33E5"/>
    <w:rsid w:val="5A8C664D"/>
    <w:rsid w:val="5AC20EBF"/>
    <w:rsid w:val="5ADF42CD"/>
    <w:rsid w:val="5B3846E5"/>
    <w:rsid w:val="5B5C5E93"/>
    <w:rsid w:val="5B5E3394"/>
    <w:rsid w:val="5B74024A"/>
    <w:rsid w:val="5B792560"/>
    <w:rsid w:val="5BA172F8"/>
    <w:rsid w:val="5BB151A5"/>
    <w:rsid w:val="5BB6027C"/>
    <w:rsid w:val="5BBB47C2"/>
    <w:rsid w:val="5BF62976"/>
    <w:rsid w:val="5C16597D"/>
    <w:rsid w:val="5C707C6C"/>
    <w:rsid w:val="5C8E0CD7"/>
    <w:rsid w:val="5C9E2C36"/>
    <w:rsid w:val="5CBB2347"/>
    <w:rsid w:val="5CC6320E"/>
    <w:rsid w:val="5CC76C7C"/>
    <w:rsid w:val="5CF36024"/>
    <w:rsid w:val="5CFF01AA"/>
    <w:rsid w:val="5D1344DD"/>
    <w:rsid w:val="5D7B6EDD"/>
    <w:rsid w:val="5D806796"/>
    <w:rsid w:val="5D827D40"/>
    <w:rsid w:val="5DC43C07"/>
    <w:rsid w:val="5DCA3A55"/>
    <w:rsid w:val="5DCD3255"/>
    <w:rsid w:val="5E33770D"/>
    <w:rsid w:val="5E532ADD"/>
    <w:rsid w:val="5E610B28"/>
    <w:rsid w:val="5E66579C"/>
    <w:rsid w:val="5E91320F"/>
    <w:rsid w:val="5E915A7A"/>
    <w:rsid w:val="5EA33A97"/>
    <w:rsid w:val="5ED134B6"/>
    <w:rsid w:val="5EF55DBA"/>
    <w:rsid w:val="5F6B1358"/>
    <w:rsid w:val="5FC866E5"/>
    <w:rsid w:val="60090629"/>
    <w:rsid w:val="60413F7F"/>
    <w:rsid w:val="606A3C6B"/>
    <w:rsid w:val="609B5019"/>
    <w:rsid w:val="60B4769E"/>
    <w:rsid w:val="610242F6"/>
    <w:rsid w:val="6119401A"/>
    <w:rsid w:val="611D2CA6"/>
    <w:rsid w:val="61200642"/>
    <w:rsid w:val="61652DB1"/>
    <w:rsid w:val="61970BE7"/>
    <w:rsid w:val="620A3859"/>
    <w:rsid w:val="62204E0F"/>
    <w:rsid w:val="62207D5C"/>
    <w:rsid w:val="624063A3"/>
    <w:rsid w:val="62845968"/>
    <w:rsid w:val="62B35B81"/>
    <w:rsid w:val="62B75EDD"/>
    <w:rsid w:val="62C01D55"/>
    <w:rsid w:val="62C92F2D"/>
    <w:rsid w:val="62D93169"/>
    <w:rsid w:val="631D5B18"/>
    <w:rsid w:val="631E201F"/>
    <w:rsid w:val="63320961"/>
    <w:rsid w:val="63577D60"/>
    <w:rsid w:val="636514C6"/>
    <w:rsid w:val="636F701B"/>
    <w:rsid w:val="6382662F"/>
    <w:rsid w:val="63C95202"/>
    <w:rsid w:val="63CB4107"/>
    <w:rsid w:val="64090834"/>
    <w:rsid w:val="64116EAE"/>
    <w:rsid w:val="64272A3B"/>
    <w:rsid w:val="6467063D"/>
    <w:rsid w:val="648F4A0E"/>
    <w:rsid w:val="64937E71"/>
    <w:rsid w:val="6495646A"/>
    <w:rsid w:val="64FA320D"/>
    <w:rsid w:val="65953363"/>
    <w:rsid w:val="65B841DE"/>
    <w:rsid w:val="65CA03C9"/>
    <w:rsid w:val="65E1661E"/>
    <w:rsid w:val="660918F9"/>
    <w:rsid w:val="663C1302"/>
    <w:rsid w:val="665F0112"/>
    <w:rsid w:val="669A5886"/>
    <w:rsid w:val="66BF54E4"/>
    <w:rsid w:val="67101119"/>
    <w:rsid w:val="67151BB5"/>
    <w:rsid w:val="67400D4D"/>
    <w:rsid w:val="677A414A"/>
    <w:rsid w:val="67C952B3"/>
    <w:rsid w:val="68720AE2"/>
    <w:rsid w:val="68AA7215"/>
    <w:rsid w:val="68ED6911"/>
    <w:rsid w:val="6903642B"/>
    <w:rsid w:val="690F1870"/>
    <w:rsid w:val="692F5E27"/>
    <w:rsid w:val="69466675"/>
    <w:rsid w:val="698C2B7F"/>
    <w:rsid w:val="69AB5D7A"/>
    <w:rsid w:val="69F575F2"/>
    <w:rsid w:val="6A4C7335"/>
    <w:rsid w:val="6A545ADB"/>
    <w:rsid w:val="6A5D05BD"/>
    <w:rsid w:val="6A6B273C"/>
    <w:rsid w:val="6A703222"/>
    <w:rsid w:val="6AAA18E6"/>
    <w:rsid w:val="6AC938A9"/>
    <w:rsid w:val="6B2F05BC"/>
    <w:rsid w:val="6B435167"/>
    <w:rsid w:val="6BB237C9"/>
    <w:rsid w:val="6BDF1336"/>
    <w:rsid w:val="6C3161F1"/>
    <w:rsid w:val="6C3745DF"/>
    <w:rsid w:val="6C6253EB"/>
    <w:rsid w:val="6C666B72"/>
    <w:rsid w:val="6C8F3EF6"/>
    <w:rsid w:val="6CAD55CC"/>
    <w:rsid w:val="6CBE1616"/>
    <w:rsid w:val="6CC15F94"/>
    <w:rsid w:val="6D0C01A9"/>
    <w:rsid w:val="6D493A0A"/>
    <w:rsid w:val="6D551BE3"/>
    <w:rsid w:val="6D8E2C9C"/>
    <w:rsid w:val="6DAD51A4"/>
    <w:rsid w:val="6E017D0E"/>
    <w:rsid w:val="6E1E1DB6"/>
    <w:rsid w:val="6E3F4BAC"/>
    <w:rsid w:val="6E735A03"/>
    <w:rsid w:val="6EA04E08"/>
    <w:rsid w:val="6EAA18F7"/>
    <w:rsid w:val="6ECF710B"/>
    <w:rsid w:val="6EEE5D94"/>
    <w:rsid w:val="6F0B5A13"/>
    <w:rsid w:val="6F1579C7"/>
    <w:rsid w:val="6F62521C"/>
    <w:rsid w:val="6FC26F58"/>
    <w:rsid w:val="6FD761EC"/>
    <w:rsid w:val="6FF1085F"/>
    <w:rsid w:val="70750A7A"/>
    <w:rsid w:val="70991D59"/>
    <w:rsid w:val="709A5C21"/>
    <w:rsid w:val="70D02722"/>
    <w:rsid w:val="714B6CD7"/>
    <w:rsid w:val="71D8215F"/>
    <w:rsid w:val="71DF1D07"/>
    <w:rsid w:val="71FB7CB1"/>
    <w:rsid w:val="720D209A"/>
    <w:rsid w:val="7221044F"/>
    <w:rsid w:val="723126FD"/>
    <w:rsid w:val="724C22E8"/>
    <w:rsid w:val="725F0F01"/>
    <w:rsid w:val="729D5E1F"/>
    <w:rsid w:val="72E72EAA"/>
    <w:rsid w:val="7331658B"/>
    <w:rsid w:val="733C6C97"/>
    <w:rsid w:val="734B4A4B"/>
    <w:rsid w:val="734C70B6"/>
    <w:rsid w:val="73560C2B"/>
    <w:rsid w:val="735E4E1D"/>
    <w:rsid w:val="7388314F"/>
    <w:rsid w:val="73CB394C"/>
    <w:rsid w:val="73D51780"/>
    <w:rsid w:val="73F006A6"/>
    <w:rsid w:val="73F022C4"/>
    <w:rsid w:val="73FF26B3"/>
    <w:rsid w:val="74071758"/>
    <w:rsid w:val="741425AC"/>
    <w:rsid w:val="7463178E"/>
    <w:rsid w:val="746371B3"/>
    <w:rsid w:val="747A43C9"/>
    <w:rsid w:val="75397634"/>
    <w:rsid w:val="75595BE3"/>
    <w:rsid w:val="757606EF"/>
    <w:rsid w:val="75844FC1"/>
    <w:rsid w:val="75EE069B"/>
    <w:rsid w:val="7615419A"/>
    <w:rsid w:val="76172D6A"/>
    <w:rsid w:val="761A409E"/>
    <w:rsid w:val="762F02D7"/>
    <w:rsid w:val="763D7340"/>
    <w:rsid w:val="767A6C09"/>
    <w:rsid w:val="76880BA0"/>
    <w:rsid w:val="768C2564"/>
    <w:rsid w:val="76BA43D5"/>
    <w:rsid w:val="76BE21DC"/>
    <w:rsid w:val="76CD5B13"/>
    <w:rsid w:val="76DF3C76"/>
    <w:rsid w:val="76EB41A9"/>
    <w:rsid w:val="76F71295"/>
    <w:rsid w:val="7706359E"/>
    <w:rsid w:val="771A5653"/>
    <w:rsid w:val="7734542F"/>
    <w:rsid w:val="774073C9"/>
    <w:rsid w:val="77460079"/>
    <w:rsid w:val="77567D26"/>
    <w:rsid w:val="775D2B17"/>
    <w:rsid w:val="7760235E"/>
    <w:rsid w:val="77C64121"/>
    <w:rsid w:val="77CD3C5D"/>
    <w:rsid w:val="77FD4667"/>
    <w:rsid w:val="781200C6"/>
    <w:rsid w:val="78150104"/>
    <w:rsid w:val="786B1829"/>
    <w:rsid w:val="78C7234E"/>
    <w:rsid w:val="791063B8"/>
    <w:rsid w:val="793E7F2E"/>
    <w:rsid w:val="796362D3"/>
    <w:rsid w:val="79827C27"/>
    <w:rsid w:val="798834D2"/>
    <w:rsid w:val="799B7D73"/>
    <w:rsid w:val="79B07BB3"/>
    <w:rsid w:val="79B7369F"/>
    <w:rsid w:val="79D510F0"/>
    <w:rsid w:val="79ED59B1"/>
    <w:rsid w:val="79F56CDC"/>
    <w:rsid w:val="7A032271"/>
    <w:rsid w:val="7A320BDB"/>
    <w:rsid w:val="7A491583"/>
    <w:rsid w:val="7A5B6EDF"/>
    <w:rsid w:val="7A5D2F7E"/>
    <w:rsid w:val="7A676444"/>
    <w:rsid w:val="7A72534A"/>
    <w:rsid w:val="7A8F7D69"/>
    <w:rsid w:val="7AA27F96"/>
    <w:rsid w:val="7AD44A1D"/>
    <w:rsid w:val="7B045A0E"/>
    <w:rsid w:val="7B137629"/>
    <w:rsid w:val="7B1B29C2"/>
    <w:rsid w:val="7BA57F90"/>
    <w:rsid w:val="7BBC18FF"/>
    <w:rsid w:val="7C100290"/>
    <w:rsid w:val="7C151FE3"/>
    <w:rsid w:val="7C1D63E0"/>
    <w:rsid w:val="7C2925EF"/>
    <w:rsid w:val="7C463AF9"/>
    <w:rsid w:val="7C691C0E"/>
    <w:rsid w:val="7C7654E0"/>
    <w:rsid w:val="7C9D56FC"/>
    <w:rsid w:val="7C9E2AE3"/>
    <w:rsid w:val="7CDE5607"/>
    <w:rsid w:val="7D0D23F8"/>
    <w:rsid w:val="7D1819A4"/>
    <w:rsid w:val="7D57537E"/>
    <w:rsid w:val="7D79413D"/>
    <w:rsid w:val="7D872924"/>
    <w:rsid w:val="7D8F5F9C"/>
    <w:rsid w:val="7E252BD1"/>
    <w:rsid w:val="7E327A3B"/>
    <w:rsid w:val="7E665892"/>
    <w:rsid w:val="7E782BA9"/>
    <w:rsid w:val="7E9213CC"/>
    <w:rsid w:val="7EA926FF"/>
    <w:rsid w:val="7EAA18EA"/>
    <w:rsid w:val="7EC93E9C"/>
    <w:rsid w:val="7EF33F65"/>
    <w:rsid w:val="7EFA1C61"/>
    <w:rsid w:val="7F0300DD"/>
    <w:rsid w:val="7F6C7183"/>
    <w:rsid w:val="7F826632"/>
    <w:rsid w:val="7FA31856"/>
    <w:rsid w:val="7FB2207D"/>
    <w:rsid w:val="7FFA7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styleId="3">
    <w:name w:val="heading 1"/>
    <w:basedOn w:val="1"/>
    <w:next w:val="1"/>
    <w:link w:val="70"/>
    <w:qFormat/>
    <w:uiPriority w:val="0"/>
    <w:pPr>
      <w:outlineLvl w:val="0"/>
    </w:pPr>
  </w:style>
  <w:style w:type="paragraph" w:styleId="2">
    <w:name w:val="heading 2"/>
    <w:basedOn w:val="1"/>
    <w:next w:val="1"/>
    <w:qFormat/>
    <w:uiPriority w:val="0"/>
    <w:pPr>
      <w:outlineLvl w:val="1"/>
    </w:pPr>
    <w:rPr>
      <w:rFonts w:hAnsi="宋体"/>
      <w:b/>
    </w:rPr>
  </w:style>
  <w:style w:type="paragraph" w:styleId="4">
    <w:name w:val="heading 3"/>
    <w:basedOn w:val="1"/>
    <w:next w:val="1"/>
    <w:qFormat/>
    <w:uiPriority w:val="0"/>
    <w:pPr>
      <w:outlineLvl w:val="2"/>
    </w:p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7">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8">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9">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0">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pPr>
    <w:rPr>
      <w:rFonts w:ascii="Calibri" w:cs="Calibri"/>
      <w:sz w:val="18"/>
      <w:szCs w:val="18"/>
    </w:rPr>
  </w:style>
  <w:style w:type="paragraph" w:styleId="12">
    <w:name w:val="Normal Indent"/>
    <w:basedOn w:val="1"/>
    <w:link w:val="76"/>
    <w:qFormat/>
    <w:uiPriority w:val="0"/>
    <w:pPr>
      <w:widowControl/>
      <w:autoSpaceDE/>
      <w:autoSpaceDN/>
      <w:adjustRightInd/>
      <w:ind w:firstLine="420" w:firstLineChars="200"/>
    </w:pPr>
    <w:rPr>
      <w:rFonts w:ascii="Calibri"/>
      <w:sz w:val="20"/>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List Bullet"/>
    <w:basedOn w:val="15"/>
    <w:qFormat/>
    <w:uiPriority w:val="0"/>
    <w:pPr>
      <w:widowControl/>
      <w:numPr>
        <w:ilvl w:val="0"/>
        <w:numId w:val="1"/>
      </w:numPr>
      <w:tabs>
        <w:tab w:val="left" w:pos="420"/>
      </w:tabs>
      <w:adjustRightInd/>
      <w:snapToGrid/>
      <w:ind w:right="720"/>
    </w:pPr>
    <w:rPr>
      <w:rFonts w:ascii="Garamond" w:hAnsi="Garamond"/>
      <w:kern w:val="0"/>
      <w:sz w:val="24"/>
      <w:szCs w:val="20"/>
    </w:rPr>
  </w:style>
  <w:style w:type="paragraph" w:styleId="15">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16">
    <w:name w:val="Document Map"/>
    <w:basedOn w:val="1"/>
    <w:qFormat/>
    <w:uiPriority w:val="0"/>
    <w:pPr>
      <w:shd w:val="clear" w:color="auto" w:fill="000080"/>
    </w:pPr>
  </w:style>
  <w:style w:type="paragraph" w:styleId="17">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18">
    <w:name w:val="annotation text"/>
    <w:basedOn w:val="1"/>
    <w:qFormat/>
    <w:uiPriority w:val="0"/>
    <w:pPr>
      <w:widowControl/>
      <w:autoSpaceDE/>
      <w:autoSpaceDN/>
      <w:adjustRightInd/>
    </w:pPr>
    <w:rPr>
      <w:rFonts w:ascii="Times New Roman"/>
      <w:sz w:val="21"/>
      <w:szCs w:val="20"/>
    </w:rPr>
  </w:style>
  <w:style w:type="paragraph" w:styleId="19">
    <w:name w:val="Body Text 3"/>
    <w:basedOn w:val="1"/>
    <w:qFormat/>
    <w:uiPriority w:val="0"/>
    <w:pPr>
      <w:ind w:right="-26"/>
      <w:jc w:val="center"/>
    </w:pPr>
    <w:rPr>
      <w:b/>
      <w:bCs/>
      <w:color w:val="3366FF"/>
      <w:kern w:val="2"/>
      <w:sz w:val="52"/>
      <w:szCs w:val="52"/>
      <w:lang w:val="zh-CN"/>
    </w:rPr>
  </w:style>
  <w:style w:type="paragraph" w:styleId="20">
    <w:name w:val="Body Text"/>
    <w:basedOn w:val="1"/>
    <w:next w:val="1"/>
    <w:link w:val="81"/>
    <w:qFormat/>
    <w:uiPriority w:val="0"/>
    <w:pPr>
      <w:ind w:right="-26"/>
      <w:jc w:val="center"/>
    </w:pPr>
    <w:rPr>
      <w:rFonts w:hAnsi="Times New Roman"/>
      <w:b/>
      <w:bCs/>
      <w:kern w:val="2"/>
      <w:sz w:val="84"/>
      <w:szCs w:val="84"/>
      <w:lang w:val="zh-CN"/>
    </w:rPr>
  </w:style>
  <w:style w:type="paragraph" w:styleId="21">
    <w:name w:val="Body Text Indent"/>
    <w:basedOn w:val="1"/>
    <w:qFormat/>
    <w:uiPriority w:val="0"/>
    <w:pPr>
      <w:autoSpaceDE/>
      <w:autoSpaceDN/>
      <w:adjustRightInd/>
      <w:ind w:left="567" w:leftChars="270"/>
      <w:jc w:val="both"/>
    </w:pPr>
    <w:rPr>
      <w:rFonts w:ascii="Times New Roman"/>
      <w:kern w:val="2"/>
      <w:sz w:val="21"/>
      <w:szCs w:val="20"/>
    </w:rPr>
  </w:style>
  <w:style w:type="paragraph" w:styleId="22">
    <w:name w:val="List Number 3"/>
    <w:basedOn w:val="1"/>
    <w:qFormat/>
    <w:uiPriority w:val="0"/>
    <w:pPr>
      <w:numPr>
        <w:ilvl w:val="0"/>
        <w:numId w:val="3"/>
      </w:numPr>
    </w:pPr>
  </w:style>
  <w:style w:type="paragraph" w:styleId="23">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4">
    <w:name w:val="Block Text"/>
    <w:basedOn w:val="1"/>
    <w:qFormat/>
    <w:uiPriority w:val="0"/>
    <w:pPr>
      <w:spacing w:after="120"/>
      <w:ind w:left="1440" w:leftChars="700" w:right="1440" w:rightChars="700"/>
    </w:pPr>
  </w:style>
  <w:style w:type="paragraph" w:styleId="25">
    <w:name w:val="toc 5"/>
    <w:basedOn w:val="1"/>
    <w:next w:val="1"/>
    <w:qFormat/>
    <w:uiPriority w:val="0"/>
    <w:pPr>
      <w:ind w:left="960"/>
    </w:pPr>
    <w:rPr>
      <w:rFonts w:ascii="Calibri" w:cs="Calibri"/>
      <w:sz w:val="18"/>
      <w:szCs w:val="18"/>
    </w:rPr>
  </w:style>
  <w:style w:type="paragraph" w:styleId="26">
    <w:name w:val="toc 3"/>
    <w:basedOn w:val="1"/>
    <w:next w:val="1"/>
    <w:qFormat/>
    <w:uiPriority w:val="0"/>
    <w:pPr>
      <w:ind w:left="480"/>
    </w:pPr>
    <w:rPr>
      <w:rFonts w:ascii="Calibri" w:cs="Calibri"/>
      <w:i/>
      <w:iCs/>
      <w:sz w:val="20"/>
      <w:szCs w:val="20"/>
    </w:rPr>
  </w:style>
  <w:style w:type="paragraph" w:styleId="27">
    <w:name w:val="Plain Text"/>
    <w:basedOn w:val="1"/>
    <w:next w:val="1"/>
    <w:link w:val="77"/>
    <w:qFormat/>
    <w:uiPriority w:val="0"/>
    <w:pPr>
      <w:autoSpaceDE/>
      <w:autoSpaceDN/>
      <w:adjustRightInd/>
      <w:jc w:val="both"/>
    </w:pPr>
    <w:rPr>
      <w:rFonts w:hAnsi="Courier New"/>
      <w:kern w:val="2"/>
      <w:sz w:val="21"/>
      <w:szCs w:val="20"/>
    </w:rPr>
  </w:style>
  <w:style w:type="paragraph" w:styleId="28">
    <w:name w:val="toc 8"/>
    <w:basedOn w:val="1"/>
    <w:next w:val="1"/>
    <w:qFormat/>
    <w:uiPriority w:val="0"/>
    <w:pPr>
      <w:ind w:left="1680"/>
    </w:pPr>
    <w:rPr>
      <w:rFonts w:ascii="Calibri" w:cs="Calibri"/>
      <w:sz w:val="18"/>
      <w:szCs w:val="18"/>
    </w:rPr>
  </w:style>
  <w:style w:type="paragraph" w:styleId="29">
    <w:name w:val="Date"/>
    <w:basedOn w:val="1"/>
    <w:next w:val="1"/>
    <w:qFormat/>
    <w:uiPriority w:val="0"/>
    <w:pPr>
      <w:ind w:left="100" w:leftChars="2500"/>
    </w:pPr>
    <w:rPr>
      <w:b/>
      <w:bCs/>
      <w:kern w:val="2"/>
      <w:sz w:val="21"/>
      <w:szCs w:val="21"/>
      <w:lang w:val="zh-CN"/>
    </w:rPr>
  </w:style>
  <w:style w:type="paragraph" w:styleId="30">
    <w:name w:val="Body Text Indent 2"/>
    <w:basedOn w:val="1"/>
    <w:qFormat/>
    <w:uiPriority w:val="0"/>
    <w:pPr>
      <w:tabs>
        <w:tab w:val="left" w:pos="8640"/>
      </w:tabs>
      <w:autoSpaceDE/>
      <w:autoSpaceDN/>
      <w:adjustRightInd/>
      <w:ind w:left="1260"/>
      <w:jc w:val="both"/>
    </w:pPr>
    <w:rPr>
      <w:kern w:val="2"/>
      <w:sz w:val="21"/>
      <w:szCs w:val="20"/>
    </w:rPr>
  </w:style>
  <w:style w:type="paragraph" w:styleId="31">
    <w:name w:val="Balloon Text"/>
    <w:basedOn w:val="1"/>
    <w:qFormat/>
    <w:uiPriority w:val="0"/>
    <w:pPr>
      <w:autoSpaceDE/>
      <w:autoSpaceDN/>
      <w:adjustRightInd/>
      <w:jc w:val="both"/>
    </w:pPr>
    <w:rPr>
      <w:rFonts w:ascii="Times New Roman"/>
      <w:kern w:val="2"/>
      <w:sz w:val="18"/>
      <w:szCs w:val="18"/>
    </w:rPr>
  </w:style>
  <w:style w:type="paragraph" w:styleId="32">
    <w:name w:val="footer"/>
    <w:basedOn w:val="1"/>
    <w:link w:val="90"/>
    <w:qFormat/>
    <w:uiPriority w:val="0"/>
    <w:pPr>
      <w:tabs>
        <w:tab w:val="center" w:pos="4153"/>
        <w:tab w:val="right" w:pos="8306"/>
      </w:tabs>
      <w:snapToGrid w:val="0"/>
    </w:pPr>
    <w:rPr>
      <w:rFonts w:hAnsi="Times New Roman"/>
      <w:sz w:val="18"/>
      <w:szCs w:val="18"/>
    </w:rPr>
  </w:style>
  <w:style w:type="paragraph" w:styleId="33">
    <w:name w:val="header"/>
    <w:basedOn w:val="1"/>
    <w:link w:val="8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spacing w:before="120" w:after="120"/>
    </w:pPr>
    <w:rPr>
      <w:rFonts w:ascii="Calibri" w:cs="Calibri"/>
      <w:b/>
      <w:bCs/>
      <w:caps/>
      <w:sz w:val="20"/>
      <w:szCs w:val="20"/>
    </w:rPr>
  </w:style>
  <w:style w:type="paragraph" w:styleId="35">
    <w:name w:val="toc 4"/>
    <w:basedOn w:val="1"/>
    <w:next w:val="1"/>
    <w:qFormat/>
    <w:uiPriority w:val="0"/>
    <w:pPr>
      <w:ind w:left="720"/>
    </w:pPr>
    <w:rPr>
      <w:rFonts w:ascii="Calibri" w:cs="Calibri"/>
      <w:sz w:val="18"/>
      <w:szCs w:val="18"/>
    </w:rPr>
  </w:style>
  <w:style w:type="paragraph" w:styleId="36">
    <w:name w:val="index heading"/>
    <w:basedOn w:val="1"/>
    <w:next w:val="37"/>
    <w:qFormat/>
    <w:uiPriority w:val="0"/>
    <w:pPr>
      <w:autoSpaceDE/>
      <w:autoSpaceDN/>
      <w:adjustRightInd/>
      <w:jc w:val="both"/>
    </w:pPr>
    <w:rPr>
      <w:rFonts w:ascii="Times New Roman"/>
      <w:kern w:val="2"/>
      <w:sz w:val="21"/>
      <w:szCs w:val="20"/>
    </w:rPr>
  </w:style>
  <w:style w:type="paragraph" w:styleId="37">
    <w:name w:val="index 1"/>
    <w:basedOn w:val="1"/>
    <w:next w:val="1"/>
    <w:qFormat/>
    <w:uiPriority w:val="0"/>
    <w:pPr>
      <w:autoSpaceDE/>
      <w:autoSpaceDN/>
      <w:adjustRightInd/>
      <w:ind w:left="540" w:leftChars="257"/>
      <w:jc w:val="both"/>
    </w:pPr>
    <w:rPr>
      <w:rFonts w:ascii="Arial" w:hAnsi="Arial" w:cs="Arial"/>
      <w:kern w:val="2"/>
      <w:sz w:val="21"/>
    </w:rPr>
  </w:style>
  <w:style w:type="paragraph" w:styleId="38">
    <w:name w:val="Subtitle"/>
    <w:basedOn w:val="1"/>
    <w:link w:val="89"/>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39">
    <w:name w:val="toc 6"/>
    <w:basedOn w:val="1"/>
    <w:next w:val="1"/>
    <w:qFormat/>
    <w:uiPriority w:val="0"/>
    <w:pPr>
      <w:ind w:left="1200"/>
    </w:pPr>
    <w:rPr>
      <w:rFonts w:ascii="Calibri" w:cs="Calibri"/>
      <w:sz w:val="18"/>
      <w:szCs w:val="18"/>
    </w:rPr>
  </w:style>
  <w:style w:type="paragraph" w:styleId="40">
    <w:name w:val="Body Text Indent 3"/>
    <w:basedOn w:val="1"/>
    <w:qFormat/>
    <w:uiPriority w:val="0"/>
    <w:pPr>
      <w:spacing w:line="360" w:lineRule="auto"/>
      <w:ind w:firstLine="480" w:firstLineChars="200"/>
    </w:pPr>
  </w:style>
  <w:style w:type="paragraph" w:styleId="41">
    <w:name w:val="toc 2"/>
    <w:basedOn w:val="1"/>
    <w:next w:val="1"/>
    <w:qFormat/>
    <w:uiPriority w:val="0"/>
    <w:pPr>
      <w:ind w:left="240"/>
    </w:pPr>
    <w:rPr>
      <w:rFonts w:ascii="Calibri" w:cs="Calibri"/>
      <w:smallCaps/>
      <w:sz w:val="20"/>
      <w:szCs w:val="20"/>
    </w:rPr>
  </w:style>
  <w:style w:type="paragraph" w:styleId="42">
    <w:name w:val="toc 9"/>
    <w:basedOn w:val="1"/>
    <w:next w:val="1"/>
    <w:qFormat/>
    <w:uiPriority w:val="0"/>
    <w:pPr>
      <w:ind w:left="1920"/>
    </w:pPr>
    <w:rPr>
      <w:rFonts w:ascii="Calibri" w:cs="Calibri"/>
      <w:sz w:val="18"/>
      <w:szCs w:val="18"/>
    </w:rPr>
  </w:style>
  <w:style w:type="paragraph" w:styleId="43">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4">
    <w:name w:val="List 4"/>
    <w:basedOn w:val="1"/>
    <w:qFormat/>
    <w:uiPriority w:val="0"/>
    <w:pPr>
      <w:tabs>
        <w:tab w:val="left" w:pos="750"/>
      </w:tabs>
      <w:autoSpaceDE/>
      <w:autoSpaceDN/>
      <w:adjustRightInd/>
      <w:ind w:left="750" w:hanging="750"/>
      <w:jc w:val="both"/>
    </w:pPr>
    <w:rPr>
      <w:rFonts w:ascii="Times New Roman" w:hAnsi="Times New Roman" w:cs="Times New Roman"/>
      <w:b/>
      <w:kern w:val="2"/>
      <w:sz w:val="21"/>
      <w:szCs w:val="20"/>
    </w:rPr>
  </w:style>
  <w:style w:type="paragraph" w:styleId="45">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46">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47">
    <w:name w:val="Title"/>
    <w:basedOn w:val="1"/>
    <w:next w:val="1"/>
    <w:qFormat/>
    <w:uiPriority w:val="0"/>
    <w:pPr>
      <w:numPr>
        <w:ilvl w:val="0"/>
        <w:numId w:val="4"/>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paragraph" w:styleId="48">
    <w:name w:val="annotation subject"/>
    <w:basedOn w:val="18"/>
    <w:next w:val="18"/>
    <w:qFormat/>
    <w:uiPriority w:val="0"/>
    <w:rPr>
      <w:b/>
      <w:bCs/>
    </w:rPr>
  </w:style>
  <w:style w:type="paragraph" w:styleId="49">
    <w:name w:val="Body Text First Indent"/>
    <w:basedOn w:val="20"/>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paragraph" w:styleId="50">
    <w:name w:val="Body Text First Indent 2"/>
    <w:basedOn w:val="21"/>
    <w:semiHidden/>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basedOn w:val="53"/>
    <w:qFormat/>
    <w:uiPriority w:val="0"/>
  </w:style>
  <w:style w:type="character" w:styleId="56">
    <w:name w:val="FollowedHyperlink"/>
    <w:qFormat/>
    <w:uiPriority w:val="0"/>
    <w:rPr>
      <w:color w:val="333333"/>
      <w:u w:val="none"/>
    </w:rPr>
  </w:style>
  <w:style w:type="character" w:styleId="57">
    <w:name w:val="Emphasis"/>
    <w:qFormat/>
    <w:uiPriority w:val="0"/>
    <w:rPr>
      <w:i/>
      <w:iCs/>
    </w:rPr>
  </w:style>
  <w:style w:type="character" w:styleId="58">
    <w:name w:val="Hyperlink"/>
    <w:qFormat/>
    <w:uiPriority w:val="0"/>
    <w:rPr>
      <w:color w:val="333333"/>
      <w:u w:val="none"/>
    </w:rPr>
  </w:style>
  <w:style w:type="character" w:styleId="59">
    <w:name w:val="annotation reference"/>
    <w:basedOn w:val="53"/>
    <w:qFormat/>
    <w:uiPriority w:val="0"/>
    <w:rPr>
      <w:sz w:val="21"/>
      <w:szCs w:val="21"/>
    </w:rPr>
  </w:style>
  <w:style w:type="paragraph" w:customStyle="1" w:styleId="6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61">
    <w:name w:val="首行缩进"/>
    <w:basedOn w:val="1"/>
    <w:qFormat/>
    <w:uiPriority w:val="0"/>
    <w:pPr>
      <w:ind w:firstLine="480" w:firstLineChars="200"/>
    </w:pPr>
    <w:rPr>
      <w:lang w:val="zh-CN"/>
    </w:rPr>
  </w:style>
  <w:style w:type="paragraph" w:customStyle="1" w:styleId="62">
    <w:name w:val="表格文字"/>
    <w:basedOn w:val="1"/>
    <w:qFormat/>
    <w:uiPriority w:val="0"/>
    <w:pPr>
      <w:autoSpaceDE/>
      <w:autoSpaceDN/>
      <w:adjustRightInd/>
      <w:spacing w:before="25" w:after="25"/>
    </w:pPr>
    <w:rPr>
      <w:rFonts w:ascii="Times New Roman"/>
      <w:bCs/>
      <w:spacing w:val="10"/>
      <w:szCs w:val="20"/>
    </w:rPr>
  </w:style>
  <w:style w:type="character" w:customStyle="1" w:styleId="63">
    <w:name w:val="s1"/>
    <w:qFormat/>
    <w:uiPriority w:val="0"/>
    <w:rPr>
      <w:rFonts w:ascii="Helvetica" w:hAnsi="Helvetica" w:eastAsia="Helvetica" w:cs="Helvetica"/>
      <w:sz w:val="24"/>
      <w:szCs w:val="24"/>
    </w:rPr>
  </w:style>
  <w:style w:type="character" w:customStyle="1" w:styleId="64">
    <w:name w:val="keyfeatures1"/>
    <w:qFormat/>
    <w:uiPriority w:val="0"/>
    <w:rPr>
      <w:rFonts w:hint="default" w:ascii="Arial" w:hAnsi="Arial" w:cs="Arial"/>
      <w:color w:val="003366"/>
      <w:sz w:val="17"/>
      <w:szCs w:val="17"/>
      <w:u w:val="none"/>
    </w:rPr>
  </w:style>
  <w:style w:type="character" w:customStyle="1" w:styleId="65">
    <w:name w:val="小 Char"/>
    <w:qFormat/>
    <w:uiPriority w:val="0"/>
    <w:rPr>
      <w:rFonts w:ascii="宋体" w:hAnsi="Courier New" w:eastAsia="宋体" w:cs="Times New Roman"/>
      <w:kern w:val="2"/>
      <w:sz w:val="21"/>
      <w:lang w:val="en-US" w:eastAsia="zh-CN" w:bidi="ar-SA"/>
    </w:rPr>
  </w:style>
  <w:style w:type="character" w:customStyle="1" w:styleId="66">
    <w:name w:val="纯文本 Char Char"/>
    <w:qFormat/>
    <w:uiPriority w:val="0"/>
    <w:rPr>
      <w:rFonts w:ascii="宋体" w:hAnsi="Courier New" w:eastAsia="宋体"/>
      <w:kern w:val="2"/>
      <w:sz w:val="21"/>
      <w:lang w:val="en-US" w:eastAsia="zh-CN" w:bidi="ar-SA"/>
    </w:rPr>
  </w:style>
  <w:style w:type="character" w:customStyle="1" w:styleId="67">
    <w:name w:val="meuncn1"/>
    <w:qFormat/>
    <w:uiPriority w:val="0"/>
    <w:rPr>
      <w:rFonts w:hint="eastAsia" w:ascii="宋体" w:hAnsi="宋体" w:eastAsia="宋体"/>
      <w:color w:val="666666"/>
      <w:sz w:val="18"/>
      <w:u w:val="none"/>
    </w:rPr>
  </w:style>
  <w:style w:type="character" w:customStyle="1" w:styleId="68">
    <w:name w:val="标题 3.1 Char Char"/>
    <w:link w:val="69"/>
    <w:qFormat/>
    <w:uiPriority w:val="0"/>
    <w:rPr>
      <w:rFonts w:ascii="宋体" w:hAnsi="宋体"/>
      <w:b/>
      <w:bCs/>
      <w:kern w:val="2"/>
      <w:sz w:val="32"/>
      <w:szCs w:val="32"/>
    </w:rPr>
  </w:style>
  <w:style w:type="paragraph" w:customStyle="1" w:styleId="69">
    <w:name w:val="标题 3.1"/>
    <w:basedOn w:val="4"/>
    <w:link w:val="68"/>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70">
    <w:name w:val="标题 1 Char"/>
    <w:link w:val="3"/>
    <w:qFormat/>
    <w:uiPriority w:val="0"/>
  </w:style>
  <w:style w:type="character" w:customStyle="1" w:styleId="71">
    <w:name w:val="HTML Markup"/>
    <w:qFormat/>
    <w:uiPriority w:val="0"/>
    <w:rPr>
      <w:rFonts w:ascii="Times New Roman" w:hAnsi="Times New Roman" w:eastAsia="宋体" w:cs="Times New Roman"/>
      <w:vanish/>
      <w:color w:val="FF0000"/>
    </w:rPr>
  </w:style>
  <w:style w:type="character" w:customStyle="1" w:styleId="72">
    <w:name w:val="页脚 Char Char"/>
    <w:qFormat/>
    <w:uiPriority w:val="0"/>
    <w:rPr>
      <w:rFonts w:ascii="宋体"/>
      <w:sz w:val="18"/>
      <w:szCs w:val="18"/>
    </w:rPr>
  </w:style>
  <w:style w:type="character" w:customStyle="1" w:styleId="73">
    <w:name w:val="p105"/>
    <w:basedOn w:val="53"/>
    <w:qFormat/>
    <w:uiPriority w:val="0"/>
  </w:style>
  <w:style w:type="character" w:customStyle="1" w:styleId="74">
    <w:name w:val="正文缩进2格 Char Char"/>
    <w:link w:val="75"/>
    <w:qFormat/>
    <w:uiPriority w:val="0"/>
    <w:rPr>
      <w:rFonts w:ascii="仿宋_GB2312" w:hAnsi="宋体" w:eastAsia="仿宋_GB2312"/>
      <w:kern w:val="2"/>
      <w:sz w:val="31"/>
      <w:szCs w:val="28"/>
      <w:lang w:val="en-US" w:eastAsia="zh-CN" w:bidi="ar-SA"/>
    </w:rPr>
  </w:style>
  <w:style w:type="paragraph" w:customStyle="1" w:styleId="75">
    <w:name w:val="正文缩进2格"/>
    <w:basedOn w:val="1"/>
    <w:link w:val="74"/>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6">
    <w:name w:val="正文缩进 Char"/>
    <w:link w:val="12"/>
    <w:qFormat/>
    <w:uiPriority w:val="0"/>
    <w:rPr>
      <w:rFonts w:eastAsia="宋体"/>
      <w:lang w:val="en-US" w:eastAsia="zh-CN" w:bidi="ar-SA"/>
    </w:rPr>
  </w:style>
  <w:style w:type="character" w:customStyle="1" w:styleId="77">
    <w:name w:val="纯文本 Char"/>
    <w:link w:val="27"/>
    <w:qFormat/>
    <w:uiPriority w:val="0"/>
    <w:rPr>
      <w:rFonts w:ascii="宋体" w:hAnsi="Courier New" w:eastAsia="宋体" w:cs="Times New Roman"/>
      <w:kern w:val="2"/>
      <w:sz w:val="21"/>
      <w:lang w:val="en-US" w:eastAsia="zh-CN" w:bidi="ar-SA"/>
    </w:rPr>
  </w:style>
  <w:style w:type="character" w:customStyle="1" w:styleId="78">
    <w:name w:val="font01"/>
    <w:qFormat/>
    <w:uiPriority w:val="0"/>
    <w:rPr>
      <w:rFonts w:hint="eastAsia" w:ascii="宋体" w:hAnsi="宋体" w:eastAsia="宋体" w:cs="宋体"/>
      <w:color w:val="000000"/>
      <w:sz w:val="24"/>
      <w:szCs w:val="24"/>
      <w:u w:val="none"/>
    </w:rPr>
  </w:style>
  <w:style w:type="character" w:customStyle="1" w:styleId="79">
    <w:name w:val="wctjfont1"/>
    <w:qFormat/>
    <w:uiPriority w:val="0"/>
    <w:rPr>
      <w:sz w:val="18"/>
    </w:rPr>
  </w:style>
  <w:style w:type="character" w:customStyle="1" w:styleId="80">
    <w:name w:val="bold1"/>
    <w:qFormat/>
    <w:uiPriority w:val="0"/>
    <w:rPr>
      <w:sz w:val="32"/>
    </w:rPr>
  </w:style>
  <w:style w:type="character" w:customStyle="1" w:styleId="81">
    <w:name w:val="正文文本 Char"/>
    <w:link w:val="20"/>
    <w:qFormat/>
    <w:uiPriority w:val="0"/>
    <w:rPr>
      <w:rFonts w:ascii="宋体" w:hAnsi="Times New Roman" w:eastAsia="宋体" w:cs="Times New Roman"/>
      <w:b/>
      <w:bCs/>
      <w:kern w:val="2"/>
      <w:sz w:val="84"/>
      <w:szCs w:val="84"/>
      <w:lang w:val="zh-CN" w:eastAsia="zh-CN" w:bidi="ar-SA"/>
    </w:rPr>
  </w:style>
  <w:style w:type="character" w:customStyle="1" w:styleId="82">
    <w:name w:val="DAS正文 Char Char"/>
    <w:qFormat/>
    <w:uiPriority w:val="0"/>
    <w:rPr>
      <w:rFonts w:ascii="Verdana" w:hAnsi="Verdana" w:eastAsia="宋体"/>
      <w:kern w:val="2"/>
      <w:sz w:val="21"/>
      <w:szCs w:val="21"/>
      <w:lang w:val="en-US" w:eastAsia="zh-CN" w:bidi="ar-SA"/>
    </w:rPr>
  </w:style>
  <w:style w:type="character" w:customStyle="1" w:styleId="83">
    <w:name w:val="Highlighted Variable"/>
    <w:qFormat/>
    <w:uiPriority w:val="0"/>
    <w:rPr>
      <w:color w:val="000000"/>
    </w:rPr>
  </w:style>
  <w:style w:type="character" w:customStyle="1" w:styleId="84">
    <w:name w:val="neir1"/>
    <w:qFormat/>
    <w:uiPriority w:val="0"/>
    <w:rPr>
      <w:rFonts w:hint="default" w:ascii="ˎ̥" w:hAnsi="ˎ̥" w:eastAsia="宋体" w:cs="Times New Roman"/>
      <w:color w:val="333333"/>
      <w:sz w:val="21"/>
      <w:szCs w:val="21"/>
      <w:u w:val="none"/>
    </w:rPr>
  </w:style>
  <w:style w:type="character" w:customStyle="1" w:styleId="85">
    <w:name w:val="style61"/>
    <w:qFormat/>
    <w:uiPriority w:val="0"/>
    <w:rPr>
      <w:b/>
      <w:bCs/>
    </w:rPr>
  </w:style>
  <w:style w:type="character" w:customStyle="1" w:styleId="86">
    <w:name w:val="页眉 Char"/>
    <w:link w:val="33"/>
    <w:qFormat/>
    <w:uiPriority w:val="0"/>
    <w:rPr>
      <w:rFonts w:ascii="宋体"/>
      <w:sz w:val="18"/>
      <w:szCs w:val="18"/>
    </w:rPr>
  </w:style>
  <w:style w:type="character" w:customStyle="1" w:styleId="87">
    <w:name w:val="HTML 预设格式 Char"/>
    <w:link w:val="45"/>
    <w:qFormat/>
    <w:uiPriority w:val="0"/>
    <w:rPr>
      <w:rFonts w:ascii="Arial" w:hAnsi="Arial" w:eastAsia="宋体" w:cs="Arial"/>
      <w:sz w:val="21"/>
      <w:szCs w:val="21"/>
      <w:lang w:val="en-US" w:eastAsia="zh-CN" w:bidi="ar-SA"/>
    </w:rPr>
  </w:style>
  <w:style w:type="character" w:customStyle="1" w:styleId="88">
    <w:name w:val="f141"/>
    <w:qFormat/>
    <w:uiPriority w:val="0"/>
    <w:rPr>
      <w:sz w:val="21"/>
      <w:szCs w:val="21"/>
    </w:rPr>
  </w:style>
  <w:style w:type="character" w:customStyle="1" w:styleId="89">
    <w:name w:val="副标题 Char"/>
    <w:link w:val="38"/>
    <w:qFormat/>
    <w:uiPriority w:val="0"/>
    <w:rPr>
      <w:rFonts w:ascii="Arial" w:hAnsi="Arial"/>
      <w:b/>
      <w:kern w:val="28"/>
      <w:sz w:val="32"/>
    </w:rPr>
  </w:style>
  <w:style w:type="character" w:customStyle="1" w:styleId="90">
    <w:name w:val="页脚 Char"/>
    <w:link w:val="32"/>
    <w:qFormat/>
    <w:uiPriority w:val="0"/>
    <w:rPr>
      <w:rFonts w:ascii="宋体" w:hAnsi="Times New Roman" w:eastAsia="宋体" w:cs="Times New Roman"/>
      <w:sz w:val="18"/>
      <w:szCs w:val="18"/>
      <w:lang w:val="en-US" w:eastAsia="zh-CN" w:bidi="ar-SA"/>
    </w:rPr>
  </w:style>
  <w:style w:type="paragraph" w:customStyle="1" w:styleId="91">
    <w:name w:val="技术响应2"/>
    <w:basedOn w:val="1"/>
    <w:qFormat/>
    <w:uiPriority w:val="0"/>
    <w:pPr>
      <w:numPr>
        <w:ilvl w:val="0"/>
        <w:numId w:val="5"/>
      </w:numPr>
      <w:autoSpaceDE/>
      <w:autoSpaceDN/>
      <w:adjustRightInd/>
      <w:jc w:val="both"/>
    </w:pPr>
    <w:rPr>
      <w:rFonts w:hAnsi="宋体"/>
      <w:b/>
      <w:bCs/>
      <w:kern w:val="2"/>
      <w:sz w:val="21"/>
      <w:szCs w:val="20"/>
    </w:rPr>
  </w:style>
  <w:style w:type="paragraph" w:customStyle="1" w:styleId="92">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93">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94">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kern w:val="2"/>
      <w:sz w:val="28"/>
      <w:szCs w:val="20"/>
    </w:rPr>
  </w:style>
  <w:style w:type="paragraph" w:customStyle="1" w:styleId="95">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96">
    <w:name w:val="样式 我的标题 + 两端对齐"/>
    <w:basedOn w:val="3"/>
    <w:qFormat/>
    <w:uiPriority w:val="0"/>
    <w:pPr>
      <w:keepNext/>
      <w:keepLines/>
      <w:autoSpaceDE/>
      <w:autoSpaceDN/>
      <w:adjustRightInd/>
      <w:spacing w:before="340" w:after="330" w:line="578" w:lineRule="auto"/>
      <w:jc w:val="center"/>
    </w:pPr>
    <w:rPr>
      <w:rFonts w:ascii="Times New Roman"/>
      <w:b/>
      <w:bCs/>
      <w:kern w:val="44"/>
      <w:sz w:val="32"/>
      <w:szCs w:val="20"/>
    </w:rPr>
  </w:style>
  <w:style w:type="paragraph" w:customStyle="1" w:styleId="97">
    <w:name w:val="默认段落字体 Para Char"/>
    <w:basedOn w:val="1"/>
    <w:qFormat/>
    <w:uiPriority w:val="0"/>
    <w:pPr>
      <w:autoSpaceDE/>
      <w:autoSpaceDN/>
      <w:spacing w:line="360" w:lineRule="auto"/>
      <w:jc w:val="both"/>
    </w:pPr>
    <w:rPr>
      <w:rFonts w:ascii="Times New Roman"/>
      <w:szCs w:val="20"/>
    </w:rPr>
  </w:style>
  <w:style w:type="paragraph" w:customStyle="1" w:styleId="98">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99">
    <w:name w:val="TOC 标题1"/>
    <w:basedOn w:val="3"/>
    <w:next w:val="1"/>
    <w:qFormat/>
    <w:uiPriority w:val="0"/>
    <w:pPr>
      <w:keepNext/>
      <w:keepLines/>
      <w:widowControl/>
      <w:autoSpaceDE/>
      <w:autoSpaceDN/>
      <w:adjustRightInd/>
      <w:spacing w:before="480" w:line="276" w:lineRule="auto"/>
      <w:outlineLvl w:val="9"/>
    </w:pPr>
    <w:rPr>
      <w:rFonts w:ascii="Cambria" w:hAnsi="Cambria" w:cs="Times New Roman"/>
      <w:b/>
      <w:bCs/>
      <w:color w:val="365F91"/>
      <w:sz w:val="28"/>
      <w:szCs w:val="28"/>
    </w:rPr>
  </w:style>
  <w:style w:type="paragraph" w:customStyle="1" w:styleId="100">
    <w:name w:val="_Style 3"/>
    <w:basedOn w:val="1"/>
    <w:qFormat/>
    <w:uiPriority w:val="0"/>
    <w:pPr>
      <w:adjustRightInd/>
      <w:ind w:firstLine="420" w:firstLineChars="200"/>
      <w:jc w:val="both"/>
    </w:pPr>
    <w:rPr>
      <w:rFonts w:ascii="Times New Roman" w:hAnsi="Times New Roman" w:cs="Times New Roman"/>
      <w:kern w:val="2"/>
      <w:sz w:val="21"/>
    </w:rPr>
  </w:style>
  <w:style w:type="paragraph" w:customStyle="1" w:styleId="101">
    <w:name w:val="需求书2"/>
    <w:basedOn w:val="1"/>
    <w:qFormat/>
    <w:uiPriority w:val="0"/>
    <w:pPr>
      <w:autoSpaceDE/>
      <w:autoSpaceDN/>
      <w:adjustRightInd/>
      <w:jc w:val="both"/>
    </w:pPr>
    <w:rPr>
      <w:rFonts w:hAnsi="宋体"/>
      <w:spacing w:val="10"/>
      <w:kern w:val="2"/>
      <w:sz w:val="18"/>
      <w:szCs w:val="20"/>
    </w:rPr>
  </w:style>
  <w:style w:type="paragraph" w:customStyle="1" w:styleId="102">
    <w:name w:val="Char Char Char Char1"/>
    <w:basedOn w:val="2"/>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03">
    <w:name w:val="Char1"/>
    <w:basedOn w:val="16"/>
    <w:qFormat/>
    <w:uiPriority w:val="0"/>
    <w:pPr>
      <w:autoSpaceDE/>
      <w:autoSpaceDN/>
      <w:adjustRightInd/>
      <w:jc w:val="both"/>
    </w:pPr>
    <w:rPr>
      <w:rFonts w:ascii="Tahoma" w:hAnsi="Tahoma"/>
      <w:kern w:val="2"/>
    </w:rPr>
  </w:style>
  <w:style w:type="paragraph" w:customStyle="1" w:styleId="104">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105">
    <w:name w:val="Blockquote"/>
    <w:basedOn w:val="1"/>
    <w:qFormat/>
    <w:uiPriority w:val="0"/>
    <w:pPr>
      <w:spacing w:before="100" w:after="100"/>
      <w:ind w:left="360" w:right="360"/>
    </w:pPr>
    <w:rPr>
      <w:rFonts w:ascii="Times New Roman" w:hAnsi="Times New Roman" w:cs="Times New Roman"/>
      <w:szCs w:val="20"/>
    </w:rPr>
  </w:style>
  <w:style w:type="paragraph" w:customStyle="1" w:styleId="106">
    <w:name w:val="样式 标题 2 + Times New Roman 四号 非加粗 段前: 5 磅 段后: 0 磅 行距: 固定值 20..."/>
    <w:basedOn w:val="2"/>
    <w:qFormat/>
    <w:uiPriority w:val="0"/>
    <w:pPr>
      <w:spacing w:before="100" w:line="400" w:lineRule="exact"/>
    </w:pPr>
    <w:rPr>
      <w:rFonts w:ascii="Times New Roman" w:hAnsi="Times New Roman"/>
      <w:b w:val="0"/>
      <w:sz w:val="28"/>
      <w:szCs w:val="20"/>
    </w:rPr>
  </w:style>
  <w:style w:type="paragraph" w:customStyle="1" w:styleId="107">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108">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09">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10">
    <w:name w:val="D标3"/>
    <w:basedOn w:val="4"/>
    <w:qFormat/>
    <w:uiPriority w:val="0"/>
    <w:pPr>
      <w:numPr>
        <w:ilvl w:val="0"/>
        <w:numId w:val="8"/>
      </w:numPr>
      <w:spacing w:before="120" w:line="480" w:lineRule="atLeast"/>
      <w:jc w:val="both"/>
    </w:pPr>
    <w:rPr>
      <w:rFonts w:ascii="Times New Roman" w:hAnsi="Times New Roman" w:cs="Times New Roman"/>
      <w:szCs w:val="20"/>
    </w:rPr>
  </w:style>
  <w:style w:type="paragraph" w:customStyle="1" w:styleId="111">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12">
    <w:name w:val="_Style 202"/>
    <w:basedOn w:val="1"/>
    <w:qFormat/>
    <w:uiPriority w:val="0"/>
    <w:pPr>
      <w:tabs>
        <w:tab w:val="left" w:pos="360"/>
      </w:tabs>
      <w:autoSpaceDE/>
      <w:autoSpaceDN/>
      <w:adjustRightInd/>
      <w:jc w:val="both"/>
    </w:pPr>
    <w:rPr>
      <w:rFonts w:ascii="Times New Roman"/>
      <w:kern w:val="2"/>
      <w:sz w:val="21"/>
    </w:rPr>
  </w:style>
  <w:style w:type="paragraph" w:customStyle="1" w:styleId="113">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14">
    <w:name w:val="shall-正文"/>
    <w:basedOn w:val="1"/>
    <w:qFormat/>
    <w:uiPriority w:val="0"/>
    <w:pPr>
      <w:snapToGrid w:val="0"/>
      <w:spacing w:beforeLines="30" w:line="288" w:lineRule="auto"/>
      <w:ind w:firstLine="200" w:firstLineChars="200"/>
    </w:pPr>
    <w:rPr>
      <w:rFonts w:eastAsia="华文细黑"/>
    </w:rPr>
  </w:style>
  <w:style w:type="paragraph" w:customStyle="1" w:styleId="115">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16">
    <w:name w:val="p2"/>
    <w:basedOn w:val="1"/>
    <w:qFormat/>
    <w:uiPriority w:val="0"/>
    <w:rPr>
      <w:rFonts w:cs="Times New Roman"/>
    </w:rPr>
  </w:style>
  <w:style w:type="paragraph" w:customStyle="1" w:styleId="117">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18">
    <w:name w:val="标题4"/>
    <w:basedOn w:val="75"/>
    <w:qFormat/>
    <w:uiPriority w:val="0"/>
    <w:pPr>
      <w:spacing w:line="540" w:lineRule="exact"/>
      <w:ind w:firstLine="0" w:firstLineChars="0"/>
    </w:pPr>
    <w:rPr>
      <w:rFonts w:hAnsi="Times New Roman"/>
      <w:szCs w:val="24"/>
    </w:rPr>
  </w:style>
  <w:style w:type="paragraph" w:styleId="119">
    <w:name w:val="No Spacing"/>
    <w:qFormat/>
    <w:uiPriority w:val="0"/>
    <w:pPr>
      <w:widowControl w:val="0"/>
      <w:jc w:val="both"/>
    </w:pPr>
    <w:rPr>
      <w:rFonts w:ascii="Calibri" w:hAnsi="Calibri" w:eastAsia="宋体" w:cs="宋体"/>
      <w:kern w:val="2"/>
      <w:sz w:val="21"/>
      <w:szCs w:val="24"/>
      <w:lang w:val="en-US" w:eastAsia="zh-CN" w:bidi="ar-SA"/>
    </w:rPr>
  </w:style>
  <w:style w:type="paragraph" w:customStyle="1" w:styleId="12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21">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22">
    <w:name w:val="Char Char2 Char"/>
    <w:basedOn w:val="1"/>
    <w:qFormat/>
    <w:uiPriority w:val="0"/>
    <w:pPr>
      <w:autoSpaceDE/>
      <w:autoSpaceDN/>
      <w:adjustRightInd/>
      <w:jc w:val="both"/>
    </w:pPr>
    <w:rPr>
      <w:rFonts w:hAnsi="宋体"/>
      <w:b/>
      <w:kern w:val="2"/>
      <w:sz w:val="28"/>
      <w:szCs w:val="28"/>
    </w:rPr>
  </w:style>
  <w:style w:type="paragraph" w:customStyle="1" w:styleId="123">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24">
    <w:name w:val="LEGALB Cont 2"/>
    <w:basedOn w:val="1"/>
    <w:qFormat/>
    <w:uiPriority w:val="0"/>
    <w:pPr>
      <w:widowControl/>
      <w:tabs>
        <w:tab w:val="left" w:pos="720"/>
      </w:tabs>
      <w:spacing w:after="240"/>
      <w:ind w:left="720" w:leftChars="300"/>
    </w:pPr>
    <w:rPr>
      <w:rFonts w:ascii="Calibri" w:eastAsia="DFKai-SB" w:cs="Times New Roman"/>
      <w:lang w:eastAsia="en-US"/>
    </w:rPr>
  </w:style>
  <w:style w:type="paragraph" w:customStyle="1" w:styleId="125">
    <w:name w:val="表格栏头"/>
    <w:basedOn w:val="126"/>
    <w:next w:val="126"/>
    <w:qFormat/>
    <w:uiPriority w:val="0"/>
    <w:rPr>
      <w:b/>
    </w:rPr>
  </w:style>
  <w:style w:type="paragraph" w:customStyle="1" w:styleId="126">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27">
    <w:name w:val="正文列表"/>
    <w:basedOn w:val="1"/>
    <w:qFormat/>
    <w:uiPriority w:val="0"/>
    <w:pPr>
      <w:jc w:val="center"/>
      <w:textAlignment w:val="baseline"/>
    </w:pPr>
    <w:rPr>
      <w:rFonts w:hAnsi="宋体"/>
      <w:szCs w:val="20"/>
    </w:rPr>
  </w:style>
  <w:style w:type="paragraph" w:customStyle="1" w:styleId="128">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29">
    <w:name w:val="题注4"/>
    <w:basedOn w:val="1"/>
    <w:next w:val="13"/>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30">
    <w:name w:val="题目副题"/>
    <w:basedOn w:val="38"/>
    <w:qFormat/>
    <w:uiPriority w:val="0"/>
    <w:pPr>
      <w:spacing w:before="0" w:after="312"/>
      <w:ind w:left="240" w:firstLine="600"/>
      <w:jc w:val="left"/>
      <w:outlineLvl w:val="9"/>
    </w:pPr>
    <w:rPr>
      <w:rFonts w:ascii="宋体" w:hAnsi="宋体"/>
      <w:sz w:val="30"/>
    </w:rPr>
  </w:style>
  <w:style w:type="paragraph" w:customStyle="1" w:styleId="131">
    <w:name w:val="列出段落1"/>
    <w:basedOn w:val="1"/>
    <w:qFormat/>
    <w:uiPriority w:val="34"/>
    <w:pPr>
      <w:ind w:firstLine="420" w:firstLineChars="200"/>
    </w:pPr>
    <w:rPr>
      <w:rFonts w:ascii="Calibri" w:cs="黑体"/>
    </w:rPr>
  </w:style>
  <w:style w:type="paragraph" w:customStyle="1" w:styleId="132">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33">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34">
    <w:name w:val="Char Char1 Char Char Char Char Char Char Char Char Char Char Char Char Char"/>
    <w:basedOn w:val="1"/>
    <w:qFormat/>
    <w:uiPriority w:val="0"/>
    <w:pPr>
      <w:widowControl/>
      <w:autoSpaceDE/>
      <w:autoSpaceDN/>
      <w:adjustRightInd/>
      <w:spacing w:after="160" w:line="360" w:lineRule="auto"/>
    </w:pPr>
    <w:rPr>
      <w:rFonts w:ascii="Verdana" w:hAnsi="Verdana" w:cs="Times New Roman"/>
      <w:sz w:val="21"/>
      <w:szCs w:val="20"/>
      <w:lang w:eastAsia="en-US"/>
    </w:rPr>
  </w:style>
  <w:style w:type="paragraph" w:customStyle="1" w:styleId="135">
    <w:name w:val="进度表"/>
    <w:basedOn w:val="12"/>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36">
    <w:name w:val="大标题"/>
    <w:basedOn w:val="3"/>
    <w:qFormat/>
    <w:uiPriority w:val="0"/>
    <w:rPr>
      <w:snapToGrid w:val="0"/>
      <w:sz w:val="52"/>
      <w:szCs w:val="72"/>
    </w:rPr>
  </w:style>
  <w:style w:type="paragraph" w:customStyle="1" w:styleId="137">
    <w:name w:val="正文无缩进"/>
    <w:basedOn w:val="75"/>
    <w:qFormat/>
    <w:uiPriority w:val="0"/>
    <w:pPr>
      <w:ind w:firstLine="0" w:firstLineChars="0"/>
    </w:pPr>
  </w:style>
  <w:style w:type="paragraph" w:customStyle="1" w:styleId="138">
    <w:name w:val="标题 3.5"/>
    <w:basedOn w:val="4"/>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39">
    <w:name w:val="题注5"/>
    <w:basedOn w:val="1"/>
    <w:next w:val="13"/>
    <w:qFormat/>
    <w:uiPriority w:val="0"/>
    <w:pPr>
      <w:autoSpaceDE/>
      <w:autoSpaceDN/>
      <w:adjustRightInd/>
      <w:jc w:val="center"/>
    </w:pPr>
    <w:rPr>
      <w:rFonts w:ascii="Times New Roman"/>
      <w:b/>
      <w:color w:val="000000"/>
      <w:kern w:val="2"/>
      <w:szCs w:val="21"/>
    </w:rPr>
  </w:style>
  <w:style w:type="paragraph" w:customStyle="1" w:styleId="140">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141">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42">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43">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styleId="144">
    <w:name w:val="List Paragraph"/>
    <w:basedOn w:val="1"/>
    <w:qFormat/>
    <w:uiPriority w:val="0"/>
    <w:pPr>
      <w:autoSpaceDE/>
      <w:autoSpaceDN/>
      <w:adjustRightInd/>
      <w:ind w:firstLine="420" w:firstLineChars="200"/>
      <w:jc w:val="both"/>
    </w:pPr>
    <w:rPr>
      <w:rFonts w:ascii="Calibri"/>
      <w:kern w:val="2"/>
      <w:sz w:val="21"/>
    </w:rPr>
  </w:style>
  <w:style w:type="paragraph" w:customStyle="1" w:styleId="145">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46">
    <w:name w:val="目录"/>
    <w:basedOn w:val="1"/>
    <w:qFormat/>
    <w:uiPriority w:val="0"/>
    <w:pPr>
      <w:widowControl/>
      <w:autoSpaceDE/>
      <w:autoSpaceDN/>
      <w:adjustRightInd/>
      <w:spacing w:line="480" w:lineRule="auto"/>
      <w:jc w:val="center"/>
    </w:pPr>
    <w:rPr>
      <w:b/>
      <w:szCs w:val="20"/>
    </w:rPr>
  </w:style>
  <w:style w:type="paragraph" w:customStyle="1" w:styleId="147">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48">
    <w:name w:val="Char11"/>
    <w:basedOn w:val="16"/>
    <w:qFormat/>
    <w:uiPriority w:val="0"/>
    <w:pPr>
      <w:autoSpaceDE/>
      <w:autoSpaceDN/>
      <w:adjustRightInd/>
      <w:jc w:val="both"/>
    </w:pPr>
    <w:rPr>
      <w:rFonts w:ascii="Tahoma" w:hAnsi="Tahoma" w:cs="Times New Roman"/>
      <w:kern w:val="2"/>
    </w:rPr>
  </w:style>
  <w:style w:type="paragraph" w:customStyle="1" w:styleId="149">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customStyle="1" w:styleId="150">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51">
    <w:name w:val="信息标题2"/>
    <w:basedOn w:val="13"/>
    <w:next w:val="13"/>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52">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153">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4">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5">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56">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57">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58">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sz w:val="32"/>
      <w:szCs w:val="20"/>
    </w:rPr>
  </w:style>
  <w:style w:type="paragraph" w:customStyle="1" w:styleId="159">
    <w:name w:val="样式 标题 3Level 3 HeadH3Heading 3 - oldh3sect1.2.3Head33l3..."/>
    <w:basedOn w:val="4"/>
    <w:qFormat/>
    <w:uiPriority w:val="0"/>
    <w:pPr>
      <w:tabs>
        <w:tab w:val="left" w:pos="720"/>
      </w:tabs>
      <w:autoSpaceDE/>
      <w:autoSpaceDN/>
      <w:adjustRightInd/>
      <w:spacing w:line="360" w:lineRule="auto"/>
      <w:ind w:left="720" w:hanging="720"/>
      <w:jc w:val="both"/>
    </w:pPr>
    <w:rPr>
      <w:rFonts w:ascii="Times New Roman"/>
      <w:kern w:val="2"/>
      <w:sz w:val="21"/>
      <w:szCs w:val="20"/>
    </w:rPr>
  </w:style>
  <w:style w:type="paragraph" w:customStyle="1" w:styleId="160">
    <w:name w:val="p0"/>
    <w:basedOn w:val="1"/>
    <w:qFormat/>
    <w:uiPriority w:val="99"/>
    <w:pPr>
      <w:widowControl/>
    </w:pPr>
    <w:rPr>
      <w:szCs w:val="21"/>
    </w:rPr>
  </w:style>
  <w:style w:type="paragraph" w:customStyle="1" w:styleId="161">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62">
    <w:name w:val="Char1 Char Char Char Char Char Char"/>
    <w:basedOn w:val="1"/>
    <w:qFormat/>
    <w:uiPriority w:val="0"/>
    <w:pPr>
      <w:widowControl/>
      <w:autoSpaceDE/>
      <w:autoSpaceDN/>
      <w:adjustRightInd/>
      <w:spacing w:line="400" w:lineRule="exact"/>
      <w:jc w:val="center"/>
    </w:pPr>
    <w:rPr>
      <w:rFonts w:ascii="Verdana" w:hAnsi="Verdana" w:cs="Times New Roman"/>
      <w:sz w:val="21"/>
      <w:szCs w:val="20"/>
      <w:lang w:eastAsia="en-US"/>
    </w:rPr>
  </w:style>
  <w:style w:type="paragraph" w:customStyle="1" w:styleId="163">
    <w:name w:val="投标文件格式"/>
    <w:basedOn w:val="27"/>
    <w:qFormat/>
    <w:uiPriority w:val="0"/>
    <w:pPr>
      <w:jc w:val="center"/>
    </w:pPr>
    <w:rPr>
      <w:rFonts w:hAnsi="Times New Roman"/>
      <w:b/>
    </w:rPr>
  </w:style>
  <w:style w:type="paragraph" w:customStyle="1" w:styleId="164">
    <w:name w:val="日期右"/>
    <w:basedOn w:val="29"/>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65">
    <w:name w:val="Char1 Char Char Char"/>
    <w:basedOn w:val="1"/>
    <w:qFormat/>
    <w:uiPriority w:val="0"/>
    <w:pPr>
      <w:autoSpaceDE/>
      <w:autoSpaceDN/>
      <w:adjustRightInd/>
      <w:jc w:val="both"/>
    </w:pPr>
    <w:rPr>
      <w:rFonts w:ascii="Tahoma" w:hAnsi="Tahoma"/>
      <w:kern w:val="2"/>
      <w:szCs w:val="20"/>
    </w:rPr>
  </w:style>
  <w:style w:type="paragraph" w:customStyle="1" w:styleId="166">
    <w:name w:val="List Paragraph1"/>
    <w:basedOn w:val="1"/>
    <w:qFormat/>
    <w:uiPriority w:val="0"/>
    <w:pPr>
      <w:autoSpaceDE/>
      <w:autoSpaceDN/>
      <w:adjustRightInd/>
      <w:ind w:firstLine="420" w:firstLineChars="200"/>
      <w:jc w:val="both"/>
    </w:pPr>
    <w:rPr>
      <w:rFonts w:ascii="Calibri" w:cs="Times New Roman"/>
      <w:kern w:val="2"/>
      <w:sz w:val="21"/>
      <w:szCs w:val="22"/>
    </w:rPr>
  </w:style>
  <w:style w:type="paragraph" w:customStyle="1" w:styleId="167">
    <w:name w:val="Char Char Char"/>
    <w:basedOn w:val="1"/>
    <w:qFormat/>
    <w:uiPriority w:val="0"/>
    <w:pPr>
      <w:autoSpaceDE/>
      <w:autoSpaceDN/>
      <w:adjustRightInd/>
      <w:jc w:val="both"/>
    </w:pPr>
    <w:rPr>
      <w:rFonts w:ascii="Tahoma" w:hAnsi="Tahoma"/>
      <w:b/>
      <w:sz w:val="28"/>
      <w:szCs w:val="20"/>
    </w:rPr>
  </w:style>
  <w:style w:type="paragraph" w:customStyle="1" w:styleId="168">
    <w:name w:val="保留正文"/>
    <w:basedOn w:val="20"/>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69">
    <w:name w:val="正文缩进6格"/>
    <w:basedOn w:val="170"/>
    <w:qFormat/>
    <w:uiPriority w:val="0"/>
    <w:pPr>
      <w:ind w:left="1758" w:leftChars="854"/>
    </w:pPr>
  </w:style>
  <w:style w:type="paragraph" w:customStyle="1" w:styleId="170">
    <w:name w:val="正文缩进4格"/>
    <w:basedOn w:val="75"/>
    <w:qFormat/>
    <w:uiPriority w:val="0"/>
    <w:pPr>
      <w:ind w:left="651" w:leftChars="310" w:firstLine="608" w:firstLineChars="196"/>
    </w:pPr>
    <w:rPr>
      <w:color w:val="000000"/>
    </w:rPr>
  </w:style>
  <w:style w:type="paragraph" w:customStyle="1" w:styleId="171">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72">
    <w:name w:val="表头"/>
    <w:basedOn w:val="13"/>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173">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4">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75">
    <w:name w:val="表正文"/>
    <w:basedOn w:val="1"/>
    <w:next w:val="24"/>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76">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77">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78">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79">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80">
    <w:name w:val="样式37"/>
    <w:basedOn w:val="1"/>
    <w:qFormat/>
    <w:uiPriority w:val="0"/>
    <w:pPr>
      <w:widowControl/>
      <w:spacing w:line="360" w:lineRule="auto"/>
    </w:pPr>
    <w:rPr>
      <w:rFonts w:hAnsi="宋体"/>
      <w:spacing w:val="-2"/>
      <w:szCs w:val="21"/>
    </w:rPr>
  </w:style>
  <w:style w:type="paragraph" w:customStyle="1" w:styleId="181">
    <w:name w:val="文档正文"/>
    <w:basedOn w:val="1"/>
    <w:qFormat/>
    <w:uiPriority w:val="0"/>
    <w:pPr>
      <w:spacing w:line="460" w:lineRule="exact"/>
      <w:ind w:firstLine="567"/>
      <w:textAlignment w:val="baseline"/>
    </w:pPr>
    <w:rPr>
      <w:rFonts w:ascii="Arial" w:hAnsi="Arial"/>
    </w:rPr>
  </w:style>
  <w:style w:type="paragraph" w:customStyle="1" w:styleId="182">
    <w:name w:val="正文列序2"/>
    <w:basedOn w:val="1"/>
    <w:qFormat/>
    <w:uiPriority w:val="0"/>
    <w:pPr>
      <w:spacing w:line="360" w:lineRule="auto"/>
      <w:ind w:firstLine="425"/>
    </w:pPr>
    <w:rPr>
      <w:rFonts w:hAnsi="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3.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4" Type="http://schemas.openxmlformats.org/officeDocument/2006/relationships/fontTable" Target="fontTable.xml"/><Relationship Id="rId233" Type="http://schemas.openxmlformats.org/officeDocument/2006/relationships/numbering" Target="numbering.xml"/><Relationship Id="rId232" Type="http://schemas.openxmlformats.org/officeDocument/2006/relationships/customXml" Target="../customXml/item1.xml"/><Relationship Id="rId231" Type="http://schemas.openxmlformats.org/officeDocument/2006/relationships/image" Target="media/image219.png"/><Relationship Id="rId230" Type="http://schemas.openxmlformats.org/officeDocument/2006/relationships/image" Target="media/image218.png"/><Relationship Id="rId23" Type="http://schemas.openxmlformats.org/officeDocument/2006/relationships/image" Target="media/image11.png"/><Relationship Id="rId229" Type="http://schemas.openxmlformats.org/officeDocument/2006/relationships/image" Target="media/image217.png"/><Relationship Id="rId228" Type="http://schemas.openxmlformats.org/officeDocument/2006/relationships/image" Target="media/image216.png"/><Relationship Id="rId227" Type="http://schemas.openxmlformats.org/officeDocument/2006/relationships/image" Target="media/image215.png"/><Relationship Id="rId226" Type="http://schemas.openxmlformats.org/officeDocument/2006/relationships/image" Target="media/image214.png"/><Relationship Id="rId225" Type="http://schemas.openxmlformats.org/officeDocument/2006/relationships/image" Target="media/image213.png"/><Relationship Id="rId224" Type="http://schemas.openxmlformats.org/officeDocument/2006/relationships/image" Target="media/image212.png"/><Relationship Id="rId223" Type="http://schemas.openxmlformats.org/officeDocument/2006/relationships/image" Target="media/image211.png"/><Relationship Id="rId222" Type="http://schemas.openxmlformats.org/officeDocument/2006/relationships/image" Target="media/image210.png"/><Relationship Id="rId221" Type="http://schemas.openxmlformats.org/officeDocument/2006/relationships/image" Target="media/image209.png"/><Relationship Id="rId220" Type="http://schemas.openxmlformats.org/officeDocument/2006/relationships/image" Target="media/image208.png"/><Relationship Id="rId22" Type="http://schemas.openxmlformats.org/officeDocument/2006/relationships/image" Target="media/image10.png"/><Relationship Id="rId219" Type="http://schemas.openxmlformats.org/officeDocument/2006/relationships/image" Target="media/image207.png"/><Relationship Id="rId218" Type="http://schemas.openxmlformats.org/officeDocument/2006/relationships/image" Target="media/image206.png"/><Relationship Id="rId217" Type="http://schemas.openxmlformats.org/officeDocument/2006/relationships/image" Target="media/image205.png"/><Relationship Id="rId216" Type="http://schemas.openxmlformats.org/officeDocument/2006/relationships/image" Target="media/image204.png"/><Relationship Id="rId215" Type="http://schemas.openxmlformats.org/officeDocument/2006/relationships/image" Target="media/image203.png"/><Relationship Id="rId214" Type="http://schemas.openxmlformats.org/officeDocument/2006/relationships/image" Target="media/image202.png"/><Relationship Id="rId213" Type="http://schemas.openxmlformats.org/officeDocument/2006/relationships/image" Target="media/image201.png"/><Relationship Id="rId212" Type="http://schemas.openxmlformats.org/officeDocument/2006/relationships/image" Target="media/image200.png"/><Relationship Id="rId211" Type="http://schemas.openxmlformats.org/officeDocument/2006/relationships/image" Target="media/image199.png"/><Relationship Id="rId210" Type="http://schemas.openxmlformats.org/officeDocument/2006/relationships/image" Target="media/image198.png"/><Relationship Id="rId21" Type="http://schemas.openxmlformats.org/officeDocument/2006/relationships/image" Target="media/image9.png"/><Relationship Id="rId209" Type="http://schemas.openxmlformats.org/officeDocument/2006/relationships/image" Target="media/image197.png"/><Relationship Id="rId208" Type="http://schemas.openxmlformats.org/officeDocument/2006/relationships/image" Target="media/image196.png"/><Relationship Id="rId207" Type="http://schemas.openxmlformats.org/officeDocument/2006/relationships/image" Target="media/image195.png"/><Relationship Id="rId206" Type="http://schemas.openxmlformats.org/officeDocument/2006/relationships/image" Target="media/image194.png"/><Relationship Id="rId205" Type="http://schemas.openxmlformats.org/officeDocument/2006/relationships/image" Target="media/image193.png"/><Relationship Id="rId204" Type="http://schemas.openxmlformats.org/officeDocument/2006/relationships/image" Target="media/image192.png"/><Relationship Id="rId203" Type="http://schemas.openxmlformats.org/officeDocument/2006/relationships/image" Target="media/image191.png"/><Relationship Id="rId202" Type="http://schemas.openxmlformats.org/officeDocument/2006/relationships/image" Target="media/image190.png"/><Relationship Id="rId201" Type="http://schemas.openxmlformats.org/officeDocument/2006/relationships/image" Target="media/image189.png"/><Relationship Id="rId200" Type="http://schemas.openxmlformats.org/officeDocument/2006/relationships/image" Target="media/image188.png"/><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187.png"/><Relationship Id="rId198" Type="http://schemas.openxmlformats.org/officeDocument/2006/relationships/image" Target="media/image186.png"/><Relationship Id="rId197" Type="http://schemas.openxmlformats.org/officeDocument/2006/relationships/image" Target="media/image185.png"/><Relationship Id="rId196" Type="http://schemas.openxmlformats.org/officeDocument/2006/relationships/image" Target="media/image184.png"/><Relationship Id="rId195" Type="http://schemas.openxmlformats.org/officeDocument/2006/relationships/image" Target="media/image183.png"/><Relationship Id="rId194" Type="http://schemas.openxmlformats.org/officeDocument/2006/relationships/image" Target="media/image182.png"/><Relationship Id="rId193" Type="http://schemas.openxmlformats.org/officeDocument/2006/relationships/image" Target="media/image181.png"/><Relationship Id="rId192" Type="http://schemas.openxmlformats.org/officeDocument/2006/relationships/image" Target="media/image180.png"/><Relationship Id="rId191" Type="http://schemas.openxmlformats.org/officeDocument/2006/relationships/image" Target="media/image179.png"/><Relationship Id="rId190" Type="http://schemas.openxmlformats.org/officeDocument/2006/relationships/image" Target="media/image178.png"/><Relationship Id="rId19" Type="http://schemas.openxmlformats.org/officeDocument/2006/relationships/image" Target="media/image7.png"/><Relationship Id="rId189" Type="http://schemas.openxmlformats.org/officeDocument/2006/relationships/image" Target="media/image177.png"/><Relationship Id="rId188" Type="http://schemas.openxmlformats.org/officeDocument/2006/relationships/image" Target="media/image176.png"/><Relationship Id="rId187" Type="http://schemas.openxmlformats.org/officeDocument/2006/relationships/image" Target="media/image175.png"/><Relationship Id="rId186" Type="http://schemas.openxmlformats.org/officeDocument/2006/relationships/image" Target="media/image174.png"/><Relationship Id="rId185" Type="http://schemas.openxmlformats.org/officeDocument/2006/relationships/image" Target="media/image173.png"/><Relationship Id="rId184" Type="http://schemas.openxmlformats.org/officeDocument/2006/relationships/image" Target="media/image172.png"/><Relationship Id="rId183" Type="http://schemas.openxmlformats.org/officeDocument/2006/relationships/image" Target="media/image171.png"/><Relationship Id="rId182" Type="http://schemas.openxmlformats.org/officeDocument/2006/relationships/image" Target="media/image170.png"/><Relationship Id="rId181" Type="http://schemas.openxmlformats.org/officeDocument/2006/relationships/image" Target="media/image169.png"/><Relationship Id="rId180" Type="http://schemas.openxmlformats.org/officeDocument/2006/relationships/image" Target="media/image168.png"/><Relationship Id="rId18" Type="http://schemas.openxmlformats.org/officeDocument/2006/relationships/image" Target="media/image6.png"/><Relationship Id="rId179" Type="http://schemas.openxmlformats.org/officeDocument/2006/relationships/image" Target="media/image167.png"/><Relationship Id="rId178" Type="http://schemas.openxmlformats.org/officeDocument/2006/relationships/image" Target="media/image166.png"/><Relationship Id="rId177" Type="http://schemas.openxmlformats.org/officeDocument/2006/relationships/image" Target="media/image165.png"/><Relationship Id="rId176" Type="http://schemas.openxmlformats.org/officeDocument/2006/relationships/image" Target="media/image164.png"/><Relationship Id="rId175" Type="http://schemas.openxmlformats.org/officeDocument/2006/relationships/image" Target="media/image163.png"/><Relationship Id="rId174" Type="http://schemas.openxmlformats.org/officeDocument/2006/relationships/image" Target="media/image162.png"/><Relationship Id="rId173" Type="http://schemas.openxmlformats.org/officeDocument/2006/relationships/image" Target="media/image161.png"/><Relationship Id="rId172" Type="http://schemas.openxmlformats.org/officeDocument/2006/relationships/image" Target="media/image160.png"/><Relationship Id="rId171" Type="http://schemas.openxmlformats.org/officeDocument/2006/relationships/image" Target="media/image159.png"/><Relationship Id="rId170" Type="http://schemas.openxmlformats.org/officeDocument/2006/relationships/image" Target="media/image158.png"/><Relationship Id="rId17" Type="http://schemas.openxmlformats.org/officeDocument/2006/relationships/image" Target="media/image5.png"/><Relationship Id="rId169" Type="http://schemas.openxmlformats.org/officeDocument/2006/relationships/image" Target="media/image157.png"/><Relationship Id="rId168" Type="http://schemas.openxmlformats.org/officeDocument/2006/relationships/image" Target="media/image156.png"/><Relationship Id="rId167" Type="http://schemas.openxmlformats.org/officeDocument/2006/relationships/image" Target="media/image155.png"/><Relationship Id="rId166" Type="http://schemas.openxmlformats.org/officeDocument/2006/relationships/image" Target="media/image154.png"/><Relationship Id="rId165" Type="http://schemas.openxmlformats.org/officeDocument/2006/relationships/image" Target="media/image153.png"/><Relationship Id="rId164" Type="http://schemas.openxmlformats.org/officeDocument/2006/relationships/image" Target="media/image152.png"/><Relationship Id="rId163" Type="http://schemas.openxmlformats.org/officeDocument/2006/relationships/image" Target="media/image151.png"/><Relationship Id="rId162" Type="http://schemas.openxmlformats.org/officeDocument/2006/relationships/image" Target="media/image150.png"/><Relationship Id="rId161" Type="http://schemas.openxmlformats.org/officeDocument/2006/relationships/image" Target="media/image149.png"/><Relationship Id="rId160" Type="http://schemas.openxmlformats.org/officeDocument/2006/relationships/image" Target="media/image148.png"/><Relationship Id="rId16" Type="http://schemas.openxmlformats.org/officeDocument/2006/relationships/image" Target="media/image4.png"/><Relationship Id="rId159" Type="http://schemas.openxmlformats.org/officeDocument/2006/relationships/image" Target="media/image147.png"/><Relationship Id="rId158" Type="http://schemas.openxmlformats.org/officeDocument/2006/relationships/image" Target="media/image146.png"/><Relationship Id="rId157" Type="http://schemas.openxmlformats.org/officeDocument/2006/relationships/image" Target="media/image145.png"/><Relationship Id="rId156" Type="http://schemas.openxmlformats.org/officeDocument/2006/relationships/image" Target="media/image144.png"/><Relationship Id="rId155" Type="http://schemas.openxmlformats.org/officeDocument/2006/relationships/image" Target="media/image143.png"/><Relationship Id="rId154" Type="http://schemas.openxmlformats.org/officeDocument/2006/relationships/image" Target="media/image142.png"/><Relationship Id="rId153" Type="http://schemas.openxmlformats.org/officeDocument/2006/relationships/image" Target="media/image141.png"/><Relationship Id="rId152" Type="http://schemas.openxmlformats.org/officeDocument/2006/relationships/image" Target="media/image140.png"/><Relationship Id="rId151" Type="http://schemas.openxmlformats.org/officeDocument/2006/relationships/image" Target="media/image139.png"/><Relationship Id="rId150" Type="http://schemas.openxmlformats.org/officeDocument/2006/relationships/image" Target="media/image138.png"/><Relationship Id="rId15" Type="http://schemas.openxmlformats.org/officeDocument/2006/relationships/image" Target="media/image3.png"/><Relationship Id="rId149" Type="http://schemas.openxmlformats.org/officeDocument/2006/relationships/image" Target="media/image137.png"/><Relationship Id="rId148" Type="http://schemas.openxmlformats.org/officeDocument/2006/relationships/image" Target="media/image136.png"/><Relationship Id="rId147" Type="http://schemas.openxmlformats.org/officeDocument/2006/relationships/image" Target="media/image135.png"/><Relationship Id="rId146" Type="http://schemas.openxmlformats.org/officeDocument/2006/relationships/image" Target="media/image134.png"/><Relationship Id="rId145" Type="http://schemas.openxmlformats.org/officeDocument/2006/relationships/image" Target="media/image133.png"/><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2.pn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1.jpe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5.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zgydgb</Company>
  <Pages>1</Pages>
  <Words>5448</Words>
  <Characters>31057</Characters>
  <Lines>258</Lines>
  <Paragraphs>72</Paragraphs>
  <TotalTime>11</TotalTime>
  <ScaleCrop>false</ScaleCrop>
  <LinksUpToDate>false</LinksUpToDate>
  <CharactersWithSpaces>36433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2019-09-17T11:02:00Z</dcterms:created>
  <dc:creator>lyy</dc:creator>
  <cp:lastModifiedBy>lyy</cp:lastModifiedBy>
  <cp:lastPrinted>2020-07-10T09:47:58Z</cp:lastPrinted>
  <dcterms:modified xsi:type="dcterms:W3CDTF">2020-07-10T09:54:30Z</dcterms:modified>
  <dc:title>货物公开</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