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58240" behindDoc="1" locked="0" layoutInCell="1" allowOverlap="1">
                <wp:simplePos x="0" y="0"/>
                <wp:positionH relativeFrom="column">
                  <wp:posOffset>-67945</wp:posOffset>
                </wp:positionH>
                <wp:positionV relativeFrom="paragraph">
                  <wp:posOffset>202565</wp:posOffset>
                </wp:positionV>
                <wp:extent cx="5332730" cy="1720215"/>
                <wp:effectExtent l="0" t="0" r="1270" b="13335"/>
                <wp:wrapNone/>
                <wp:docPr id="3" name="文本框 6"/>
                <wp:cNvGraphicFramePr/>
                <a:graphic xmlns:a="http://schemas.openxmlformats.org/drawingml/2006/main">
                  <a:graphicData uri="http://schemas.microsoft.com/office/word/2010/wordprocessingShape">
                    <wps:wsp>
                      <wps:cNvSpPr txBox="1"/>
                      <wps:spPr>
                        <a:xfrm>
                          <a:off x="0" y="0"/>
                          <a:ext cx="5332730" cy="172021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项目名称：旗云花园销售中心案场及展示区物业服务项目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项目编号：TTWY-20040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人：东莞市东实旗云投资有限公司</w:t>
                            </w:r>
                          </w:p>
                          <w:p/>
                        </w:txbxContent>
                      </wps:txbx>
                      <wps:bodyPr upright="1"/>
                    </wps:wsp>
                  </a:graphicData>
                </a:graphic>
              </wp:anchor>
            </w:drawing>
          </mc:Choice>
          <mc:Fallback>
            <w:pict>
              <v:shape id="文本框 6" o:spid="_x0000_s1026" o:spt="202" type="#_x0000_t202" style="position:absolute;left:0pt;margin-left:-5.35pt;margin-top:15.95pt;height:135.45pt;width:419.9pt;z-index:-251658240;mso-width-relative:page;mso-height-relative:page;" fillcolor="#FFFFFF" filled="t" stroked="f" coordsize="21600,21600" o:gfxdata="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WW&#10;tW7aAAAACgEAAA8AAAAAAAAAAQAgAAAAIgAAAGRycy9kb3ducmV2LnhtbFBLAQIUABQAAAAIAIdO&#10;4kAVlbpe6AEAAMkDAAAOAAAAAAAAAAEAIAAAACkBAABkcnMvZTJvRG9jLnhtbFBLBQYAAAAABgAG&#10;AFkBAACDBQ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项目名称：旗云花园销售中心案场及展示区物业服务项目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项目编号：TTWY-20040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人：东莞市东实旗云投资有限公司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7216"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二〇二〇年</w:t>
      </w:r>
      <w:r>
        <w:rPr>
          <w:rFonts w:hint="eastAsia" w:ascii="黑体" w:hAnsi="黑体" w:eastAsia="黑体" w:cs="黑体"/>
          <w:b/>
          <w:color w:val="auto"/>
          <w:sz w:val="32"/>
          <w:highlight w:val="none"/>
          <w:lang w:eastAsia="zh-CN"/>
        </w:rPr>
        <w:t>六</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请正确填写《开标一览表》。多子包项目请仔细检查子包号，子包号与子包名称必须对应。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如需供应商支付的各种费用，如磋商文件售价、工程图纸押金、保证金和招标代理服务费等，磋商文件将书面详细告知，请供应商按磋商文件规定的方式和金额支付。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60"/>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第一篇</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第二篇</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第三篇</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第四篇</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第五篇</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广东泰通伟业工程咨询有限公司（以下简称“采购代理机构”）受东莞市东实旗云投资有限公司（以下简称“采购人”）的委托，为旗云花园销售中心案场及展示区物业服务项目 (项目编号：TTWY-20040)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项目名称：旗云花园销售中心案场及展示区物业服务项目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项目编号：TTWY-20040</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eastAsia="zh-CN"/>
        </w:rPr>
        <w:t>（含税）</w:t>
      </w:r>
      <w:r>
        <w:rPr>
          <w:rFonts w:hint="eastAsia" w:hAnsi="宋体"/>
          <w:color w:val="auto"/>
          <w:sz w:val="21"/>
          <w:szCs w:val="21"/>
          <w:highlight w:val="none"/>
        </w:rPr>
        <w:t>：¥2,400,000.00（人民币贰佰肆拾万元）。</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widowControl/>
        <w:adjustRightInd/>
        <w:spacing w:line="360" w:lineRule="auto"/>
        <w:ind w:left="420" w:right="53"/>
        <w:textAlignment w:val="bottom"/>
        <w:rPr>
          <w:rFonts w:hAnsi="宋体"/>
          <w:color w:val="auto"/>
          <w:kern w:val="28"/>
          <w:sz w:val="21"/>
          <w:szCs w:val="21"/>
          <w:highlight w:val="none"/>
        </w:rPr>
      </w:pPr>
      <w:r>
        <w:rPr>
          <w:rFonts w:hint="eastAsia" w:hAnsi="宋体"/>
          <w:color w:val="auto"/>
          <w:kern w:val="28"/>
          <w:sz w:val="21"/>
          <w:szCs w:val="21"/>
          <w:highlight w:val="none"/>
        </w:rPr>
        <w:t>本项目无须报名，由供应商自行网上下载。下载地址：东莞市公共资源交易网-其他公告栏目（http://dgzb.com.cn）、广东省招标投标监督网（http://zbtb.gd.gov.cn）；中国采购与招标网（www.chinabidding.com.cn）、东莞实业投资控股集团有限公司-招标采购栏目（www.dgsy.com.cn）、广东泰通伟业工程咨询有限公司官网-招标采购栏目（www.weiyecoltd.com）。</w:t>
      </w:r>
    </w:p>
    <w:p>
      <w:pPr>
        <w:pStyle w:val="28"/>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1、接收响应文件的时间：2020年</w:t>
      </w:r>
      <w:r>
        <w:rPr>
          <w:rFonts w:hint="eastAsia" w:hAnsi="宋体"/>
          <w:color w:val="auto"/>
          <w:sz w:val="21"/>
          <w:szCs w:val="21"/>
          <w:highlight w:val="none"/>
          <w:lang w:val="en-US" w:eastAsia="zh-CN"/>
        </w:rPr>
        <w:t>7</w:t>
      </w:r>
      <w:r>
        <w:rPr>
          <w:rFonts w:hint="eastAsia" w:hAnsi="宋体"/>
          <w:color w:val="auto"/>
          <w:sz w:val="21"/>
          <w:szCs w:val="21"/>
          <w:highlight w:val="none"/>
        </w:rPr>
        <w:t>月</w:t>
      </w:r>
      <w:r>
        <w:rPr>
          <w:rFonts w:hint="eastAsia" w:hAnsi="宋体"/>
          <w:color w:val="auto"/>
          <w:sz w:val="21"/>
          <w:szCs w:val="21"/>
          <w:highlight w:val="none"/>
          <w:lang w:val="en-US" w:eastAsia="zh-CN"/>
        </w:rPr>
        <w:t>7</w:t>
      </w:r>
      <w:r>
        <w:rPr>
          <w:rFonts w:hint="eastAsia" w:hAnsi="宋体"/>
          <w:color w:val="auto"/>
          <w:sz w:val="21"/>
          <w:szCs w:val="21"/>
          <w:highlight w:val="none"/>
        </w:rPr>
        <w:t>日上午9:</w:t>
      </w:r>
      <w:r>
        <w:rPr>
          <w:rFonts w:hint="eastAsia" w:hAnsi="宋体"/>
          <w:color w:val="auto"/>
          <w:sz w:val="21"/>
          <w:szCs w:val="21"/>
          <w:highlight w:val="none"/>
          <w:lang w:val="en-US" w:eastAsia="zh-CN"/>
        </w:rPr>
        <w:t>3</w:t>
      </w:r>
      <w:r>
        <w:rPr>
          <w:rFonts w:hint="eastAsia" w:hAnsi="宋体"/>
          <w:color w:val="auto"/>
          <w:sz w:val="21"/>
          <w:szCs w:val="21"/>
          <w:highlight w:val="none"/>
        </w:rPr>
        <w:t>0～</w:t>
      </w:r>
      <w:r>
        <w:rPr>
          <w:rFonts w:hint="eastAsia" w:hAnsi="宋体"/>
          <w:color w:val="auto"/>
          <w:sz w:val="21"/>
          <w:szCs w:val="21"/>
          <w:highlight w:val="none"/>
          <w:lang w:val="en-US" w:eastAsia="zh-CN"/>
        </w:rPr>
        <w:t>10</w:t>
      </w:r>
      <w:r>
        <w:rPr>
          <w:rFonts w:hint="eastAsia" w:hAnsi="宋体"/>
          <w:color w:val="auto"/>
          <w:sz w:val="21"/>
          <w:szCs w:val="21"/>
          <w:highlight w:val="none"/>
        </w:rPr>
        <w:t>:</w:t>
      </w:r>
      <w:r>
        <w:rPr>
          <w:rFonts w:hint="eastAsia" w:hAnsi="宋体"/>
          <w:color w:val="auto"/>
          <w:sz w:val="21"/>
          <w:szCs w:val="21"/>
          <w:highlight w:val="none"/>
          <w:lang w:val="en-US" w:eastAsia="zh-CN"/>
        </w:rPr>
        <w:t>0</w:t>
      </w:r>
      <w:r>
        <w:rPr>
          <w:rFonts w:hint="eastAsia" w:hAnsi="宋体"/>
          <w:color w:val="auto"/>
          <w:sz w:val="21"/>
          <w:szCs w:val="21"/>
          <w:highlight w:val="none"/>
        </w:rPr>
        <w:t>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2、接收响应文件截止时间及开启响应文件时间：2020年</w:t>
      </w:r>
      <w:r>
        <w:rPr>
          <w:rFonts w:hint="eastAsia" w:hAnsi="宋体"/>
          <w:color w:val="auto"/>
          <w:sz w:val="21"/>
          <w:szCs w:val="21"/>
          <w:highlight w:val="none"/>
          <w:lang w:val="en-US" w:eastAsia="zh-CN"/>
        </w:rPr>
        <w:t>7</w:t>
      </w:r>
      <w:r>
        <w:rPr>
          <w:rFonts w:hint="eastAsia" w:hAnsi="宋体"/>
          <w:color w:val="auto"/>
          <w:sz w:val="21"/>
          <w:szCs w:val="21"/>
          <w:highlight w:val="none"/>
        </w:rPr>
        <w:t>月</w:t>
      </w:r>
      <w:r>
        <w:rPr>
          <w:rFonts w:hint="eastAsia" w:hAnsi="宋体"/>
          <w:color w:val="auto"/>
          <w:sz w:val="21"/>
          <w:szCs w:val="21"/>
          <w:highlight w:val="none"/>
          <w:lang w:val="en-US" w:eastAsia="zh-CN"/>
        </w:rPr>
        <w:t>7</w:t>
      </w:r>
      <w:bookmarkStart w:id="262" w:name="_GoBack"/>
      <w:bookmarkEnd w:id="262"/>
      <w:r>
        <w:rPr>
          <w:rFonts w:hint="eastAsia" w:hAnsi="宋体"/>
          <w:color w:val="auto"/>
          <w:sz w:val="21"/>
          <w:szCs w:val="21"/>
          <w:highlight w:val="none"/>
        </w:rPr>
        <w:t>日上午</w:t>
      </w:r>
      <w:r>
        <w:rPr>
          <w:rFonts w:hint="eastAsia" w:hAnsi="宋体"/>
          <w:color w:val="auto"/>
          <w:sz w:val="21"/>
          <w:szCs w:val="21"/>
          <w:highlight w:val="none"/>
          <w:lang w:val="en-US" w:eastAsia="zh-CN"/>
        </w:rPr>
        <w:t>10</w:t>
      </w:r>
      <w:r>
        <w:rPr>
          <w:rFonts w:hint="eastAsia" w:hAnsi="宋体"/>
          <w:color w:val="auto"/>
          <w:sz w:val="21"/>
          <w:szCs w:val="21"/>
          <w:highlight w:val="none"/>
        </w:rPr>
        <w:t>:</w:t>
      </w:r>
      <w:r>
        <w:rPr>
          <w:rFonts w:hint="eastAsia" w:hAnsi="宋体"/>
          <w:color w:val="auto"/>
          <w:sz w:val="21"/>
          <w:szCs w:val="21"/>
          <w:highlight w:val="none"/>
          <w:lang w:val="en-US" w:eastAsia="zh-CN"/>
        </w:rPr>
        <w:t>0</w:t>
      </w:r>
      <w:r>
        <w:rPr>
          <w:rFonts w:hint="eastAsia" w:hAnsi="宋体"/>
          <w:color w:val="auto"/>
          <w:sz w:val="21"/>
          <w:szCs w:val="21"/>
          <w:highlight w:val="none"/>
        </w:rPr>
        <w:t>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东莞市东城莞龙路下桥银门街一号办公楼七楼</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罗小姐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-22652033</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人：东莞市东实旗云投资有限公司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东莞市东城区八一路机关二号大院9号楼</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人:林工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0769-28681293</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广东泰通伟业工程咨询有限公司</w:t>
      </w:r>
    </w:p>
    <w:p>
      <w:pPr>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二〇二〇年</w:t>
      </w:r>
      <w:r>
        <w:rPr>
          <w:rFonts w:hint="eastAsia" w:hAnsi="宋体"/>
          <w:b/>
          <w:color w:val="auto"/>
          <w:sz w:val="21"/>
          <w:szCs w:val="21"/>
          <w:highlight w:val="none"/>
          <w:lang w:eastAsia="zh-CN"/>
        </w:rPr>
        <w:t>六</w:t>
      </w:r>
      <w:r>
        <w:rPr>
          <w:rFonts w:hint="eastAsia" w:hAnsi="宋体"/>
          <w:b/>
          <w:bCs/>
          <w:color w:val="auto"/>
          <w:sz w:val="21"/>
          <w:szCs w:val="21"/>
          <w:highlight w:val="none"/>
        </w:rPr>
        <w:t>月</w:t>
      </w: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4"/>
        <w:adjustRightInd/>
        <w:spacing w:line="360" w:lineRule="auto"/>
        <w:ind w:firstLine="562" w:firstLineChars="200"/>
        <w:jc w:val="center"/>
        <w:rPr>
          <w:color w:val="auto"/>
          <w:sz w:val="28"/>
          <w:szCs w:val="28"/>
          <w:highlight w:val="none"/>
        </w:rPr>
      </w:pPr>
      <w:bookmarkStart w:id="5" w:name="_Toc6882675"/>
      <w:bookmarkStart w:id="6" w:name="_Toc507407359"/>
      <w:bookmarkStart w:id="7" w:name="_Toc466786434"/>
      <w:bookmarkStart w:id="8" w:name="_Toc6968687"/>
      <w:bookmarkStart w:id="9" w:name="_Toc7897861"/>
      <w:bookmarkStart w:id="10" w:name="_Toc12804"/>
      <w:bookmarkStart w:id="11" w:name="_Toc102277756"/>
      <w:r>
        <w:rPr>
          <w:rFonts w:hint="eastAsia"/>
          <w:color w:val="auto"/>
          <w:sz w:val="28"/>
          <w:szCs w:val="28"/>
          <w:highlight w:val="none"/>
        </w:rPr>
        <w:t>一、说  明</w:t>
      </w:r>
      <w:bookmarkEnd w:id="5"/>
      <w:bookmarkEnd w:id="6"/>
      <w:bookmarkEnd w:id="7"/>
      <w:bookmarkEnd w:id="8"/>
      <w:bookmarkEnd w:id="9"/>
      <w:bookmarkEnd w:id="10"/>
      <w:bookmarkEnd w:id="11"/>
    </w:p>
    <w:p>
      <w:pPr>
        <w:pStyle w:val="5"/>
        <w:adjustRightInd/>
        <w:spacing w:line="360" w:lineRule="auto"/>
        <w:ind w:firstLine="420" w:firstLineChars="200"/>
        <w:rPr>
          <w:rFonts w:hAnsi="宋体"/>
          <w:color w:val="auto"/>
          <w:sz w:val="21"/>
          <w:szCs w:val="21"/>
          <w:highlight w:val="none"/>
        </w:rPr>
      </w:pPr>
      <w:bookmarkStart w:id="12" w:name="_Toc3730"/>
      <w:bookmarkStart w:id="13" w:name="_Toc24987"/>
      <w:bookmarkStart w:id="14" w:name="_Toc7897862"/>
      <w:bookmarkStart w:id="15" w:name="_Toc475249114"/>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5"/>
        <w:adjustRightInd/>
        <w:spacing w:line="360" w:lineRule="auto"/>
        <w:ind w:firstLine="420" w:firstLineChars="200"/>
        <w:rPr>
          <w:rFonts w:hAnsi="宋体"/>
          <w:color w:val="auto"/>
          <w:sz w:val="21"/>
          <w:szCs w:val="21"/>
          <w:highlight w:val="none"/>
        </w:rPr>
      </w:pPr>
      <w:bookmarkStart w:id="16" w:name="_Toc475249115"/>
      <w:bookmarkStart w:id="17" w:name="_Toc598"/>
      <w:bookmarkStart w:id="18" w:name="_Toc9738"/>
      <w:bookmarkStart w:id="19" w:name="_Toc7897863"/>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2.1“采购人”是指东莞市东实旗云投资有限公司。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语言：采购文件的语言为简体中文。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5"/>
        <w:adjustRightInd/>
        <w:spacing w:line="360" w:lineRule="auto"/>
        <w:ind w:firstLine="420" w:firstLineChars="200"/>
        <w:rPr>
          <w:rFonts w:hAnsi="宋体"/>
          <w:color w:val="auto"/>
          <w:sz w:val="21"/>
          <w:szCs w:val="21"/>
          <w:highlight w:val="none"/>
        </w:rPr>
      </w:pPr>
      <w:bookmarkStart w:id="20" w:name="_Toc367"/>
      <w:bookmarkStart w:id="21" w:name="_Toc110953831"/>
      <w:bookmarkStart w:id="22" w:name="_Toc7897864"/>
      <w:bookmarkStart w:id="23" w:name="_Toc24709"/>
      <w:bookmarkStart w:id="24" w:name="_Toc6882676"/>
      <w:bookmarkStart w:id="25" w:name="_Toc507407360"/>
      <w:bookmarkStart w:id="26" w:name="_Toc466786435"/>
      <w:bookmarkStart w:id="27" w:name="_Toc102277757"/>
      <w:bookmarkStart w:id="28" w:name="_Toc6968688"/>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采购人、供应商和采购代理机构均应当参照东莞市东实旗云投资有限公司相关招标采购规定执行。</w:t>
      </w:r>
    </w:p>
    <w:p>
      <w:pPr>
        <w:pStyle w:val="5"/>
        <w:adjustRightInd/>
        <w:spacing w:line="360" w:lineRule="auto"/>
        <w:ind w:firstLine="420" w:firstLineChars="200"/>
        <w:rPr>
          <w:rFonts w:hAnsi="宋体"/>
          <w:color w:val="auto"/>
          <w:sz w:val="21"/>
          <w:szCs w:val="21"/>
          <w:highlight w:val="none"/>
          <w:lang w:val="zh-CN"/>
        </w:rPr>
      </w:pPr>
      <w:bookmarkStart w:id="29" w:name="_Toc20707"/>
      <w:bookmarkStart w:id="30" w:name="_Toc10397"/>
      <w:bookmarkStart w:id="31" w:name="_Toc110953833"/>
      <w:bookmarkStart w:id="3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5"/>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93"/>
      <w:bookmarkStart w:id="3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20"/>
      <w:bookmarkStart w:id="3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5"/>
        <w:adjustRightInd/>
        <w:spacing w:line="360" w:lineRule="auto"/>
        <w:ind w:firstLine="420" w:firstLineChars="200"/>
        <w:rPr>
          <w:rFonts w:hAnsi="宋体"/>
          <w:bCs/>
          <w:color w:val="auto"/>
          <w:sz w:val="21"/>
          <w:szCs w:val="21"/>
          <w:highlight w:val="none"/>
        </w:rPr>
      </w:pPr>
      <w:bookmarkStart w:id="40" w:name="_Toc110953834"/>
      <w:bookmarkStart w:id="41" w:name="_Toc25870"/>
      <w:bookmarkStart w:id="42" w:name="_Toc2863"/>
      <w:bookmarkStart w:id="43" w:name="_Toc7897867"/>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5"/>
        <w:adjustRightInd/>
        <w:spacing w:line="360" w:lineRule="auto"/>
        <w:ind w:firstLine="420" w:firstLineChars="200"/>
        <w:rPr>
          <w:rFonts w:hAnsi="宋体"/>
          <w:color w:val="auto"/>
          <w:sz w:val="21"/>
          <w:szCs w:val="21"/>
          <w:highlight w:val="none"/>
        </w:rPr>
      </w:pPr>
      <w:bookmarkStart w:id="46" w:name="_Toc7897868"/>
      <w:bookmarkStart w:id="47" w:name="_Toc497016085"/>
      <w:bookmarkStart w:id="48" w:name="_Toc27298"/>
      <w:bookmarkStart w:id="49" w:name="_Toc13371"/>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4"/>
        <w:adjustRightInd/>
        <w:spacing w:line="360" w:lineRule="auto"/>
        <w:ind w:firstLine="562" w:firstLineChars="200"/>
        <w:jc w:val="center"/>
        <w:rPr>
          <w:color w:val="auto"/>
          <w:sz w:val="28"/>
          <w:szCs w:val="28"/>
          <w:highlight w:val="none"/>
        </w:rPr>
      </w:pPr>
      <w:bookmarkStart w:id="50" w:name="_Toc7897869"/>
      <w:bookmarkStart w:id="51" w:name="_Toc23741"/>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5"/>
        <w:adjustRightInd/>
        <w:spacing w:line="360" w:lineRule="auto"/>
        <w:ind w:firstLine="420" w:firstLineChars="200"/>
        <w:rPr>
          <w:rFonts w:hAnsi="宋体"/>
          <w:color w:val="auto"/>
          <w:sz w:val="21"/>
          <w:szCs w:val="21"/>
          <w:highlight w:val="none"/>
        </w:rPr>
      </w:pPr>
      <w:bookmarkStart w:id="52" w:name="_Toc7897870"/>
      <w:bookmarkStart w:id="53" w:name="_Toc110953836"/>
      <w:bookmarkStart w:id="54" w:name="_Toc29560"/>
      <w:bookmarkStart w:id="55" w:name="_Toc23606"/>
      <w:bookmarkStart w:id="56" w:name="_Toc6968689"/>
      <w:bookmarkStart w:id="57" w:name="_Toc6882677"/>
      <w:bookmarkStart w:id="58" w:name="_Toc507407361"/>
      <w:bookmarkStart w:id="59" w:name="_Toc102277758"/>
      <w:bookmarkStart w:id="60" w:name="_Toc466786436"/>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5"/>
        <w:adjustRightInd/>
        <w:spacing w:line="360" w:lineRule="auto"/>
        <w:ind w:firstLine="420" w:firstLineChars="200"/>
        <w:rPr>
          <w:rFonts w:hAnsi="宋体"/>
          <w:color w:val="auto"/>
          <w:sz w:val="21"/>
          <w:szCs w:val="21"/>
          <w:highlight w:val="none"/>
        </w:rPr>
      </w:pPr>
      <w:bookmarkStart w:id="61" w:name="_Toc19701"/>
      <w:bookmarkStart w:id="62" w:name="_Toc110953837"/>
      <w:bookmarkStart w:id="63" w:name="_Toc16827"/>
      <w:bookmarkStart w:id="64" w:name="_Toc7897871"/>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3"/>
        <w:ind w:firstLine="400"/>
        <w:rPr>
          <w:color w:val="auto"/>
          <w:highlight w:val="none"/>
        </w:rPr>
      </w:pPr>
    </w:p>
    <w:bookmarkEnd w:id="56"/>
    <w:bookmarkEnd w:id="57"/>
    <w:bookmarkEnd w:id="58"/>
    <w:bookmarkEnd w:id="59"/>
    <w:bookmarkEnd w:id="60"/>
    <w:p>
      <w:pPr>
        <w:pStyle w:val="4"/>
        <w:adjustRightInd/>
        <w:spacing w:line="360" w:lineRule="auto"/>
        <w:ind w:firstLine="562" w:firstLineChars="200"/>
        <w:jc w:val="center"/>
        <w:rPr>
          <w:color w:val="auto"/>
          <w:sz w:val="28"/>
          <w:szCs w:val="28"/>
          <w:highlight w:val="none"/>
        </w:rPr>
      </w:pPr>
      <w:bookmarkStart w:id="65" w:name="_Toc7897872"/>
      <w:bookmarkStart w:id="66" w:name="_Toc15398"/>
      <w:bookmarkStart w:id="67" w:name="_Toc110953838"/>
      <w:bookmarkStart w:id="68" w:name="_Toc102277759"/>
      <w:bookmarkStart w:id="69" w:name="_Toc507407362"/>
      <w:bookmarkStart w:id="70" w:name="_Toc466786437"/>
      <w:bookmarkStart w:id="71" w:name="_Toc6882678"/>
      <w:bookmarkStart w:id="72" w:name="_Toc6968690"/>
      <w:r>
        <w:rPr>
          <w:rFonts w:hint="eastAsia"/>
          <w:color w:val="auto"/>
          <w:sz w:val="28"/>
          <w:szCs w:val="28"/>
          <w:highlight w:val="none"/>
        </w:rPr>
        <w:t>三、响应文件的制作</w:t>
      </w:r>
      <w:bookmarkEnd w:id="65"/>
      <w:bookmarkEnd w:id="66"/>
      <w:bookmarkEnd w:id="67"/>
    </w:p>
    <w:p>
      <w:pPr>
        <w:pStyle w:val="5"/>
        <w:adjustRightInd/>
        <w:spacing w:line="360" w:lineRule="auto"/>
        <w:ind w:firstLine="420" w:firstLineChars="200"/>
        <w:rPr>
          <w:rFonts w:hAnsi="宋体"/>
          <w:color w:val="auto"/>
          <w:sz w:val="21"/>
          <w:szCs w:val="21"/>
          <w:highlight w:val="none"/>
        </w:rPr>
      </w:pPr>
      <w:bookmarkStart w:id="73" w:name="_Toc23789"/>
      <w:bookmarkStart w:id="74" w:name="_Toc110953839"/>
      <w:bookmarkStart w:id="75" w:name="_Toc7897873"/>
      <w:bookmarkStart w:id="76" w:name="_Toc15756"/>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5"/>
        <w:adjustRightInd/>
        <w:spacing w:line="360" w:lineRule="auto"/>
        <w:ind w:firstLine="420" w:firstLineChars="200"/>
        <w:rPr>
          <w:rFonts w:hAnsi="宋体"/>
          <w:color w:val="auto"/>
          <w:sz w:val="21"/>
          <w:szCs w:val="21"/>
          <w:highlight w:val="none"/>
        </w:rPr>
      </w:pPr>
      <w:bookmarkStart w:id="77" w:name="_Toc20552"/>
      <w:bookmarkStart w:id="78" w:name="_Toc7897874"/>
      <w:bookmarkStart w:id="79" w:name="_Toc18079"/>
      <w:bookmarkStart w:id="80" w:name="_Toc110953840"/>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5"/>
        <w:adjustRightInd/>
        <w:spacing w:line="360" w:lineRule="auto"/>
        <w:ind w:firstLine="420" w:firstLineChars="200"/>
        <w:rPr>
          <w:rFonts w:hAnsi="宋体"/>
          <w:color w:val="auto"/>
          <w:sz w:val="21"/>
          <w:szCs w:val="21"/>
          <w:highlight w:val="none"/>
        </w:rPr>
      </w:pPr>
      <w:bookmarkStart w:id="81" w:name="_Toc9150"/>
      <w:bookmarkStart w:id="82" w:name="_Toc7897875"/>
      <w:bookmarkStart w:id="83" w:name="_Toc110953841"/>
      <w:bookmarkStart w:id="84" w:name="_Toc21763"/>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5"/>
        <w:adjustRightInd/>
        <w:spacing w:line="360" w:lineRule="auto"/>
        <w:ind w:firstLine="420" w:firstLineChars="200"/>
        <w:rPr>
          <w:rFonts w:hAnsi="宋体"/>
          <w:color w:val="auto"/>
          <w:sz w:val="21"/>
          <w:szCs w:val="21"/>
          <w:highlight w:val="none"/>
        </w:rPr>
      </w:pPr>
      <w:bookmarkStart w:id="85" w:name="_Toc185150707"/>
      <w:bookmarkStart w:id="86" w:name="_Toc24570"/>
      <w:bookmarkStart w:id="87" w:name="_Toc7897876"/>
      <w:bookmarkStart w:id="88" w:name="_Toc30889"/>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Ansi="宋体"/>
                <w:color w:val="auto"/>
                <w:sz w:val="21"/>
                <w:szCs w:val="21"/>
                <w:highlight w:val="none"/>
              </w:rPr>
            </w:pPr>
            <w:r>
              <w:rPr>
                <w:rFonts w:hint="eastAsia" w:hAnsi="宋体"/>
                <w:color w:val="auto"/>
                <w:sz w:val="21"/>
                <w:szCs w:val="21"/>
                <w:highlight w:val="none"/>
              </w:rPr>
              <w:t>旗云花园销售中心案场及展示区物业服务项目</w:t>
            </w:r>
          </w:p>
        </w:tc>
        <w:tc>
          <w:tcPr>
            <w:tcW w:w="3461" w:type="dxa"/>
            <w:vAlign w:val="center"/>
          </w:tcPr>
          <w:p>
            <w:pPr>
              <w:widowControl/>
              <w:jc w:val="center"/>
              <w:rPr>
                <w:rFonts w:hAnsi="宋体"/>
                <w:color w:val="auto"/>
                <w:sz w:val="21"/>
                <w:szCs w:val="21"/>
                <w:highlight w:val="none"/>
              </w:rPr>
            </w:pPr>
            <w:r>
              <w:rPr>
                <w:rFonts w:hint="eastAsia" w:hAnsi="宋体"/>
                <w:color w:val="auto"/>
                <w:sz w:val="21"/>
                <w:szCs w:val="21"/>
                <w:highlight w:val="none"/>
              </w:rPr>
              <w:t>肆万元整（¥40,000.00元）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autoSpaceDE/>
        <w:autoSpaceDN/>
        <w:adjustRightInd/>
        <w:spacing w:line="360" w:lineRule="auto"/>
        <w:ind w:firstLine="840" w:firstLineChars="400"/>
        <w:jc w:val="both"/>
        <w:rPr>
          <w:rFonts w:hAnsi="宋体"/>
          <w:bCs/>
          <w:color w:val="auto"/>
          <w:sz w:val="21"/>
          <w:szCs w:val="21"/>
          <w:highlight w:val="none"/>
        </w:rPr>
      </w:pPr>
      <w:r>
        <w:rPr>
          <w:rFonts w:hint="eastAsia" w:hAnsi="宋体"/>
          <w:bCs/>
          <w:color w:val="auto"/>
          <w:sz w:val="21"/>
          <w:szCs w:val="21"/>
          <w:highlight w:val="none"/>
        </w:rPr>
        <w:t>账户名称：广东泰通伟业工程咨询有限公司</w:t>
      </w:r>
    </w:p>
    <w:p>
      <w:pPr>
        <w:autoSpaceDE/>
        <w:autoSpaceDN/>
        <w:adjustRightInd/>
        <w:spacing w:line="360" w:lineRule="auto"/>
        <w:ind w:firstLine="840" w:firstLineChars="400"/>
        <w:jc w:val="both"/>
        <w:rPr>
          <w:rFonts w:hAnsi="宋体"/>
          <w:bCs/>
          <w:color w:val="auto"/>
          <w:sz w:val="21"/>
          <w:szCs w:val="21"/>
          <w:highlight w:val="none"/>
        </w:rPr>
      </w:pPr>
      <w:r>
        <w:rPr>
          <w:rFonts w:hint="eastAsia" w:hAnsi="宋体"/>
          <w:bCs/>
          <w:color w:val="auto"/>
          <w:sz w:val="21"/>
          <w:szCs w:val="21"/>
          <w:highlight w:val="none"/>
        </w:rPr>
        <w:t>账号：44274801040021198</w:t>
      </w:r>
    </w:p>
    <w:p>
      <w:pPr>
        <w:spacing w:line="360" w:lineRule="auto"/>
        <w:ind w:firstLine="840" w:firstLineChars="400"/>
        <w:jc w:val="both"/>
        <w:rPr>
          <w:rFonts w:hAnsi="宋体"/>
          <w:bCs/>
          <w:color w:val="auto"/>
          <w:sz w:val="21"/>
          <w:szCs w:val="21"/>
          <w:highlight w:val="none"/>
        </w:rPr>
      </w:pPr>
      <w:r>
        <w:rPr>
          <w:rFonts w:hint="eastAsia" w:hAnsi="宋体"/>
          <w:bCs/>
          <w:color w:val="auto"/>
          <w:sz w:val="21"/>
          <w:szCs w:val="21"/>
          <w:highlight w:val="none"/>
        </w:rPr>
        <w:t>开户行：中国农业银行股份有限公司东莞东城支行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连同开标一览表一起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5"/>
        <w:adjustRightInd/>
        <w:spacing w:line="360" w:lineRule="auto"/>
        <w:ind w:firstLine="420" w:firstLineChars="200"/>
        <w:rPr>
          <w:rFonts w:hAnsi="宋体"/>
          <w:color w:val="auto"/>
          <w:sz w:val="21"/>
          <w:szCs w:val="21"/>
          <w:highlight w:val="none"/>
        </w:rPr>
      </w:pPr>
      <w:bookmarkStart w:id="89" w:name="_Toc2525"/>
      <w:bookmarkStart w:id="90" w:name="_Toc480010709"/>
      <w:bookmarkStart w:id="91" w:name="_Toc480020258"/>
      <w:bookmarkStart w:id="92" w:name="_Toc32304"/>
      <w:bookmarkStart w:id="93" w:name="_Toc503758471"/>
      <w:bookmarkStart w:id="94" w:name="_Toc7897877"/>
      <w:bookmarkStart w:id="95" w:name="_Toc480171880"/>
      <w:bookmarkStart w:id="96" w:name="_Toc467987824"/>
      <w:bookmarkStart w:id="97" w:name="_Toc454701382"/>
      <w:bookmarkStart w:id="98" w:name="_Toc458262615"/>
      <w:bookmarkStart w:id="99" w:name="_Toc468157537"/>
      <w:bookmarkStart w:id="100" w:name="_Toc467236741"/>
      <w:bookmarkStart w:id="101" w:name="_Toc479991583"/>
      <w:bookmarkStart w:id="102" w:name="_Toc468606030"/>
      <w:bookmarkStart w:id="103" w:name="_Toc110953842"/>
      <w:bookmarkStart w:id="104" w:name="_Toc480021054"/>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3"/>
        <w:ind w:firstLine="400"/>
        <w:rPr>
          <w:color w:val="auto"/>
          <w:highlight w:val="none"/>
        </w:rPr>
      </w:pPr>
    </w:p>
    <w:bookmarkEnd w:id="68"/>
    <w:bookmarkEnd w:id="69"/>
    <w:bookmarkEnd w:id="70"/>
    <w:bookmarkEnd w:id="71"/>
    <w:bookmarkEnd w:id="72"/>
    <w:p>
      <w:pPr>
        <w:pStyle w:val="4"/>
        <w:adjustRightInd/>
        <w:spacing w:line="360" w:lineRule="auto"/>
        <w:ind w:firstLine="562" w:firstLineChars="200"/>
        <w:jc w:val="center"/>
        <w:rPr>
          <w:color w:val="auto"/>
          <w:sz w:val="28"/>
          <w:szCs w:val="28"/>
          <w:highlight w:val="none"/>
        </w:rPr>
      </w:pPr>
      <w:bookmarkStart w:id="105" w:name="_Toc110953843"/>
      <w:bookmarkStart w:id="106" w:name="_Toc17761"/>
      <w:bookmarkStart w:id="107" w:name="_Toc7897878"/>
      <w:bookmarkStart w:id="108" w:name="_Toc466786438"/>
      <w:bookmarkStart w:id="109" w:name="_Toc6882679"/>
      <w:bookmarkStart w:id="110" w:name="_Toc6968691"/>
      <w:bookmarkStart w:id="111" w:name="_Toc507407363"/>
      <w:bookmarkStart w:id="112" w:name="_Toc102277760"/>
      <w:r>
        <w:rPr>
          <w:rFonts w:hint="eastAsia"/>
          <w:color w:val="auto"/>
          <w:sz w:val="28"/>
          <w:szCs w:val="28"/>
          <w:highlight w:val="none"/>
        </w:rPr>
        <w:t>四、响应文件的递交</w:t>
      </w:r>
      <w:bookmarkEnd w:id="105"/>
      <w:bookmarkEnd w:id="106"/>
      <w:bookmarkEnd w:id="107"/>
    </w:p>
    <w:p>
      <w:pPr>
        <w:pStyle w:val="5"/>
        <w:adjustRightInd/>
        <w:spacing w:line="360" w:lineRule="auto"/>
        <w:ind w:firstLine="420" w:firstLineChars="200"/>
        <w:rPr>
          <w:rFonts w:hAnsi="宋体"/>
          <w:color w:val="auto"/>
          <w:sz w:val="21"/>
          <w:szCs w:val="21"/>
          <w:highlight w:val="none"/>
        </w:rPr>
      </w:pPr>
      <w:bookmarkStart w:id="113" w:name="_Toc110953844"/>
      <w:bookmarkStart w:id="114" w:name="_Toc7897879"/>
      <w:bookmarkStart w:id="115" w:name="_Toc2684"/>
      <w:bookmarkStart w:id="116" w:name="_Toc11500"/>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5"/>
        <w:adjustRightInd/>
        <w:spacing w:line="360" w:lineRule="auto"/>
        <w:ind w:firstLine="420" w:firstLineChars="200"/>
        <w:rPr>
          <w:rFonts w:hAnsi="宋体"/>
          <w:color w:val="auto"/>
          <w:sz w:val="21"/>
          <w:szCs w:val="21"/>
          <w:highlight w:val="none"/>
        </w:rPr>
      </w:pPr>
      <w:bookmarkStart w:id="117" w:name="_Toc110953845"/>
      <w:bookmarkStart w:id="118" w:name="_Toc10017"/>
      <w:bookmarkStart w:id="119" w:name="_Toc12710"/>
      <w:bookmarkStart w:id="120" w:name="_Toc7897880"/>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4"/>
        <w:adjustRightInd/>
        <w:spacing w:line="360" w:lineRule="auto"/>
        <w:ind w:firstLine="562" w:firstLineChars="200"/>
        <w:jc w:val="center"/>
        <w:rPr>
          <w:color w:val="auto"/>
          <w:sz w:val="28"/>
          <w:szCs w:val="28"/>
          <w:highlight w:val="none"/>
        </w:rPr>
      </w:pPr>
      <w:bookmarkStart w:id="121" w:name="_Toc22874"/>
      <w:bookmarkStart w:id="122" w:name="_Toc7897881"/>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5"/>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采购文件前，采购人、采购代理机构和供应商将检查响应文件的密封情况。在确认密封完好后，进行拆封唱标。唱标主要内容为响应文件正本中《报价一览表》的内容以及采购代理机构认为合适的其他内容，并做唱标记录。</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5"/>
        <w:adjustRightInd/>
        <w:spacing w:line="360" w:lineRule="auto"/>
        <w:ind w:firstLine="422" w:firstLineChars="200"/>
        <w:rPr>
          <w:rFonts w:hAnsi="宋体"/>
          <w:b/>
          <w:color w:val="auto"/>
          <w:sz w:val="21"/>
          <w:szCs w:val="21"/>
          <w:highlight w:val="none"/>
        </w:rPr>
      </w:pPr>
      <w:bookmarkStart w:id="126" w:name="_Toc37121259"/>
      <w:bookmarkStart w:id="127" w:name="_Toc535141844"/>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3"/>
        <w:ind w:firstLine="400"/>
        <w:rPr>
          <w:color w:val="auto"/>
          <w:highlight w:val="none"/>
        </w:rPr>
      </w:pPr>
    </w:p>
    <w:p>
      <w:pPr>
        <w:pStyle w:val="4"/>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5"/>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25.成交通知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25.3成交结果将在采购文件指定的采购信息发布媒体上公告，同时向成交供应商发出成交通知书，并将磋商文件随成交结果同时公告。</w:t>
      </w:r>
    </w:p>
    <w:p>
      <w:pPr>
        <w:pStyle w:val="13"/>
        <w:ind w:firstLine="400"/>
        <w:rPr>
          <w:color w:val="auto"/>
          <w:highlight w:val="none"/>
        </w:rPr>
      </w:pPr>
    </w:p>
    <w:p>
      <w:pPr>
        <w:pStyle w:val="4"/>
        <w:adjustRightInd/>
        <w:spacing w:line="360" w:lineRule="auto"/>
        <w:ind w:firstLine="562" w:firstLineChars="200"/>
        <w:jc w:val="center"/>
        <w:rPr>
          <w:color w:val="auto"/>
          <w:sz w:val="28"/>
          <w:szCs w:val="28"/>
          <w:highlight w:val="none"/>
        </w:rPr>
      </w:pPr>
      <w:bookmarkStart w:id="131" w:name="_Toc110953852"/>
      <w:bookmarkStart w:id="132" w:name="_Toc28276"/>
      <w:bookmarkStart w:id="133" w:name="_Toc37756778"/>
      <w:bookmarkStart w:id="134" w:name="_Toc7897883"/>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26.采购人与成交供应商应当在成交通知书发出之日起30日内，按照采购文件确定的事项签订采购合同。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29</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29.3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招标文件、投标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29.4</w:t>
      </w:r>
      <w:r>
        <w:rPr>
          <w:rFonts w:hint="eastAsia" w:hAnsi="宋体"/>
          <w:color w:val="auto"/>
          <w:sz w:val="21"/>
          <w:szCs w:val="21"/>
          <w:highlight w:val="none"/>
          <w:lang w:val="zh-CN"/>
        </w:rPr>
        <w:t>若成交供应商不按规定提交履约担保，采购人将有充分的理由解除合同，给采购人造成的损失超过投标保证金数额的，还应当对超过部分予以赔偿。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w:t>
      </w:r>
      <w:r>
        <w:rPr>
          <w:rFonts w:hint="eastAsia" w:hAnsi="宋体"/>
          <w:color w:val="auto"/>
          <w:sz w:val="21"/>
          <w:szCs w:val="21"/>
          <w:highlight w:val="none"/>
        </w:rPr>
        <w:t>0</w:t>
      </w:r>
      <w:r>
        <w:rPr>
          <w:rFonts w:hint="eastAsia" w:hAnsi="宋体"/>
          <w:color w:val="auto"/>
          <w:sz w:val="21"/>
          <w:szCs w:val="21"/>
          <w:highlight w:val="none"/>
          <w:lang w:val="zh-CN"/>
        </w:rPr>
        <w:t>.发票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.1该项目获得中标的成交供应商在执行合同过程中，向采购人出具的发票必须是由成交供应商开具，不得以其他单位或个人名义出具。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30.2成交供应商需提交增值税率为6%的增值税专用发票，并于备注栏写明项目名称及合同名称。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30.3在合同履行期间，如遇国家的税率调整，则以开具发票的时间为准，以原合同约定价格不含税金额不变作为基准，按照新税率重新计算含税价格。</w:t>
      </w:r>
    </w:p>
    <w:bookmarkEnd w:id="135"/>
    <w:p>
      <w:pPr>
        <w:pStyle w:val="4"/>
        <w:adjustRightInd/>
        <w:spacing w:line="360" w:lineRule="auto"/>
        <w:ind w:firstLine="562" w:firstLineChars="200"/>
        <w:jc w:val="center"/>
        <w:rPr>
          <w:color w:val="auto"/>
          <w:sz w:val="28"/>
          <w:szCs w:val="28"/>
          <w:highlight w:val="none"/>
          <w:lang w:val="zh-CN"/>
        </w:rPr>
      </w:pPr>
      <w:bookmarkStart w:id="136" w:name="_Toc396137239"/>
      <w:bookmarkStart w:id="137" w:name="_Toc5141"/>
      <w:bookmarkStart w:id="138" w:name="_Toc3498"/>
      <w:r>
        <w:rPr>
          <w:rFonts w:hint="eastAsia"/>
          <w:color w:val="auto"/>
          <w:sz w:val="28"/>
          <w:szCs w:val="28"/>
          <w:highlight w:val="none"/>
          <w:lang w:val="zh-CN"/>
        </w:rPr>
        <w:t>八、质疑与回复</w:t>
      </w:r>
      <w:bookmarkEnd w:id="136"/>
      <w:bookmarkEnd w:id="137"/>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31</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32.4. 供应商认为采购过程和中标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39" w:name="_Toc29421"/>
      <w:r>
        <w:rPr>
          <w:rFonts w:hint="eastAsia"/>
          <w:color w:val="auto"/>
          <w:sz w:val="21"/>
          <w:szCs w:val="21"/>
          <w:highlight w:val="none"/>
        </w:rPr>
        <w:t>31.7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39"/>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40" w:name="_Toc396137240"/>
      <w:bookmarkStart w:id="141" w:name="_Toc22751"/>
      <w:r>
        <w:rPr>
          <w:rFonts w:hint="eastAsia" w:hAnsi="宋体"/>
          <w:b/>
          <w:bCs/>
          <w:color w:val="auto"/>
          <w:kern w:val="44"/>
          <w:sz w:val="28"/>
          <w:szCs w:val="28"/>
          <w:highlight w:val="none"/>
          <w:lang w:val="zh-CN"/>
        </w:rPr>
        <w:t>用户需求书</w:t>
      </w:r>
      <w:bookmarkEnd w:id="140"/>
      <w:bookmarkEnd w:id="141"/>
    </w:p>
    <w:p>
      <w:pPr>
        <w:pStyle w:val="4"/>
        <w:numPr>
          <w:ilvl w:val="0"/>
          <w:numId w:val="14"/>
        </w:numPr>
        <w:tabs>
          <w:tab w:val="left" w:pos="818"/>
        </w:tabs>
        <w:spacing w:line="360" w:lineRule="auto"/>
        <w:ind w:left="420" w:firstLine="0"/>
        <w:rPr>
          <w:bCs/>
          <w:color w:val="auto"/>
          <w:sz w:val="21"/>
          <w:szCs w:val="21"/>
          <w:highlight w:val="none"/>
        </w:rPr>
      </w:pPr>
      <w:bookmarkStart w:id="142" w:name="_Toc1207"/>
      <w:bookmarkStart w:id="143" w:name="_Toc14501"/>
      <w:r>
        <w:rPr>
          <w:rFonts w:hint="eastAsia"/>
          <w:bCs/>
          <w:color w:val="auto"/>
          <w:sz w:val="21"/>
          <w:szCs w:val="21"/>
          <w:highlight w:val="none"/>
        </w:rPr>
        <w:t>项目情况</w:t>
      </w:r>
      <w:bookmarkEnd w:id="142"/>
      <w:bookmarkEnd w:id="143"/>
    </w:p>
    <w:p>
      <w:pPr>
        <w:spacing w:line="360" w:lineRule="auto"/>
        <w:ind w:firstLine="420" w:firstLineChars="20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w:t>
      </w:r>
      <w:r>
        <w:rPr>
          <w:rFonts w:hAnsi="宋体"/>
          <w:color w:val="auto"/>
          <w:sz w:val="21"/>
          <w:szCs w:val="21"/>
          <w:highlight w:val="none"/>
        </w:rPr>
        <w:t>项目名称：</w:t>
      </w:r>
      <w:r>
        <w:rPr>
          <w:rFonts w:hint="eastAsia" w:hAnsi="宋体"/>
          <w:color w:val="auto"/>
          <w:sz w:val="21"/>
          <w:szCs w:val="21"/>
          <w:highlight w:val="none"/>
        </w:rPr>
        <w:t>旗云花园销售中心案场及展示区物业服务项目</w:t>
      </w:r>
    </w:p>
    <w:p>
      <w:pPr>
        <w:spacing w:line="360" w:lineRule="auto"/>
        <w:ind w:firstLine="420" w:firstLineChars="200"/>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w:t>
      </w:r>
      <w:r>
        <w:rPr>
          <w:rFonts w:hAnsi="宋体"/>
          <w:color w:val="auto"/>
          <w:sz w:val="21"/>
          <w:szCs w:val="21"/>
          <w:highlight w:val="none"/>
        </w:rPr>
        <w:t>项目地址</w:t>
      </w:r>
      <w:r>
        <w:rPr>
          <w:rFonts w:hint="eastAsia" w:hAnsi="宋体"/>
          <w:color w:val="auto"/>
          <w:sz w:val="21"/>
          <w:szCs w:val="21"/>
          <w:highlight w:val="none"/>
        </w:rPr>
        <w:t>及概况</w:t>
      </w:r>
      <w:r>
        <w:rPr>
          <w:rFonts w:hAnsi="宋体"/>
          <w:color w:val="auto"/>
          <w:sz w:val="21"/>
          <w:szCs w:val="21"/>
          <w:highlight w:val="none"/>
        </w:rPr>
        <w:t>：</w:t>
      </w:r>
      <w:r>
        <w:rPr>
          <w:rFonts w:hint="eastAsia"/>
          <w:color w:val="auto"/>
          <w:sz w:val="21"/>
          <w:szCs w:val="21"/>
          <w:highlight w:val="none"/>
        </w:rPr>
        <w:t>本项目位于东莞市石龙镇。旗云花园总占地面积16462.13平方米，建筑面积约11.34万平方米。其中可售住宅面积约8.24万平方米，可售商铺面积约0.2万平方米，车位数量为681个（其中125个是人防车位、可售车位556个）。</w:t>
      </w:r>
    </w:p>
    <w:p>
      <w:pPr>
        <w:pStyle w:val="4"/>
        <w:numPr>
          <w:ilvl w:val="0"/>
          <w:numId w:val="14"/>
        </w:numPr>
        <w:tabs>
          <w:tab w:val="left" w:pos="818"/>
        </w:tabs>
        <w:spacing w:line="360" w:lineRule="auto"/>
        <w:ind w:left="420" w:firstLine="0"/>
        <w:rPr>
          <w:bCs/>
          <w:color w:val="auto"/>
          <w:sz w:val="21"/>
          <w:szCs w:val="21"/>
          <w:highlight w:val="none"/>
        </w:rPr>
      </w:pPr>
      <w:r>
        <w:rPr>
          <w:rFonts w:hint="eastAsia"/>
          <w:bCs/>
          <w:color w:val="auto"/>
          <w:sz w:val="21"/>
          <w:szCs w:val="21"/>
          <w:highlight w:val="none"/>
        </w:rPr>
        <w:t>服务范围</w:t>
      </w:r>
    </w:p>
    <w:p>
      <w:pPr>
        <w:spacing w:line="360" w:lineRule="auto"/>
        <w:ind w:firstLine="420" w:firstLineChars="200"/>
        <w:rPr>
          <w:rFonts w:ascii="楷体_GB2312" w:eastAsia="楷体_GB2312"/>
          <w:b/>
          <w:color w:val="auto"/>
          <w:sz w:val="32"/>
          <w:szCs w:val="32"/>
          <w:highlight w:val="none"/>
        </w:rPr>
      </w:pPr>
      <w:r>
        <w:rPr>
          <w:rFonts w:hint="eastAsia" w:hAnsi="宋体"/>
          <w:color w:val="auto"/>
          <w:sz w:val="21"/>
          <w:szCs w:val="21"/>
          <w:highlight w:val="none"/>
        </w:rPr>
        <w:t>1、项目</w:t>
      </w:r>
      <w:r>
        <w:rPr>
          <w:rFonts w:hAnsi="宋体"/>
          <w:color w:val="auto"/>
          <w:sz w:val="21"/>
          <w:szCs w:val="21"/>
          <w:highlight w:val="none"/>
        </w:rPr>
        <w:t>范围：</w:t>
      </w:r>
      <w:r>
        <w:rPr>
          <w:rFonts w:hint="eastAsia" w:hAnsi="宋体"/>
          <w:color w:val="auto"/>
          <w:sz w:val="21"/>
          <w:szCs w:val="21"/>
          <w:highlight w:val="none"/>
        </w:rPr>
        <w:t>采购1家物业管理公司，物业管理的具体范围为：东实旗云花园销售中心案场及展示区（含临时咨询中心、销售中心、样板房、停车场等展示区）。服务范围具体如下</w:t>
      </w:r>
      <w:r>
        <w:rPr>
          <w:rFonts w:hAnsi="宋体"/>
          <w:color w:val="auto"/>
          <w:sz w:val="21"/>
          <w:szCs w:val="21"/>
          <w:highlight w:val="none"/>
        </w:rPr>
        <w:t>：</w:t>
      </w:r>
    </w:p>
    <w:tbl>
      <w:tblPr>
        <w:tblStyle w:val="53"/>
        <w:tblW w:w="0" w:type="auto"/>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2239"/>
        <w:gridCol w:w="1581"/>
        <w:gridCol w:w="1923"/>
        <w:gridCol w:w="2190"/>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370"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auto"/>
                <w:sz w:val="21"/>
                <w:szCs w:val="21"/>
                <w:highlight w:val="none"/>
              </w:rPr>
            </w:pPr>
            <w:r>
              <w:rPr>
                <w:rFonts w:hint="eastAsia" w:hAnsi="宋体"/>
                <w:b/>
                <w:color w:val="auto"/>
                <w:sz w:val="21"/>
                <w:szCs w:val="21"/>
                <w:highlight w:val="none"/>
              </w:rPr>
              <w:t>内容</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auto"/>
                <w:sz w:val="21"/>
                <w:szCs w:val="21"/>
                <w:highlight w:val="none"/>
              </w:rPr>
            </w:pPr>
            <w:r>
              <w:rPr>
                <w:rFonts w:hint="eastAsia" w:hAnsi="宋体"/>
                <w:b/>
                <w:color w:val="auto"/>
                <w:sz w:val="21"/>
                <w:szCs w:val="21"/>
                <w:highlight w:val="none"/>
              </w:rPr>
              <w:t>相关数据资料</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auto"/>
                <w:sz w:val="21"/>
                <w:szCs w:val="21"/>
                <w:highlight w:val="none"/>
              </w:rPr>
            </w:pPr>
            <w:r>
              <w:rPr>
                <w:rFonts w:hint="eastAsia" w:hAnsi="宋体"/>
                <w:b/>
                <w:color w:val="auto"/>
                <w:sz w:val="21"/>
                <w:szCs w:val="21"/>
                <w:highlight w:val="none"/>
              </w:rPr>
              <w:t>内容</w:t>
            </w:r>
          </w:p>
        </w:tc>
        <w:tc>
          <w:tcPr>
            <w:tcW w:w="2190"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auto"/>
                <w:sz w:val="21"/>
                <w:szCs w:val="21"/>
                <w:highlight w:val="none"/>
              </w:rPr>
            </w:pPr>
            <w:r>
              <w:rPr>
                <w:rFonts w:hint="eastAsia" w:hAnsi="宋体"/>
                <w:b/>
                <w:color w:val="auto"/>
                <w:sz w:val="21"/>
                <w:szCs w:val="21"/>
                <w:highlight w:val="none"/>
              </w:rPr>
              <w:t>相关数据资料</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188" w:hRule="atLeast"/>
          <w:jc w:val="center"/>
        </w:trPr>
        <w:tc>
          <w:tcPr>
            <w:tcW w:w="7933" w:type="dxa"/>
            <w:gridSpan w:val="4"/>
            <w:tcBorders>
              <w:top w:val="single" w:color="auto" w:sz="4" w:space="0"/>
              <w:left w:val="single" w:color="auto" w:sz="4" w:space="0"/>
              <w:bottom w:val="single" w:color="auto" w:sz="4" w:space="0"/>
              <w:right w:val="single" w:color="auto" w:sz="4" w:space="0"/>
            </w:tcBorders>
            <w:vAlign w:val="center"/>
          </w:tcPr>
          <w:p>
            <w:pPr>
              <w:ind w:firstLine="525" w:firstLineChars="250"/>
              <w:jc w:val="center"/>
              <w:rPr>
                <w:rFonts w:hAnsi="宋体"/>
                <w:color w:val="auto"/>
                <w:sz w:val="21"/>
                <w:szCs w:val="21"/>
                <w:highlight w:val="none"/>
              </w:rPr>
            </w:pPr>
            <w:r>
              <w:rPr>
                <w:rFonts w:hint="eastAsia" w:hAnsi="宋体"/>
                <w:color w:val="auto"/>
                <w:sz w:val="21"/>
                <w:szCs w:val="21"/>
                <w:highlight w:val="none"/>
              </w:rPr>
              <w:t>销售中心数据资料</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200"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rPr>
              <w:t>销售中心</w:t>
            </w:r>
          </w:p>
        </w:tc>
        <w:tc>
          <w:tcPr>
            <w:tcW w:w="1581"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u w:val="single"/>
              </w:rPr>
              <w:t>835</w:t>
            </w:r>
            <w:r>
              <w:rPr>
                <w:rFonts w:hint="eastAsia" w:hAnsi="宋体"/>
                <w:color w:val="auto"/>
                <w:sz w:val="21"/>
                <w:szCs w:val="21"/>
                <w:highlight w:val="none"/>
              </w:rPr>
              <w:t>㎡</w:t>
            </w:r>
          </w:p>
        </w:tc>
        <w:tc>
          <w:tcPr>
            <w:tcW w:w="1923"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rPr>
              <w:t>样板房</w:t>
            </w:r>
          </w:p>
        </w:tc>
        <w:tc>
          <w:tcPr>
            <w:tcW w:w="2190"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u w:val="single"/>
              </w:rPr>
              <w:t>404.38</w:t>
            </w:r>
            <w:r>
              <w:rPr>
                <w:rFonts w:hint="eastAsia" w:hAnsi="宋体"/>
                <w:color w:val="auto"/>
                <w:sz w:val="21"/>
                <w:szCs w:val="21"/>
                <w:highlight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200"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rPr>
              <w:t>电梯前厅</w:t>
            </w:r>
          </w:p>
        </w:tc>
        <w:tc>
          <w:tcPr>
            <w:tcW w:w="1581" w:type="dxa"/>
            <w:tcBorders>
              <w:top w:val="single" w:color="auto" w:sz="4" w:space="0"/>
              <w:left w:val="single" w:color="auto" w:sz="4" w:space="0"/>
              <w:bottom w:val="single" w:color="auto" w:sz="4" w:space="0"/>
              <w:right w:val="single" w:color="auto" w:sz="4" w:space="0"/>
            </w:tcBorders>
            <w:vAlign w:val="center"/>
          </w:tcPr>
          <w:p>
            <w:pPr>
              <w:ind w:firstLine="630" w:firstLineChars="300"/>
              <w:jc w:val="both"/>
              <w:rPr>
                <w:rFonts w:hAnsi="宋体"/>
                <w:color w:val="auto"/>
                <w:sz w:val="21"/>
                <w:szCs w:val="21"/>
                <w:highlight w:val="none"/>
              </w:rPr>
            </w:pPr>
            <w:r>
              <w:rPr>
                <w:rFonts w:hint="eastAsia" w:hAnsi="宋体"/>
                <w:color w:val="auto"/>
                <w:sz w:val="21"/>
                <w:szCs w:val="21"/>
                <w:highlight w:val="none"/>
                <w:u w:val="single"/>
              </w:rPr>
              <w:t>0</w:t>
            </w:r>
            <w:r>
              <w:rPr>
                <w:rFonts w:hint="eastAsia" w:hAnsi="宋体"/>
                <w:color w:val="auto"/>
                <w:sz w:val="21"/>
                <w:szCs w:val="21"/>
                <w:highlight w:val="none"/>
              </w:rPr>
              <w:t>㎡</w:t>
            </w:r>
          </w:p>
        </w:tc>
        <w:tc>
          <w:tcPr>
            <w:tcW w:w="1923"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rPr>
              <w:t>停车场</w:t>
            </w:r>
          </w:p>
        </w:tc>
        <w:tc>
          <w:tcPr>
            <w:tcW w:w="2190"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u w:val="single"/>
              </w:rPr>
              <w:t>985.23</w:t>
            </w:r>
            <w:r>
              <w:rPr>
                <w:rFonts w:hint="eastAsia" w:hAnsi="宋体"/>
                <w:color w:val="auto"/>
                <w:sz w:val="21"/>
                <w:szCs w:val="21"/>
                <w:highlight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206"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rPr>
              <w:t>车位</w:t>
            </w:r>
          </w:p>
        </w:tc>
        <w:tc>
          <w:tcPr>
            <w:tcW w:w="1581"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u w:val="single"/>
              </w:rPr>
            </w:pPr>
            <w:r>
              <w:rPr>
                <w:rFonts w:hint="eastAsia" w:hAnsi="宋体"/>
                <w:color w:val="auto"/>
                <w:sz w:val="21"/>
                <w:szCs w:val="21"/>
                <w:highlight w:val="none"/>
                <w:u w:val="single"/>
              </w:rPr>
              <w:t>40</w:t>
            </w:r>
            <w:r>
              <w:rPr>
                <w:rFonts w:hint="eastAsia" w:hAnsi="宋体"/>
                <w:color w:val="auto"/>
                <w:sz w:val="21"/>
                <w:szCs w:val="21"/>
                <w:highlight w:val="none"/>
              </w:rPr>
              <w:t>个</w:t>
            </w:r>
          </w:p>
        </w:tc>
        <w:tc>
          <w:tcPr>
            <w:tcW w:w="1923"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rPr>
            </w:pPr>
            <w:r>
              <w:rPr>
                <w:rFonts w:hint="eastAsia" w:hAnsi="宋体"/>
                <w:color w:val="auto"/>
                <w:sz w:val="21"/>
                <w:szCs w:val="21"/>
                <w:highlight w:val="none"/>
              </w:rPr>
              <w:t>车位</w:t>
            </w:r>
          </w:p>
        </w:tc>
        <w:tc>
          <w:tcPr>
            <w:tcW w:w="2190" w:type="dxa"/>
            <w:tcBorders>
              <w:top w:val="single" w:color="auto" w:sz="4" w:space="0"/>
              <w:left w:val="single" w:color="auto" w:sz="4" w:space="0"/>
              <w:bottom w:val="single" w:color="auto" w:sz="4" w:space="0"/>
              <w:right w:val="single" w:color="auto" w:sz="4" w:space="0"/>
            </w:tcBorders>
            <w:vAlign w:val="center"/>
          </w:tcPr>
          <w:p>
            <w:pPr>
              <w:ind w:firstLine="525" w:firstLineChars="250"/>
              <w:jc w:val="both"/>
              <w:rPr>
                <w:rFonts w:hAnsi="宋体"/>
                <w:color w:val="auto"/>
                <w:sz w:val="21"/>
                <w:szCs w:val="21"/>
                <w:highlight w:val="none"/>
                <w:u w:val="single"/>
              </w:rPr>
            </w:pPr>
            <w:r>
              <w:rPr>
                <w:rFonts w:hint="eastAsia" w:hAnsi="宋体"/>
                <w:color w:val="auto"/>
                <w:sz w:val="21"/>
                <w:szCs w:val="21"/>
                <w:highlight w:val="none"/>
                <w:u w:val="single"/>
              </w:rPr>
              <w:t>40</w:t>
            </w:r>
            <w:r>
              <w:rPr>
                <w:rFonts w:hint="eastAsia" w:hAnsi="宋体"/>
                <w:color w:val="auto"/>
                <w:sz w:val="21"/>
                <w:szCs w:val="21"/>
                <w:highlight w:val="none"/>
              </w:rPr>
              <w:t>个</w:t>
            </w:r>
          </w:p>
        </w:tc>
      </w:tr>
    </w:tbl>
    <w:p>
      <w:pPr>
        <w:widowControl/>
        <w:spacing w:line="360" w:lineRule="auto"/>
        <w:ind w:firstLine="840" w:firstLineChars="400"/>
        <w:rPr>
          <w:rFonts w:hAnsi="宋体"/>
          <w:color w:val="auto"/>
          <w:sz w:val="21"/>
          <w:szCs w:val="21"/>
          <w:highlight w:val="none"/>
        </w:rPr>
      </w:pPr>
      <w:r>
        <w:rPr>
          <w:rFonts w:hint="eastAsia" w:hAnsi="宋体"/>
          <w:color w:val="auto"/>
          <w:sz w:val="21"/>
          <w:szCs w:val="21"/>
          <w:highlight w:val="none"/>
        </w:rPr>
        <w:t>注：以上物业概况数据供参考，以物业实际情况为准。</w:t>
      </w:r>
    </w:p>
    <w:p>
      <w:pPr>
        <w:pStyle w:val="4"/>
        <w:numPr>
          <w:ilvl w:val="0"/>
          <w:numId w:val="14"/>
        </w:numPr>
        <w:tabs>
          <w:tab w:val="left" w:pos="818"/>
        </w:tabs>
        <w:spacing w:line="360" w:lineRule="auto"/>
        <w:ind w:left="420" w:firstLine="0"/>
        <w:rPr>
          <w:bCs/>
          <w:color w:val="auto"/>
          <w:sz w:val="21"/>
          <w:szCs w:val="21"/>
          <w:highlight w:val="none"/>
        </w:rPr>
      </w:pPr>
      <w:bookmarkStart w:id="144" w:name="_Toc5494"/>
      <w:r>
        <w:rPr>
          <w:rFonts w:hint="eastAsia"/>
          <w:bCs/>
          <w:color w:val="auto"/>
          <w:sz w:val="21"/>
          <w:szCs w:val="21"/>
          <w:highlight w:val="none"/>
        </w:rPr>
        <w:t>服务要求</w:t>
      </w:r>
    </w:p>
    <w:p>
      <w:pPr>
        <w:widowControl/>
        <w:numPr>
          <w:ilvl w:val="0"/>
          <w:numId w:val="15"/>
        </w:numPr>
        <w:spacing w:line="360" w:lineRule="auto"/>
        <w:ind w:left="480" w:leftChars="200" w:right="-53"/>
        <w:textAlignment w:val="bottom"/>
        <w:rPr>
          <w:rFonts w:hAnsi="宋体"/>
          <w:b/>
          <w:color w:val="auto"/>
          <w:sz w:val="21"/>
          <w:szCs w:val="21"/>
          <w:highlight w:val="none"/>
        </w:rPr>
      </w:pPr>
      <w:r>
        <w:rPr>
          <w:rFonts w:hint="eastAsia" w:hAnsi="宋体"/>
          <w:b/>
          <w:color w:val="auto"/>
          <w:sz w:val="21"/>
          <w:szCs w:val="21"/>
          <w:highlight w:val="none"/>
        </w:rPr>
        <w:t>物业管理服务期限</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服务期限： 2020年8月26日至2022年8月25日（具体服务时间以采购人书面通知为准）。</w:t>
      </w:r>
    </w:p>
    <w:p>
      <w:pPr>
        <w:widowControl/>
        <w:numPr>
          <w:ilvl w:val="0"/>
          <w:numId w:val="15"/>
        </w:numPr>
        <w:spacing w:line="360" w:lineRule="auto"/>
        <w:ind w:left="480" w:leftChars="200" w:right="-53"/>
        <w:textAlignment w:val="bottom"/>
        <w:rPr>
          <w:rFonts w:hAnsi="宋体"/>
          <w:b/>
          <w:color w:val="auto"/>
          <w:sz w:val="21"/>
          <w:szCs w:val="21"/>
          <w:highlight w:val="none"/>
        </w:rPr>
      </w:pPr>
      <w:r>
        <w:rPr>
          <w:rFonts w:hint="eastAsia" w:hAnsi="宋体"/>
          <w:b/>
          <w:color w:val="auto"/>
          <w:sz w:val="21"/>
          <w:szCs w:val="21"/>
          <w:highlight w:val="none"/>
        </w:rPr>
        <w:t>主要服务内容：</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1、物业管理公司（成交供应商）针对本项目成立物业管理专项小组，提供本项目销售中心案场物业管理服务。</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2、物业管理工作包括但不限于：销售中心案场及展示区管理：安全、清洁卫生、案场形象管理，配合营销客户接待、样板房讲解、大小型活动布场等配合、样板房装修维护等。</w:t>
      </w:r>
    </w:p>
    <w:p>
      <w:pPr>
        <w:widowControl/>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（三）销售中心案场人员要求及标准：</w:t>
      </w:r>
    </w:p>
    <w:tbl>
      <w:tblPr>
        <w:tblStyle w:val="53"/>
        <w:tblW w:w="0" w:type="auto"/>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
      <w:tblGrid>
        <w:gridCol w:w="481"/>
        <w:gridCol w:w="1779"/>
        <w:gridCol w:w="589"/>
        <w:gridCol w:w="621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08" w:hRule="atLeast"/>
          <w:jc w:val="center"/>
        </w:trPr>
        <w:tc>
          <w:tcPr>
            <w:tcW w:w="9063" w:type="dxa"/>
            <w:gridSpan w:val="4"/>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营销中心案场人员素质要求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08" w:hRule="atLeast"/>
          <w:jc w:val="center"/>
        </w:trPr>
        <w:tc>
          <w:tcPr>
            <w:tcW w:w="481"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序号</w:t>
            </w:r>
          </w:p>
        </w:tc>
        <w:tc>
          <w:tcPr>
            <w:tcW w:w="177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岗位</w:t>
            </w:r>
          </w:p>
        </w:tc>
        <w:tc>
          <w:tcPr>
            <w:tcW w:w="58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编制</w:t>
            </w:r>
          </w:p>
        </w:tc>
        <w:tc>
          <w:tcPr>
            <w:tcW w:w="6214"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任职标准</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营销案场物业经理（项目经理）</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大专以上学历，男女不限，25-35岁，形象气质佳，沟通能力强，有较强的管理能力，培训能力，有酒店管理或物业案场5年以上工作经历</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2</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客服/接待员</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4</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高中及以上学历，女性，18-28岁，身高165cm以上，形象气质佳，亲和力强。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3</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门童/礼宾</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初中及以上学历，身高180cm以上，30岁以下，身体健康，形象气质好，无不良嗜好。</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4</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安全员</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2</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初中及以上学历，身高175cm以上，30岁以下，身体健康，形象气质好，无不良嗜好。</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56"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5</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保洁员</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3</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45岁以下，身体健康，吃苦耐劳，有保洁工作经历优先。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08" w:hRule="atLeast"/>
          <w:jc w:val="center"/>
        </w:trPr>
        <w:tc>
          <w:tcPr>
            <w:tcW w:w="2260" w:type="dxa"/>
            <w:gridSpan w:val="2"/>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小计</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11</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66" w:hRule="atLeast"/>
          <w:jc w:val="center"/>
        </w:trPr>
        <w:tc>
          <w:tcPr>
            <w:tcW w:w="9063" w:type="dxa"/>
            <w:gridSpan w:val="4"/>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项目编制总人数不得低于11人，</w:t>
            </w:r>
            <w:r>
              <w:rPr>
                <w:rFonts w:hint="eastAsia" w:hAnsi="宋体"/>
                <w:color w:val="auto"/>
                <w:sz w:val="21"/>
                <w:szCs w:val="21"/>
                <w:highlight w:val="none"/>
                <w:lang w:eastAsia="zh-CN"/>
              </w:rPr>
              <w:t>采购人</w:t>
            </w:r>
            <w:r>
              <w:rPr>
                <w:rFonts w:hint="eastAsia" w:hAnsi="宋体"/>
                <w:color w:val="auto"/>
                <w:sz w:val="21"/>
                <w:szCs w:val="21"/>
                <w:highlight w:val="none"/>
              </w:rPr>
              <w:t>后期可根据各阶段实际需要进行调整编制。</w:t>
            </w:r>
          </w:p>
        </w:tc>
      </w:tr>
    </w:tbl>
    <w:p>
      <w:pPr>
        <w:widowControl/>
        <w:ind w:firstLine="422" w:firstLineChars="200"/>
        <w:rPr>
          <w:rFonts w:hAnsi="宋体"/>
          <w:b/>
          <w:color w:val="auto"/>
          <w:sz w:val="21"/>
          <w:szCs w:val="21"/>
          <w:highlight w:val="none"/>
        </w:rPr>
      </w:pPr>
      <w:r>
        <w:rPr>
          <w:rFonts w:hint="eastAsia" w:hAnsi="宋体"/>
          <w:b/>
          <w:color w:val="auto"/>
          <w:sz w:val="21"/>
          <w:szCs w:val="21"/>
          <w:highlight w:val="none"/>
        </w:rPr>
        <w:t>（四）销售中心案场物业服务要求：</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84"/>
        <w:gridCol w:w="614"/>
        <w:gridCol w:w="614"/>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4" w:type="dxa"/>
            <w:gridSpan w:val="5"/>
          </w:tcPr>
          <w:p>
            <w:pPr>
              <w:widowControl/>
              <w:jc w:val="center"/>
              <w:rPr>
                <w:rFonts w:hAnsi="宋体"/>
                <w:b/>
                <w:bCs/>
                <w:color w:val="auto"/>
                <w:sz w:val="21"/>
                <w:szCs w:val="21"/>
                <w:highlight w:val="none"/>
              </w:rPr>
            </w:pPr>
            <w:r>
              <w:rPr>
                <w:rFonts w:hint="eastAsia" w:hAnsi="宋体"/>
                <w:b/>
                <w:bCs/>
                <w:color w:val="auto"/>
                <w:sz w:val="21"/>
                <w:szCs w:val="21"/>
                <w:highlight w:val="none"/>
              </w:rPr>
              <w:t>营销中心接待流程及要求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b/>
                <w:bCs/>
                <w:color w:val="auto"/>
                <w:sz w:val="21"/>
                <w:szCs w:val="21"/>
                <w:highlight w:val="none"/>
              </w:rPr>
            </w:pPr>
            <w:r>
              <w:rPr>
                <w:rFonts w:hint="eastAsia" w:hAnsi="宋体"/>
                <w:b/>
                <w:bCs/>
                <w:color w:val="auto"/>
                <w:sz w:val="21"/>
                <w:szCs w:val="21"/>
                <w:highlight w:val="none"/>
              </w:rPr>
              <w:t>序号</w:t>
            </w:r>
          </w:p>
        </w:tc>
        <w:tc>
          <w:tcPr>
            <w:tcW w:w="984"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区域</w:t>
            </w:r>
          </w:p>
        </w:tc>
        <w:tc>
          <w:tcPr>
            <w:tcW w:w="614"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部门</w:t>
            </w:r>
          </w:p>
        </w:tc>
        <w:tc>
          <w:tcPr>
            <w:tcW w:w="614"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职位</w:t>
            </w:r>
          </w:p>
        </w:tc>
        <w:tc>
          <w:tcPr>
            <w:tcW w:w="6317"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1</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停车场入口</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客户车辆到达营销中心停车场入口，保安下岗亭询问客户“您好，欢迎光临旗云花园，请问您有预约看房吗”</w:t>
            </w:r>
          </w:p>
          <w:p>
            <w:pPr>
              <w:widowControl/>
              <w:rPr>
                <w:rFonts w:hAnsi="宋体"/>
                <w:color w:val="auto"/>
                <w:sz w:val="21"/>
                <w:szCs w:val="21"/>
                <w:highlight w:val="none"/>
              </w:rPr>
            </w:pPr>
            <w:r>
              <w:rPr>
                <w:rFonts w:hint="eastAsia" w:hAnsi="宋体"/>
                <w:color w:val="auto"/>
                <w:sz w:val="21"/>
                <w:szCs w:val="21"/>
                <w:highlight w:val="none"/>
              </w:rPr>
              <w:t>看房客户答复后——“好的，请往右边/左边停车”，同时用对讲机告知指引岗及营销中心岗同事准备接待工作。</w:t>
            </w:r>
          </w:p>
          <w:p>
            <w:pPr>
              <w:widowControl/>
              <w:rPr>
                <w:rFonts w:hAnsi="宋体"/>
                <w:color w:val="auto"/>
                <w:sz w:val="21"/>
                <w:szCs w:val="21"/>
                <w:highlight w:val="none"/>
              </w:rPr>
            </w:pPr>
            <w:r>
              <w:rPr>
                <w:rFonts w:hint="eastAsia" w:hAnsi="宋体"/>
                <w:color w:val="auto"/>
                <w:sz w:val="21"/>
                <w:szCs w:val="21"/>
                <w:highlight w:val="none"/>
              </w:rPr>
              <w:t>合作单位或其它外来车辆，确认后放行，同时用对讲机告知指引岗及营销中心岗同事。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2</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停车场指引</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客户车辆进入停车场，指引岗指引客户停车。待客户停好车后，缓开车门，致以亲切问候！“您好，欢迎光临旗云花园！”并帮客户关上车门。</w:t>
            </w:r>
          </w:p>
          <w:p>
            <w:pPr>
              <w:widowControl/>
              <w:rPr>
                <w:rFonts w:hAnsi="宋体"/>
                <w:color w:val="auto"/>
                <w:sz w:val="21"/>
                <w:szCs w:val="21"/>
                <w:highlight w:val="none"/>
              </w:rPr>
            </w:pPr>
            <w:r>
              <w:rPr>
                <w:rFonts w:hint="eastAsia" w:hAnsi="宋体"/>
                <w:color w:val="auto"/>
                <w:sz w:val="21"/>
                <w:szCs w:val="21"/>
                <w:highlight w:val="none"/>
              </w:rPr>
              <w:t>“这边请”，做出指引动作，并遮阳（雨）护送至营销中心。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3</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营销中心入口</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非开车客户——“您好！欢迎光临旗云花园，请问您有预约看房吗”</w:t>
            </w:r>
          </w:p>
          <w:p>
            <w:pPr>
              <w:widowControl/>
              <w:rPr>
                <w:rFonts w:hAnsi="宋体"/>
                <w:color w:val="auto"/>
                <w:sz w:val="21"/>
                <w:szCs w:val="21"/>
                <w:highlight w:val="none"/>
              </w:rPr>
            </w:pPr>
            <w:r>
              <w:rPr>
                <w:rFonts w:hint="eastAsia" w:hAnsi="宋体"/>
                <w:color w:val="auto"/>
                <w:sz w:val="21"/>
                <w:szCs w:val="21"/>
                <w:highlight w:val="none"/>
              </w:rPr>
              <w:t>看房客户答复后——转由销售经理进行接待。</w:t>
            </w:r>
          </w:p>
          <w:p>
            <w:pPr>
              <w:widowControl/>
              <w:rPr>
                <w:rFonts w:hAnsi="宋体"/>
                <w:color w:val="auto"/>
                <w:sz w:val="21"/>
                <w:szCs w:val="21"/>
                <w:highlight w:val="none"/>
              </w:rPr>
            </w:pPr>
            <w:r>
              <w:rPr>
                <w:rFonts w:hint="eastAsia" w:hAnsi="宋体"/>
                <w:color w:val="auto"/>
                <w:sz w:val="21"/>
                <w:szCs w:val="21"/>
                <w:highlight w:val="none"/>
              </w:rPr>
              <w:t>开车客户——“您好！欢迎光临旗云花园。”——转由销售经理进行接待。</w:t>
            </w:r>
          </w:p>
          <w:p>
            <w:pPr>
              <w:widowControl/>
              <w:rPr>
                <w:rFonts w:hAnsi="宋体"/>
                <w:color w:val="auto"/>
                <w:sz w:val="21"/>
                <w:szCs w:val="21"/>
                <w:highlight w:val="none"/>
              </w:rPr>
            </w:pPr>
            <w:r>
              <w:rPr>
                <w:rFonts w:hint="eastAsia" w:hAnsi="宋体"/>
                <w:color w:val="auto"/>
                <w:sz w:val="21"/>
                <w:szCs w:val="21"/>
                <w:highlight w:val="none"/>
              </w:rPr>
              <w:t>其它人员——确认事宜后方可放行。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4</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洽谈区、吧台</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客服</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客服递上茶水，并向客户问好——“您好，请用茶”。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5</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小区园林入口</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客户——刷卡进入——微笑服务。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6</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电梯厅</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客服</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当客户进入、离开时，提前按好电梯并按好层数，用单手挡住电梯门或按住下行按钮，防止电梯门突然关闭。规范用语：“您好，这边请。我们样板房在楼，祝您参观愉快。”“欢迎下次光临，请慢走。”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7</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样板房</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客服</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当客户进入样板房时，按照说辞给客户介绍项目样板房。规范用语：“您好，欢迎参观。接下来由我为你介绍一下你所在的户型”。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8</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客户离开</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停车指引岗保安帮客户拉开车门，送客户上车。客户离开时敬礼、目送。</w:t>
            </w:r>
          </w:p>
        </w:tc>
      </w:tr>
    </w:tbl>
    <w:p>
      <w:pPr>
        <w:rPr>
          <w:color w:val="auto"/>
          <w:highlight w:val="none"/>
        </w:rPr>
      </w:pPr>
    </w:p>
    <w:bookmarkEnd w:id="144"/>
    <w:p>
      <w:pPr>
        <w:pStyle w:val="4"/>
        <w:numPr>
          <w:ilvl w:val="0"/>
          <w:numId w:val="14"/>
        </w:numPr>
        <w:tabs>
          <w:tab w:val="left" w:pos="818"/>
        </w:tabs>
        <w:spacing w:line="360" w:lineRule="auto"/>
        <w:ind w:left="420" w:firstLine="0"/>
        <w:rPr>
          <w:bCs/>
          <w:color w:val="auto"/>
          <w:sz w:val="21"/>
          <w:szCs w:val="21"/>
          <w:highlight w:val="none"/>
        </w:rPr>
      </w:pPr>
      <w:bookmarkStart w:id="145" w:name="_Toc3344"/>
      <w:r>
        <w:rPr>
          <w:rFonts w:hint="eastAsia"/>
          <w:bCs/>
          <w:color w:val="auto"/>
          <w:sz w:val="21"/>
          <w:szCs w:val="21"/>
          <w:highlight w:val="none"/>
        </w:rPr>
        <w:t>磋商报价</w:t>
      </w:r>
      <w:bookmarkEnd w:id="145"/>
    </w:p>
    <w:p>
      <w:pPr>
        <w:widowControl/>
        <w:numPr>
          <w:ilvl w:val="0"/>
          <w:numId w:val="16"/>
        </w:numPr>
        <w:spacing w:line="360" w:lineRule="auto"/>
        <w:ind w:firstLine="420" w:firstLineChars="200"/>
        <w:rPr>
          <w:rFonts w:hint="eastAsia" w:hAnsi="宋体"/>
          <w:b/>
          <w:bCs/>
          <w:color w:val="auto"/>
          <w:sz w:val="21"/>
          <w:szCs w:val="21"/>
          <w:highlight w:val="none"/>
          <w:lang w:eastAsia="zh-CN"/>
        </w:rPr>
      </w:pPr>
      <w:r>
        <w:rPr>
          <w:rFonts w:hint="eastAsia" w:hAnsi="宋体"/>
          <w:color w:val="auto"/>
          <w:sz w:val="21"/>
          <w:szCs w:val="21"/>
          <w:highlight w:val="none"/>
        </w:rPr>
        <w:t>本项目为总价包干项目，报价</w:t>
      </w:r>
      <w:r>
        <w:rPr>
          <w:rFonts w:hint="eastAsia" w:hAnsi="宋体"/>
          <w:color w:val="auto"/>
          <w:sz w:val="21"/>
          <w:szCs w:val="21"/>
          <w:highlight w:val="none"/>
          <w:lang w:eastAsia="zh-CN"/>
        </w:rPr>
        <w:t>分为含税报价（税率为</w:t>
      </w:r>
      <w:r>
        <w:rPr>
          <w:rFonts w:hint="eastAsia" w:hAnsi="宋体"/>
          <w:color w:val="auto"/>
          <w:sz w:val="21"/>
          <w:szCs w:val="21"/>
          <w:highlight w:val="none"/>
          <w:lang w:val="en-US" w:eastAsia="zh-CN"/>
        </w:rPr>
        <w:t>6%</w:t>
      </w:r>
      <w:r>
        <w:rPr>
          <w:rFonts w:hint="eastAsia" w:hAnsi="宋体"/>
          <w:color w:val="auto"/>
          <w:sz w:val="21"/>
          <w:szCs w:val="21"/>
          <w:highlight w:val="none"/>
          <w:lang w:eastAsia="zh-CN"/>
        </w:rPr>
        <w:t>）和不含税报价。</w:t>
      </w:r>
    </w:p>
    <w:p>
      <w:pPr>
        <w:widowControl/>
        <w:numPr>
          <w:ilvl w:val="-1"/>
          <w:numId w:val="0"/>
        </w:numPr>
        <w:spacing w:line="360" w:lineRule="auto"/>
        <w:ind w:firstLine="0" w:firstLineChars="0"/>
        <w:rPr>
          <w:rFonts w:hint="eastAsia" w:hAnsi="宋体"/>
          <w:b/>
          <w:bCs/>
          <w:color w:val="auto"/>
          <w:sz w:val="21"/>
          <w:szCs w:val="21"/>
          <w:highlight w:val="none"/>
          <w:lang w:eastAsia="zh-CN"/>
        </w:rPr>
      </w:pPr>
      <w:r>
        <w:rPr>
          <w:rFonts w:hint="eastAsia" w:hAnsi="宋体"/>
          <w:b/>
          <w:bCs/>
          <w:color w:val="auto"/>
          <w:sz w:val="21"/>
          <w:szCs w:val="21"/>
          <w:highlight w:val="none"/>
          <w:lang w:val="en-US" w:eastAsia="zh-CN"/>
        </w:rPr>
        <w:t xml:space="preserve">      ①</w:t>
      </w:r>
      <w:r>
        <w:rPr>
          <w:rFonts w:hint="eastAsia" w:hAnsi="宋体"/>
          <w:color w:val="auto"/>
          <w:sz w:val="21"/>
          <w:szCs w:val="21"/>
          <w:highlight w:val="none"/>
          <w:lang w:eastAsia="zh-CN"/>
        </w:rPr>
        <w:t>含税报价</w:t>
      </w:r>
      <w:r>
        <w:rPr>
          <w:rFonts w:hint="eastAsia" w:hAnsi="宋体"/>
          <w:color w:val="auto"/>
          <w:sz w:val="21"/>
          <w:szCs w:val="21"/>
          <w:highlight w:val="none"/>
        </w:rPr>
        <w:t>包括成交供应商为完成项目所需的人工费用、宿舍费用、服装费用、税费等，设备设施维护费用、清洁维护用品费用等一切成本、费用</w:t>
      </w:r>
      <w:r>
        <w:rPr>
          <w:rFonts w:hint="eastAsia" w:hAnsi="宋体"/>
          <w:color w:val="auto"/>
          <w:sz w:val="21"/>
          <w:szCs w:val="21"/>
          <w:highlight w:val="none"/>
          <w:lang w:eastAsia="zh-CN"/>
        </w:rPr>
        <w:t>、</w:t>
      </w:r>
      <w:r>
        <w:rPr>
          <w:rFonts w:hint="eastAsia" w:hAnsi="宋体"/>
          <w:color w:val="auto"/>
          <w:sz w:val="21"/>
          <w:szCs w:val="21"/>
          <w:highlight w:val="none"/>
        </w:rPr>
        <w:t>利润和</w:t>
      </w:r>
      <w:r>
        <w:rPr>
          <w:rFonts w:hint="eastAsia" w:hAnsi="宋体"/>
          <w:color w:val="auto"/>
          <w:sz w:val="21"/>
          <w:szCs w:val="21"/>
          <w:highlight w:val="none"/>
          <w:lang w:eastAsia="zh-CN"/>
        </w:rPr>
        <w:t>税金</w:t>
      </w:r>
      <w:r>
        <w:rPr>
          <w:rFonts w:hint="eastAsia" w:hAnsi="宋体"/>
          <w:b/>
          <w:bCs/>
          <w:color w:val="auto"/>
          <w:sz w:val="21"/>
          <w:szCs w:val="21"/>
          <w:highlight w:val="none"/>
          <w:lang w:eastAsia="zh-CN"/>
        </w:rPr>
        <w:t>。</w:t>
      </w:r>
    </w:p>
    <w:p>
      <w:pPr>
        <w:widowControl/>
        <w:numPr>
          <w:ilvl w:val="-1"/>
          <w:numId w:val="0"/>
        </w:numPr>
        <w:spacing w:line="360" w:lineRule="auto"/>
        <w:ind w:firstLine="632" w:firstLineChars="300"/>
        <w:rPr>
          <w:rFonts w:hint="eastAsia" w:hAnsi="宋体"/>
          <w:b/>
          <w:bCs/>
          <w:color w:val="auto"/>
          <w:sz w:val="21"/>
          <w:szCs w:val="21"/>
          <w:highlight w:val="none"/>
          <w:lang w:eastAsia="zh-CN"/>
        </w:rPr>
      </w:pPr>
      <w:r>
        <w:rPr>
          <w:rFonts w:hint="eastAsia" w:hAnsi="宋体"/>
          <w:b/>
          <w:bCs/>
          <w:color w:val="auto"/>
          <w:sz w:val="21"/>
          <w:szCs w:val="21"/>
          <w:highlight w:val="none"/>
          <w:lang w:eastAsia="zh-CN"/>
        </w:rPr>
        <w:t>②</w:t>
      </w:r>
      <w:r>
        <w:rPr>
          <w:rFonts w:hint="eastAsia" w:hAnsi="宋体"/>
          <w:color w:val="auto"/>
          <w:sz w:val="21"/>
          <w:szCs w:val="21"/>
          <w:highlight w:val="none"/>
          <w:lang w:eastAsia="zh-CN"/>
        </w:rPr>
        <w:t>不含税报价</w:t>
      </w:r>
      <w:r>
        <w:rPr>
          <w:rFonts w:hint="eastAsia" w:hAnsi="宋体"/>
          <w:color w:val="auto"/>
          <w:sz w:val="21"/>
          <w:szCs w:val="21"/>
          <w:highlight w:val="none"/>
        </w:rPr>
        <w:t>包括</w:t>
      </w:r>
      <w:r>
        <w:rPr>
          <w:rFonts w:hint="eastAsia" w:hAnsi="宋体"/>
          <w:color w:val="auto"/>
          <w:sz w:val="21"/>
          <w:szCs w:val="21"/>
          <w:highlight w:val="none"/>
          <w:lang w:eastAsia="zh-CN"/>
        </w:rPr>
        <w:t>除税金以外</w:t>
      </w:r>
      <w:r>
        <w:rPr>
          <w:rFonts w:hint="eastAsia" w:hAnsi="宋体"/>
          <w:color w:val="auto"/>
          <w:sz w:val="21"/>
          <w:szCs w:val="21"/>
          <w:highlight w:val="none"/>
        </w:rPr>
        <w:t>成交供应商为完成项目所需的人工费用、宿舍费用、服装费用、税费等，设备设施维护费用、清洁维护用品费用等一切成本、费用和利润</w:t>
      </w:r>
      <w:r>
        <w:rPr>
          <w:rFonts w:hint="eastAsia" w:hAnsi="宋体"/>
          <w:b/>
          <w:bCs/>
          <w:color w:val="auto"/>
          <w:sz w:val="21"/>
          <w:szCs w:val="21"/>
          <w:highlight w:val="none"/>
          <w:lang w:eastAsia="zh-CN"/>
        </w:rPr>
        <w:t>。</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w:t>
      </w:r>
      <w:r>
        <w:rPr>
          <w:rFonts w:hint="eastAsia" w:hAnsi="宋体"/>
          <w:color w:val="auto"/>
          <w:sz w:val="21"/>
          <w:szCs w:val="21"/>
          <w:highlight w:val="none"/>
        </w:rPr>
        <w:t>若供应商对某些项目未报价，则应认为已包括在其它项目的单价和合价以及总报价内。</w:t>
      </w:r>
    </w:p>
    <w:p>
      <w:pPr>
        <w:pStyle w:val="2"/>
        <w:rPr>
          <w:color w:val="auto"/>
          <w:highlight w:val="none"/>
        </w:rPr>
      </w:pPr>
    </w:p>
    <w:p>
      <w:pPr>
        <w:pStyle w:val="4"/>
        <w:numPr>
          <w:ilvl w:val="0"/>
          <w:numId w:val="14"/>
        </w:numPr>
        <w:tabs>
          <w:tab w:val="left" w:pos="818"/>
        </w:tabs>
        <w:spacing w:line="360" w:lineRule="auto"/>
        <w:ind w:left="420" w:firstLine="0"/>
        <w:rPr>
          <w:bCs/>
          <w:color w:val="auto"/>
          <w:sz w:val="21"/>
          <w:szCs w:val="21"/>
          <w:highlight w:val="none"/>
        </w:rPr>
      </w:pPr>
      <w:r>
        <w:rPr>
          <w:rFonts w:hint="eastAsia"/>
          <w:bCs/>
          <w:color w:val="auto"/>
          <w:sz w:val="21"/>
          <w:szCs w:val="21"/>
          <w:highlight w:val="none"/>
        </w:rPr>
        <w:t>物业服务管理质量考核</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1、为加强物业管理工作监督检查，落实管理责任，提高服务质量，搞好物业管理服务。采购人决定对物业管理公司（成交供应商）实施考核管理，考核实行月度考评和日常考核制度。</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2、月度考核按自然月进行，由采购人相关部门负责人按保安、保洁月度考评量表对项目销售中心案场管理服务质量进行综合考评，作为物业管理月度绩效考评依据。</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3、项目销售中心案场管理服务月度绩效考核结果得分在90以上，采购人按合同向物业管理公司（成交供应商）支付全额费用；得分在80-90之间，按合同金额的90%支付；得分在70-80之间，按合同金额的80%支付，责令限期整改； 得分在60-70之间，按合同金额的70%支付，责令限期整改；得分在60分以下，按合同金额的50%支付，采购人有权解除合同。（详见附件一：物业管理考核细则）</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4、物业管理考核实施环节：</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（1）日常考核由旗云公司主管，旗山公司市场运营部协管。</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2）物业主管部门在日常工作中发现问题必须及时纠正，并就发现的问题出具处罚单，经责任人签字确认后，交旗山公司备案；旗山公司协管部门在日常工作中如发现问题应及时通知物业主管部门，由物业主管部门当场出具处罚单，经责任人签字确认后，交旗山公司备案。</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（3）月度考核在每月底之前完成，由旗云公司根据当月物业服务综合质量，结合日常考核结果，对保安、保洁进行分项统计和评分，月度考核结果报旗山公司审批备案后，发送物业管理公司（成交供应商）。</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rPr>
        <w:t>（4）日常考核中如发生检查人与责任人意见相左，检查人可先通过书面记录和拍照等方式记录下当时情况，再报由旗云公司及物业管理公司（成交供应商）相关分管领导审议确定；月度考核中如物业管理公司（成交供应商）对考核结果存在异议，可在次月初3日内向旗云公司提出申诉，经双方相关分管领导审议确定审批。</w:t>
      </w:r>
    </w:p>
    <w:p>
      <w:pPr>
        <w:rPr>
          <w:color w:val="auto"/>
          <w:highlight w:val="none"/>
        </w:rPr>
      </w:pPr>
    </w:p>
    <w:p>
      <w:pPr>
        <w:rPr>
          <w:color w:val="auto"/>
          <w:highlight w:val="none"/>
          <w:lang w:val="zh-CN"/>
        </w:rPr>
      </w:pPr>
    </w:p>
    <w:p>
      <w:pPr>
        <w:rPr>
          <w:rFonts w:hAnsi="宋体"/>
          <w:color w:val="auto"/>
          <w:sz w:val="21"/>
          <w:szCs w:val="21"/>
          <w:highlight w:val="none"/>
        </w:rPr>
      </w:pPr>
      <w:r>
        <w:rPr>
          <w:rFonts w:hint="eastAsia" w:hAnsi="宋体"/>
          <w:color w:val="auto"/>
          <w:sz w:val="21"/>
          <w:szCs w:val="21"/>
          <w:highlight w:val="none"/>
        </w:rPr>
        <w:t>附件一：《物业管理考核细则》</w:t>
      </w:r>
    </w:p>
    <w:p>
      <w:pPr>
        <w:pStyle w:val="47"/>
        <w:spacing w:line="360" w:lineRule="auto"/>
        <w:ind w:firstLine="413" w:firstLineChars="196"/>
        <w:jc w:val="center"/>
        <w:rPr>
          <w:rFonts w:asciiTheme="minorEastAsia" w:hAnsiTheme="minorEastAsia" w:eastAsiaTheme="minorEastAsia" w:cstheme="minorEastAsia"/>
          <w:b/>
          <w:color w:val="auto"/>
          <w:highlight w:val="none"/>
        </w:rPr>
      </w:pPr>
      <w:bookmarkStart w:id="146" w:name="_Toc13957"/>
      <w:r>
        <w:rPr>
          <w:rFonts w:hint="eastAsia" w:asciiTheme="minorEastAsia" w:hAnsiTheme="minorEastAsia" w:eastAsiaTheme="minorEastAsia" w:cstheme="minorEastAsia"/>
          <w:b/>
          <w:color w:val="auto"/>
          <w:highlight w:val="none"/>
        </w:rPr>
        <w:t>一、保安质量检查项目及标准</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 保安人员熟悉区域环境，文明执勤，实行24小时值班，每小时至少两次巡逻，严禁脱岗；</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 制订安全防范措施，对可疑人员进行例行的询问、检查，建立日常安保记录制度；</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（三）对各种车辆管理有序，有专人指挥、疏导率100%，无堵塞交通现象，不影响行人及车辆正常通行；</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（四）严禁车辆非特殊情况进入项目内非规定停车场地；</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（五）全面负责项目区域内的财产和设备的安全保卫工作，对项目的重要设施，落实好相应的安全防范工作；</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（六）负责维护管辖区域内治安秩序，预防和查处安全事故，认真做好上岗执勤纪律，严格执行交接班制度，做好书面交接记录；</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（七）负责制定各类突发事件的处理程序，处理当班突发事件，如火灾、偷盗等立即报警，并迅速与消防、治安部门联系；</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（八）严格检查项目各区域进出的货物，防止危险品进入项目区域内；</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（九）配合旗云公司在项目区域内开展的各项活动，确保活动期间安保工作无任何意外发生；</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（十）上班时间着装整齐，门岗姿态规范，手势标准，无穿便装上班的现象；</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（十一）上班时间不做与工作无关的事，严禁打瞌睡，脱岗。</w:t>
      </w:r>
    </w:p>
    <w:p>
      <w:pPr>
        <w:pStyle w:val="47"/>
        <w:spacing w:line="360" w:lineRule="auto"/>
        <w:ind w:firstLine="413" w:firstLineChars="196"/>
        <w:jc w:val="center"/>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二、保洁质量检查项目及标准</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（一）公共卫生间</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1.每天早班、中班必须全面清洁洗手间、座厕、尿槽、洗手盆；地面应定期清洗，随时冲洗，注意循环保洁；</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2.洗手间内发现烟头、纸屑及其它杂物、污渍时，要及时进行清洁，更换垃圾袋；</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3.地面无积水，座厕、洗手盆、尿槽无积尘、无污渍，天花板无蜘蛛网、无积尘；</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4.镜面、墙面、金属等无水渍、污渍、光亮并干燥；</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5.注意维修事项及时处理，以确保设备、设施的完好。</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 各类地面</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1.项目区域内循环清扫，要保持地面无烟头、杂物、纸屑，对汽车轮带入项目区域内的泥沙等要及时清理干净，各门前地面要定期清洁，各停车场地每天随时清扫，保持整洁；</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2.项目内部各区域注意日常除尘，每天保持整洁，无污渍，定期清洗地面；</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3.公共场所的走廊、过道、楼梯的日常保洁；</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4.大理石、瓷砖等硬质地面，要求表面及其接缝清洁干净，水泥地面干净无损坏，墙角线、地角线及客人易发现的地方无积尘、杂物、污渍等。</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 玻璃金属类</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1.每班各岗位必须对自管区域内的玻璃进行擦拭或用清洁器进行擦拭，要求无水渍、污渍、尘渍，达到玻璃光洁明亮；</w:t>
      </w:r>
    </w:p>
    <w:p>
      <w:pPr>
        <w:pStyle w:val="47"/>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2。对铜、不锈钢及其它金属材料制成的装饰、栏杆、指示牌、台架、灯座等用专业清洁剂擦亮，要求无锈痕、污渍、手印等；</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3.各类金属擦拭时，必须按纹理进行，切勿用硬物刮铲，以防人为性的损坏；</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4.玻璃门、窗、幕墙、镜面等要求洁净无暇，玻璃趟槽、窗门趟槽干净，无积尘、无沙粒。</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 综合类</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1.墙面、墙底干净，无污渍、无破损、无脱胶，大理石瓷片、瓷砖、塑料板墙等干净明亮、整洁，木板墙、胶合板墙、各种雕饰、金属装饰的墙、门窗、挂篓等洁净无积尘，无脱漆等；</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2.花槽、花盆内无杂物、烟头、纸屑、香口胶等，摆花周围保持洁净，叶片无积尘等；</w:t>
      </w:r>
    </w:p>
    <w:p>
      <w:pPr>
        <w:pStyle w:val="47"/>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3.各种悬挂指示牌、天灯筒灯、射灯、装饰灯及装饰物要求干净、整洁、无积尘、无污渍， 天花板无蜘蛛网。</w:t>
      </w:r>
    </w:p>
    <w:p>
      <w:pPr>
        <w:spacing w:line="560" w:lineRule="exac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三、安保工作月度考核评分表</w:t>
      </w:r>
    </w:p>
    <w:p>
      <w:pPr>
        <w:spacing w:line="56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                           总分：                      考核日期：  年   月   日</w:t>
      </w:r>
    </w:p>
    <w:tbl>
      <w:tblPr>
        <w:tblStyle w:val="5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67"/>
        <w:gridCol w:w="3883"/>
        <w:gridCol w:w="850"/>
        <w:gridCol w:w="208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1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评比项目</w:t>
            </w:r>
          </w:p>
        </w:tc>
        <w:tc>
          <w:tcPr>
            <w:tcW w:w="3883"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评比标准</w:t>
            </w:r>
          </w:p>
        </w:tc>
        <w:tc>
          <w:tcPr>
            <w:tcW w:w="8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标准分</w:t>
            </w:r>
          </w:p>
        </w:tc>
        <w:tc>
          <w:tcPr>
            <w:tcW w:w="2084"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评分依据</w:t>
            </w:r>
          </w:p>
        </w:tc>
        <w:tc>
          <w:tcPr>
            <w:tcW w:w="883"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650" w:type="dxa"/>
            <w:vAlign w:val="center"/>
          </w:tcPr>
          <w:p>
            <w:pPr>
              <w:spacing w:line="360" w:lineRule="auto"/>
              <w:ind w:firstLine="210" w:firstLineChars="1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车辆管理</w:t>
            </w:r>
          </w:p>
        </w:tc>
        <w:tc>
          <w:tcPr>
            <w:tcW w:w="3883"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对各种车辆管理有序，有专人指挥、疏导率100%，无堵塞交通现象，不影响行人及车辆正常通行，严禁车辆非特殊情况进入项目内非规定停车场地</w:t>
            </w:r>
          </w:p>
        </w:tc>
        <w:tc>
          <w:tcPr>
            <w:tcW w:w="8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2084"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项目区域内存在交通拥堵或未在规定场地停放车辆现象，一次扣2分</w:t>
            </w:r>
          </w:p>
        </w:tc>
        <w:tc>
          <w:tcPr>
            <w:tcW w:w="883" w:type="dxa"/>
          </w:tcPr>
          <w:p>
            <w:pPr>
              <w:spacing w:line="360" w:lineRule="auto"/>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spacing w:line="360" w:lineRule="auto"/>
              <w:ind w:firstLine="210" w:firstLineChars="1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治安管理</w:t>
            </w:r>
          </w:p>
        </w:tc>
        <w:tc>
          <w:tcPr>
            <w:tcW w:w="3883"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护项目区域内治安秩序，预防和查处安全事故，认真做好上岗执勤纪律，严格执行交接班制度，做好书面交接记录值班交接班工作，负责制定各类突发事件的处理程序，处理当班突发事件，如火灾、偷盗等立即报警</w:t>
            </w:r>
          </w:p>
        </w:tc>
        <w:tc>
          <w:tcPr>
            <w:tcW w:w="8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2084"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因玩忽职守导致发生严重治安事件或消防事故扣30分</w:t>
            </w:r>
          </w:p>
        </w:tc>
        <w:tc>
          <w:tcPr>
            <w:tcW w:w="883" w:type="dxa"/>
          </w:tcPr>
          <w:p>
            <w:pPr>
              <w:spacing w:line="360" w:lineRule="auto"/>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日检工作</w:t>
            </w:r>
          </w:p>
        </w:tc>
        <w:tc>
          <w:tcPr>
            <w:tcW w:w="3883"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每天不间断对项目区域进行巡查，检查要全面细致，按照工作内容全面检查，对发现的问题要及时处理，处理不了的及时向安保负责人汇报，并做好记录</w:t>
            </w:r>
          </w:p>
        </w:tc>
        <w:tc>
          <w:tcPr>
            <w:tcW w:w="8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w:t>
            </w:r>
          </w:p>
        </w:tc>
        <w:tc>
          <w:tcPr>
            <w:tcW w:w="2084"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一项未做到扣2分</w:t>
            </w:r>
          </w:p>
        </w:tc>
        <w:tc>
          <w:tcPr>
            <w:tcW w:w="883" w:type="dxa"/>
          </w:tcPr>
          <w:p>
            <w:pPr>
              <w:spacing w:line="360" w:lineRule="auto"/>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劳动纪律</w:t>
            </w:r>
          </w:p>
        </w:tc>
        <w:tc>
          <w:tcPr>
            <w:tcW w:w="3883"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上岗须仪表端正大方、美观、礼貌待客、遵守劳动纪律，无缺岗、窜岗。</w:t>
            </w:r>
          </w:p>
        </w:tc>
        <w:tc>
          <w:tcPr>
            <w:tcW w:w="850" w:type="dxa"/>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2084"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迟到、早退每人次扣2分，缺岗、窜岗每人次扣5分，旷工每人次扣20分</w:t>
            </w:r>
          </w:p>
        </w:tc>
        <w:tc>
          <w:tcPr>
            <w:tcW w:w="883" w:type="dxa"/>
          </w:tcPr>
          <w:p>
            <w:pPr>
              <w:spacing w:line="360" w:lineRule="auto"/>
              <w:rPr>
                <w:rFonts w:asciiTheme="minorEastAsia" w:hAnsiTheme="minorEastAsia" w:eastAsiaTheme="minorEastAsia" w:cstheme="minorEastAsia"/>
                <w:color w:val="auto"/>
                <w:sz w:val="21"/>
                <w:szCs w:val="21"/>
                <w:highlight w:val="none"/>
              </w:rPr>
            </w:pPr>
          </w:p>
        </w:tc>
      </w:tr>
    </w:tbl>
    <w:p>
      <w:pPr>
        <w:spacing w:line="560" w:lineRule="exac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四、保洁工作月度考核评分表</w:t>
      </w:r>
    </w:p>
    <w:p>
      <w:pPr>
        <w:spacing w:line="56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                         总分：                        考核日期：  年   月   日</w:t>
      </w:r>
    </w:p>
    <w:tbl>
      <w:tblPr>
        <w:tblStyle w:val="53"/>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83"/>
        <w:gridCol w:w="3050"/>
        <w:gridCol w:w="1034"/>
        <w:gridCol w:w="270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183"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评比项目</w:t>
            </w:r>
          </w:p>
        </w:tc>
        <w:tc>
          <w:tcPr>
            <w:tcW w:w="305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评比标准</w:t>
            </w:r>
          </w:p>
        </w:tc>
        <w:tc>
          <w:tcPr>
            <w:tcW w:w="1034"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标准分</w:t>
            </w:r>
          </w:p>
        </w:tc>
        <w:tc>
          <w:tcPr>
            <w:tcW w:w="2700"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评分依据</w:t>
            </w:r>
          </w:p>
        </w:tc>
        <w:tc>
          <w:tcPr>
            <w:tcW w:w="916"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67" w:type="dxa"/>
            <w:vAlign w:val="center"/>
          </w:tcPr>
          <w:p>
            <w:pPr>
              <w:spacing w:line="360" w:lineRule="auto"/>
              <w:ind w:firstLine="210" w:firstLineChars="1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83" w:type="dxa"/>
            <w:vAlign w:val="center"/>
          </w:tcPr>
          <w:p>
            <w:pPr>
              <w:spacing w:line="360" w:lineRule="auto"/>
              <w:ind w:firstLine="105" w:firstLineChars="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绿植类管理</w:t>
            </w:r>
          </w:p>
        </w:tc>
        <w:tc>
          <w:tcPr>
            <w:tcW w:w="3050"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定期对项目区域内花草树木进行除草、浇水、松土、修剪等工作</w:t>
            </w:r>
          </w:p>
        </w:tc>
        <w:tc>
          <w:tcPr>
            <w:tcW w:w="1034"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c>
          <w:tcPr>
            <w:tcW w:w="2700"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未按要求进行除草、浇水、松土、修剪等，每次扣3分</w:t>
            </w:r>
          </w:p>
        </w:tc>
        <w:tc>
          <w:tcPr>
            <w:tcW w:w="916" w:type="dxa"/>
          </w:tcPr>
          <w:p>
            <w:pPr>
              <w:spacing w:line="360" w:lineRule="auto"/>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pacing w:line="360" w:lineRule="auto"/>
              <w:ind w:firstLine="315" w:firstLine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83" w:type="dxa"/>
            <w:vAlign w:val="center"/>
          </w:tcPr>
          <w:p>
            <w:pPr>
              <w:spacing w:line="360" w:lineRule="auto"/>
              <w:ind w:firstLine="105" w:firstLineChars="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特殊区域保洁工作</w:t>
            </w:r>
          </w:p>
        </w:tc>
        <w:tc>
          <w:tcPr>
            <w:tcW w:w="3050"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确保公共场所的走廊、过道、楼梯，洗手间及墙面、灯饰、户外广告的清洁</w:t>
            </w:r>
          </w:p>
        </w:tc>
        <w:tc>
          <w:tcPr>
            <w:tcW w:w="1034"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2700"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有积尘、杂物、污渍、水渍一处扣1分；对违反规定经管理人员指正未及时清理的，一次扣3分</w:t>
            </w:r>
          </w:p>
        </w:tc>
        <w:tc>
          <w:tcPr>
            <w:tcW w:w="916" w:type="dxa"/>
          </w:tcPr>
          <w:p>
            <w:pPr>
              <w:spacing w:line="360" w:lineRule="auto"/>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6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83" w:type="dxa"/>
            <w:vAlign w:val="center"/>
          </w:tcPr>
          <w:p>
            <w:pPr>
              <w:spacing w:line="360" w:lineRule="auto"/>
              <w:ind w:firstLine="105" w:firstLineChars="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日常保洁工作</w:t>
            </w:r>
          </w:p>
        </w:tc>
        <w:tc>
          <w:tcPr>
            <w:tcW w:w="3050"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及时清理各种杂物，随脏随扫，楼体外部无杂物堆放，保证区域干净整洁</w:t>
            </w:r>
          </w:p>
        </w:tc>
        <w:tc>
          <w:tcPr>
            <w:tcW w:w="1034"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w:t>
            </w:r>
          </w:p>
        </w:tc>
        <w:tc>
          <w:tcPr>
            <w:tcW w:w="2700"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道路、花坛、活动场所，不得有烟头、纸屑及任何垃圾，对发现后未及时处理的，一处扣2分</w:t>
            </w:r>
          </w:p>
        </w:tc>
        <w:tc>
          <w:tcPr>
            <w:tcW w:w="916" w:type="dxa"/>
          </w:tcPr>
          <w:p>
            <w:pPr>
              <w:spacing w:line="360" w:lineRule="auto"/>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83" w:type="dxa"/>
            <w:vAlign w:val="center"/>
          </w:tcPr>
          <w:p>
            <w:pPr>
              <w:spacing w:line="360" w:lineRule="auto"/>
              <w:ind w:firstLine="105" w:firstLineChars="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劳动纪律</w:t>
            </w:r>
          </w:p>
        </w:tc>
        <w:tc>
          <w:tcPr>
            <w:tcW w:w="3050" w:type="dxa"/>
            <w:vAlign w:val="center"/>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上岗须仪表端正大方、美观、礼貌待客、遵守劳动纪律，无缺岗、窜岗。</w:t>
            </w:r>
          </w:p>
        </w:tc>
        <w:tc>
          <w:tcPr>
            <w:tcW w:w="1034" w:type="dxa"/>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2700" w:type="dxa"/>
          </w:tcPr>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迟到、早退每人次扣2分，缺岗、窜岗每人次扣5分，旷工每人次扣20分</w:t>
            </w:r>
          </w:p>
        </w:tc>
        <w:tc>
          <w:tcPr>
            <w:tcW w:w="916" w:type="dxa"/>
          </w:tcPr>
          <w:p>
            <w:pPr>
              <w:spacing w:line="360" w:lineRule="auto"/>
              <w:rPr>
                <w:rFonts w:asciiTheme="minorEastAsia" w:hAnsiTheme="minorEastAsia" w:eastAsiaTheme="minorEastAsia" w:cstheme="minorEastAsia"/>
                <w:color w:val="auto"/>
                <w:sz w:val="21"/>
                <w:szCs w:val="21"/>
                <w:highlight w:val="none"/>
              </w:rPr>
            </w:pPr>
          </w:p>
        </w:tc>
      </w:tr>
    </w:tbl>
    <w:p>
      <w:pPr>
        <w:pStyle w:val="3"/>
        <w:keepNext/>
        <w:keepLines/>
        <w:pageBreakBefore/>
        <w:numPr>
          <w:ilvl w:val="0"/>
          <w:numId w:val="17"/>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评标工作大纲</w:t>
      </w:r>
      <w:bookmarkEnd w:id="146"/>
    </w:p>
    <w:p>
      <w:pPr>
        <w:pStyle w:val="21"/>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3"/>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 资格瑕疵</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 磋商保证金瑕疵</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 供应商代表身份审查</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 响应文件的有效性、完整性瑕疵</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 技术响应瑕疵</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 商务响应瑕疵</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1"/>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1"/>
        <w:numPr>
          <w:ilvl w:val="0"/>
          <w:numId w:val="18"/>
        </w:numP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1"/>
        <w:spacing w:line="360" w:lineRule="auto"/>
        <w:jc w:val="left"/>
        <w:rPr>
          <w:rFonts w:hAnsi="宋体"/>
          <w:b w:val="0"/>
          <w:bCs w:val="0"/>
          <w:color w:val="auto"/>
          <w:sz w:val="21"/>
          <w:szCs w:val="21"/>
          <w:highlight w:val="none"/>
        </w:rPr>
      </w:pPr>
    </w:p>
    <w:p>
      <w:pPr>
        <w:pStyle w:val="21"/>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经过磋商阶段后，磋商小组按照磋商文件确定的评审标准和方法对提交最后报价的供应商的响应文件进行评审和比较，推荐候选成交供应商，制订评审报告。</w:t>
      </w:r>
    </w:p>
    <w:p>
      <w:pPr>
        <w:pStyle w:val="21"/>
        <w:spacing w:line="360" w:lineRule="auto"/>
        <w:ind w:left="480" w:leftChars="200"/>
        <w:jc w:val="left"/>
        <w:rPr>
          <w:rFonts w:hAnsi="宋体"/>
          <w:color w:val="auto"/>
          <w:sz w:val="21"/>
          <w:szCs w:val="21"/>
          <w:highlight w:val="none"/>
        </w:rPr>
      </w:pP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579"/>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7" w:type="dxa"/>
            <w:noWrap/>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3579" w:type="dxa"/>
            <w:noWrap/>
            <w:vAlign w:val="center"/>
          </w:tcPr>
          <w:p>
            <w:pPr>
              <w:jc w:val="center"/>
              <w:rPr>
                <w:rFonts w:hAnsi="宋体"/>
                <w:color w:val="auto"/>
                <w:sz w:val="21"/>
                <w:szCs w:val="21"/>
                <w:highlight w:val="none"/>
              </w:rPr>
            </w:pPr>
            <w:r>
              <w:rPr>
                <w:rFonts w:hint="eastAsia" w:hAnsi="宋体"/>
                <w:color w:val="auto"/>
                <w:sz w:val="21"/>
                <w:szCs w:val="21"/>
                <w:highlight w:val="none"/>
              </w:rPr>
              <w:t>评分因素</w:t>
            </w:r>
          </w:p>
        </w:tc>
        <w:tc>
          <w:tcPr>
            <w:tcW w:w="4244" w:type="dxa"/>
            <w:noWrap/>
            <w:vAlign w:val="center"/>
          </w:tcPr>
          <w:p>
            <w:pPr>
              <w:jc w:val="center"/>
              <w:rPr>
                <w:rFonts w:hAnsi="宋体"/>
                <w:color w:val="auto"/>
                <w:sz w:val="21"/>
                <w:szCs w:val="21"/>
                <w:highlight w:val="none"/>
              </w:rPr>
            </w:pPr>
            <w:r>
              <w:rPr>
                <w:rFonts w:hint="eastAsia" w:hAnsi="宋体"/>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7" w:type="dxa"/>
            <w:noWrap/>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3579" w:type="dxa"/>
            <w:noWrap/>
            <w:vAlign w:val="center"/>
          </w:tcPr>
          <w:p>
            <w:pPr>
              <w:jc w:val="center"/>
              <w:rPr>
                <w:rFonts w:hAnsi="宋体"/>
                <w:color w:val="auto"/>
                <w:sz w:val="21"/>
                <w:szCs w:val="21"/>
                <w:highlight w:val="none"/>
              </w:rPr>
            </w:pPr>
            <w:r>
              <w:rPr>
                <w:rFonts w:hint="eastAsia" w:hAnsi="宋体"/>
                <w:color w:val="auto"/>
                <w:sz w:val="21"/>
                <w:szCs w:val="21"/>
                <w:highlight w:val="none"/>
              </w:rPr>
              <w:t>价格</w:t>
            </w:r>
          </w:p>
        </w:tc>
        <w:tc>
          <w:tcPr>
            <w:tcW w:w="4244" w:type="dxa"/>
            <w:noWrap/>
            <w:vAlign w:val="center"/>
          </w:tcPr>
          <w:p>
            <w:pPr>
              <w:jc w:val="center"/>
              <w:rPr>
                <w:rFonts w:hAnsi="宋体"/>
                <w:color w:val="auto"/>
                <w:sz w:val="21"/>
                <w:szCs w:val="21"/>
                <w:highlight w:val="none"/>
              </w:rPr>
            </w:pPr>
            <w:r>
              <w:rPr>
                <w:rFonts w:hint="eastAsia" w:hAnsi="宋体"/>
                <w:color w:val="auto"/>
                <w:sz w:val="21"/>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7" w:type="dxa"/>
            <w:noWrap/>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3579" w:type="dxa"/>
            <w:noWrap/>
            <w:vAlign w:val="center"/>
          </w:tcPr>
          <w:p>
            <w:pPr>
              <w:jc w:val="center"/>
              <w:rPr>
                <w:rFonts w:hAnsi="宋体"/>
                <w:color w:val="auto"/>
                <w:sz w:val="21"/>
                <w:szCs w:val="21"/>
                <w:highlight w:val="none"/>
              </w:rPr>
            </w:pPr>
            <w:r>
              <w:rPr>
                <w:rFonts w:hint="eastAsia" w:hAnsi="宋体"/>
                <w:color w:val="auto"/>
                <w:sz w:val="21"/>
                <w:szCs w:val="21"/>
                <w:highlight w:val="none"/>
              </w:rPr>
              <w:t>商务</w:t>
            </w:r>
          </w:p>
        </w:tc>
        <w:tc>
          <w:tcPr>
            <w:tcW w:w="4244" w:type="dxa"/>
            <w:noWrap/>
            <w:vAlign w:val="center"/>
          </w:tcPr>
          <w:p>
            <w:pPr>
              <w:jc w:val="center"/>
              <w:rPr>
                <w:rFonts w:hAnsi="宋体"/>
                <w:color w:val="auto"/>
                <w:sz w:val="21"/>
                <w:szCs w:val="21"/>
                <w:highlight w:val="none"/>
              </w:rPr>
            </w:pPr>
            <w:r>
              <w:rPr>
                <w:rFonts w:hint="eastAsia" w:hAnsi="宋体"/>
                <w:color w:val="auto"/>
                <w:sz w:val="21"/>
                <w:szCs w:val="21"/>
                <w:highlight w:val="none"/>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7" w:type="dxa"/>
            <w:noWrap/>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3579" w:type="dxa"/>
            <w:noWrap/>
            <w:vAlign w:val="center"/>
          </w:tcPr>
          <w:p>
            <w:pPr>
              <w:jc w:val="center"/>
              <w:rPr>
                <w:rFonts w:hAnsi="宋体"/>
                <w:color w:val="auto"/>
                <w:sz w:val="21"/>
                <w:szCs w:val="21"/>
                <w:highlight w:val="none"/>
              </w:rPr>
            </w:pPr>
            <w:r>
              <w:rPr>
                <w:rFonts w:hint="eastAsia" w:hAnsi="宋体"/>
                <w:color w:val="auto"/>
                <w:sz w:val="21"/>
                <w:szCs w:val="21"/>
                <w:highlight w:val="none"/>
              </w:rPr>
              <w:t>技术</w:t>
            </w:r>
          </w:p>
        </w:tc>
        <w:tc>
          <w:tcPr>
            <w:tcW w:w="4244" w:type="dxa"/>
            <w:noWrap/>
            <w:vAlign w:val="center"/>
          </w:tcPr>
          <w:p>
            <w:pPr>
              <w:jc w:val="center"/>
              <w:rPr>
                <w:rFonts w:hAnsi="宋体"/>
                <w:color w:val="auto"/>
                <w:sz w:val="21"/>
                <w:szCs w:val="21"/>
                <w:highlight w:val="none"/>
              </w:rPr>
            </w:pPr>
            <w:r>
              <w:rPr>
                <w:rFonts w:hint="eastAsia" w:hAnsi="宋体"/>
                <w:color w:val="auto"/>
                <w:sz w:val="21"/>
                <w:szCs w:val="21"/>
                <w:highlight w:val="none"/>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16" w:type="dxa"/>
            <w:gridSpan w:val="2"/>
            <w:noWrap/>
            <w:vAlign w:val="center"/>
          </w:tcPr>
          <w:p>
            <w:pPr>
              <w:jc w:val="center"/>
              <w:rPr>
                <w:rFonts w:hAnsi="宋体"/>
                <w:color w:val="auto"/>
                <w:sz w:val="21"/>
                <w:szCs w:val="21"/>
                <w:highlight w:val="none"/>
              </w:rPr>
            </w:pPr>
            <w:r>
              <w:rPr>
                <w:rFonts w:hint="eastAsia" w:hAnsi="宋体"/>
                <w:color w:val="auto"/>
                <w:sz w:val="21"/>
                <w:szCs w:val="21"/>
                <w:highlight w:val="none"/>
              </w:rPr>
              <w:t>总  分</w:t>
            </w:r>
          </w:p>
        </w:tc>
        <w:tc>
          <w:tcPr>
            <w:tcW w:w="4244" w:type="dxa"/>
            <w:noWrap/>
            <w:vAlign w:val="center"/>
          </w:tcPr>
          <w:p>
            <w:pPr>
              <w:jc w:val="center"/>
              <w:rPr>
                <w:rFonts w:hAnsi="宋体"/>
                <w:color w:val="auto"/>
                <w:sz w:val="21"/>
                <w:szCs w:val="21"/>
                <w:highlight w:val="none"/>
              </w:rPr>
            </w:pPr>
            <w:r>
              <w:rPr>
                <w:rFonts w:hint="eastAsia" w:hAnsi="宋体"/>
                <w:color w:val="auto"/>
                <w:sz w:val="21"/>
                <w:szCs w:val="21"/>
                <w:highlight w:val="none"/>
              </w:rPr>
              <w:t>100分</w:t>
            </w:r>
          </w:p>
        </w:tc>
      </w:tr>
    </w:tbl>
    <w:p>
      <w:pPr>
        <w:numPr>
          <w:ilvl w:val="0"/>
          <w:numId w:val="19"/>
        </w:num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评分因素分值的具体分配：</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8"/>
        <w:gridCol w:w="1592"/>
        <w:gridCol w:w="863"/>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序号</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评分内容</w:t>
            </w:r>
          </w:p>
        </w:tc>
        <w:tc>
          <w:tcPr>
            <w:tcW w:w="863"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分值</w:t>
            </w:r>
          </w:p>
        </w:tc>
        <w:tc>
          <w:tcPr>
            <w:tcW w:w="5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1" w:type="dxa"/>
            <w:gridSpan w:val="5"/>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b/>
                <w:color w:val="auto"/>
                <w:sz w:val="21"/>
                <w:szCs w:val="21"/>
                <w:highlight w:val="none"/>
              </w:rPr>
            </w:pPr>
            <w:r>
              <w:rPr>
                <w:rFonts w:hint="eastAsia" w:ascii="宋体" w:eastAsia="宋体"/>
                <w:b/>
                <w:color w:val="auto"/>
                <w:kern w:val="0"/>
                <w:sz w:val="21"/>
                <w:szCs w:val="21"/>
                <w:highlight w:val="none"/>
              </w:rPr>
              <w:t>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gridSpan w:val="2"/>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color w:val="auto"/>
                <w:kern w:val="0"/>
                <w:sz w:val="21"/>
                <w:szCs w:val="21"/>
                <w:highlight w:val="none"/>
              </w:rPr>
              <w:t>1</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pacing w:line="360" w:lineRule="auto"/>
              <w:jc w:val="center"/>
              <w:rPr>
                <w:color w:val="auto"/>
                <w:sz w:val="21"/>
                <w:szCs w:val="21"/>
                <w:highlight w:val="none"/>
              </w:rPr>
            </w:pPr>
            <w:r>
              <w:rPr>
                <w:rFonts w:hint="eastAsia" w:hAnsi="宋体"/>
                <w:color w:val="auto"/>
                <w:sz w:val="21"/>
                <w:szCs w:val="21"/>
                <w:highlight w:val="none"/>
              </w:rPr>
              <w:t>价格部分</w:t>
            </w:r>
          </w:p>
        </w:tc>
        <w:tc>
          <w:tcPr>
            <w:tcW w:w="863"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pacing w:line="360" w:lineRule="auto"/>
              <w:jc w:val="center"/>
              <w:rPr>
                <w:color w:val="auto"/>
                <w:sz w:val="21"/>
                <w:szCs w:val="21"/>
                <w:highlight w:val="none"/>
              </w:rPr>
            </w:pPr>
            <w:r>
              <w:rPr>
                <w:rFonts w:hint="eastAsia" w:hAnsi="宋体"/>
                <w:color w:val="auto"/>
                <w:sz w:val="21"/>
                <w:szCs w:val="21"/>
                <w:highlight w:val="none"/>
              </w:rPr>
              <w:t>30</w:t>
            </w:r>
          </w:p>
        </w:tc>
        <w:tc>
          <w:tcPr>
            <w:tcW w:w="5724"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价格分计算方法：满足招标文件要求且投标价格最低的投标报价为评标基准价，其价格分为满分。其他供应商的价格分统一按照下列公式计算：投标报价得分=(评标基准价／投标报价)×价格权重（30%）×100。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b/>
                <w:color w:val="auto"/>
                <w:sz w:val="21"/>
                <w:szCs w:val="21"/>
                <w:highlight w:val="none"/>
              </w:rPr>
              <w:t>商务评分（35分）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1</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jc w:val="center"/>
              <w:rPr>
                <w:rFonts w:hAnsi="宋体"/>
                <w:color w:val="auto"/>
                <w:sz w:val="21"/>
                <w:szCs w:val="21"/>
                <w:highlight w:val="none"/>
              </w:rPr>
            </w:pPr>
            <w:r>
              <w:rPr>
                <w:rFonts w:hint="eastAsia" w:hAnsi="宋体" w:cs="宋体"/>
                <w:b w:val="0"/>
                <w:bCs w:val="0"/>
                <w:color w:val="auto"/>
                <w:sz w:val="21"/>
                <w:szCs w:val="21"/>
                <w:highlight w:val="none"/>
                <w:u w:val="none"/>
                <w:lang w:eastAsia="zh-CN"/>
              </w:rPr>
              <w:t>财务状况</w:t>
            </w:r>
          </w:p>
        </w:tc>
        <w:tc>
          <w:tcPr>
            <w:tcW w:w="863"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240" w:lineRule="auto"/>
              <w:ind w:firstLine="0" w:firstLineChars="0"/>
              <w:jc w:val="center"/>
              <w:textAlignment w:val="auto"/>
              <w:rPr>
                <w:rFonts w:ascii="宋体" w:eastAsia="宋体"/>
                <w:color w:val="auto"/>
                <w:sz w:val="21"/>
                <w:szCs w:val="21"/>
                <w:highlight w:val="none"/>
              </w:rPr>
            </w:pPr>
            <w:r>
              <w:rPr>
                <w:rFonts w:hint="eastAsia" w:ascii="宋体" w:hAnsi="宋体" w:eastAsia="宋体" w:cs="宋体"/>
                <w:b w:val="0"/>
                <w:bCs w:val="0"/>
                <w:color w:val="auto"/>
                <w:sz w:val="21"/>
                <w:szCs w:val="21"/>
                <w:highlight w:val="none"/>
                <w:u w:val="none"/>
              </w:rPr>
              <w:t>3</w:t>
            </w:r>
          </w:p>
        </w:tc>
        <w:tc>
          <w:tcPr>
            <w:tcW w:w="5724"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根据投标人201</w:t>
            </w:r>
            <w:r>
              <w:rPr>
                <w:rFonts w:hint="eastAsia" w:hAnsi="宋体" w:cs="宋体"/>
                <w:b w:val="0"/>
                <w:bCs w:val="0"/>
                <w:color w:val="auto"/>
                <w:sz w:val="21"/>
                <w:szCs w:val="21"/>
                <w:highlight w:val="none"/>
                <w:u w:val="none"/>
                <w:lang w:val="en-US" w:eastAsia="zh-CN"/>
              </w:rPr>
              <w:t>7</w:t>
            </w:r>
            <w:r>
              <w:rPr>
                <w:rFonts w:hint="eastAsia" w:ascii="宋体" w:hAnsi="宋体" w:eastAsia="宋体" w:cs="宋体"/>
                <w:b w:val="0"/>
                <w:bCs w:val="0"/>
                <w:color w:val="auto"/>
                <w:sz w:val="21"/>
                <w:szCs w:val="21"/>
                <w:highlight w:val="none"/>
                <w:u w:val="none"/>
              </w:rPr>
              <w:t>年度、201</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rPr>
              <w:t>年度、201</w:t>
            </w:r>
            <w:r>
              <w:rPr>
                <w:rFonts w:hint="eastAsia" w:hAnsi="宋体" w:cs="宋体"/>
                <w:b w:val="0"/>
                <w:bCs w:val="0"/>
                <w:color w:val="auto"/>
                <w:sz w:val="21"/>
                <w:szCs w:val="21"/>
                <w:highlight w:val="none"/>
                <w:u w:val="none"/>
                <w:lang w:val="en-US" w:eastAsia="zh-CN"/>
              </w:rPr>
              <w:t>9</w:t>
            </w:r>
            <w:r>
              <w:rPr>
                <w:rFonts w:hint="eastAsia" w:ascii="宋体" w:hAnsi="宋体" w:eastAsia="宋体" w:cs="宋体"/>
                <w:b w:val="0"/>
                <w:bCs w:val="0"/>
                <w:color w:val="auto"/>
                <w:sz w:val="21"/>
                <w:szCs w:val="21"/>
                <w:highlight w:val="none"/>
                <w:u w:val="none"/>
              </w:rPr>
              <w:t>年度的财务状况进行评分，三年盈利的得3分，两年盈利的得2分，一年盈利的得1分。</w:t>
            </w:r>
          </w:p>
          <w:p>
            <w:pPr>
              <w:snapToGrid w:val="0"/>
              <w:spacing w:line="288" w:lineRule="auto"/>
              <w:rPr>
                <w:rFonts w:hAnsi="宋体"/>
                <w:color w:val="auto"/>
                <w:sz w:val="21"/>
                <w:szCs w:val="21"/>
                <w:highlight w:val="none"/>
              </w:rPr>
            </w:pPr>
            <w:r>
              <w:rPr>
                <w:rFonts w:hint="eastAsia" w:ascii="宋体" w:hAnsi="宋体" w:eastAsia="宋体" w:cs="宋体"/>
                <w:b w:val="0"/>
                <w:bCs w:val="0"/>
                <w:color w:val="auto"/>
                <w:sz w:val="21"/>
                <w:szCs w:val="21"/>
                <w:highlight w:val="none"/>
                <w:u w:val="none"/>
              </w:rPr>
              <w:t>注：以会计师事务所审计的财务报表为准，开标现场不能提供原件核对的，不得分。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2</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Ansi="宋体"/>
                <w:color w:val="auto"/>
                <w:sz w:val="21"/>
                <w:szCs w:val="21"/>
                <w:highlight w:val="none"/>
              </w:rPr>
            </w:pPr>
            <w:r>
              <w:rPr>
                <w:rFonts w:hint="eastAsia" w:hAnsi="宋体"/>
                <w:color w:val="auto"/>
                <w:sz w:val="21"/>
                <w:szCs w:val="21"/>
                <w:highlight w:val="none"/>
              </w:rPr>
              <w:t>企业认证</w:t>
            </w:r>
          </w:p>
        </w:tc>
        <w:tc>
          <w:tcPr>
            <w:tcW w:w="863"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lang w:val="en-US" w:eastAsia="zh-CN"/>
              </w:rPr>
              <w:t>3</w:t>
            </w:r>
          </w:p>
        </w:tc>
        <w:tc>
          <w:tcPr>
            <w:tcW w:w="5724" w:type="dxa"/>
            <w:tcBorders>
              <w:top w:val="single" w:color="auto" w:sz="4" w:space="0"/>
              <w:left w:val="single" w:color="auto" w:sz="4" w:space="0"/>
              <w:bottom w:val="single" w:color="auto" w:sz="4" w:space="0"/>
              <w:right w:val="single" w:color="auto" w:sz="4" w:space="0"/>
            </w:tcBorders>
            <w:vAlign w:val="center"/>
          </w:tcPr>
          <w:p>
            <w:pPr>
              <w:tabs>
                <w:tab w:val="left" w:pos="312"/>
              </w:tabs>
              <w:snapToGrid w:val="0"/>
              <w:spacing w:line="360" w:lineRule="auto"/>
              <w:rPr>
                <w:rFonts w:hAnsi="宋体"/>
                <w:color w:val="auto"/>
                <w:sz w:val="21"/>
                <w:szCs w:val="21"/>
                <w:highlight w:val="none"/>
              </w:rPr>
            </w:pPr>
            <w:r>
              <w:rPr>
                <w:rFonts w:hint="eastAsia" w:hAnsi="宋体"/>
                <w:color w:val="auto"/>
                <w:sz w:val="21"/>
                <w:szCs w:val="21"/>
                <w:highlight w:val="none"/>
              </w:rPr>
              <w:t>根据供应商具有由国家认证认可监督管理部门批准设立的认证机构颁发并在有效期内的质量管理体系认证证书、环境管理体系认证证书、职业健康安全管理体系认证证书进行评分。每具备一项证书得</w:t>
            </w:r>
            <w:r>
              <w:rPr>
                <w:rFonts w:hint="eastAsia" w:hAnsi="宋体"/>
                <w:color w:val="auto"/>
                <w:sz w:val="21"/>
                <w:szCs w:val="21"/>
                <w:highlight w:val="none"/>
                <w:lang w:val="en-US" w:eastAsia="zh-CN"/>
              </w:rPr>
              <w:t>1</w:t>
            </w:r>
            <w:r>
              <w:rPr>
                <w:rFonts w:hint="eastAsia" w:hAnsi="宋体"/>
                <w:color w:val="auto"/>
                <w:sz w:val="21"/>
                <w:szCs w:val="21"/>
                <w:highlight w:val="none"/>
              </w:rPr>
              <w:t>分，最高得</w:t>
            </w:r>
            <w:r>
              <w:rPr>
                <w:rFonts w:hint="eastAsia" w:hAnsi="宋体"/>
                <w:color w:val="auto"/>
                <w:sz w:val="21"/>
                <w:szCs w:val="21"/>
                <w:highlight w:val="none"/>
                <w:lang w:val="en-US" w:eastAsia="zh-CN"/>
              </w:rPr>
              <w:t>3</w:t>
            </w:r>
            <w:r>
              <w:rPr>
                <w:rFonts w:hint="eastAsia"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3</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auto"/>
                <w:sz w:val="21"/>
                <w:szCs w:val="21"/>
                <w:highlight w:val="none"/>
              </w:rPr>
            </w:pPr>
            <w:r>
              <w:rPr>
                <w:rFonts w:hint="eastAsia" w:hAnsi="宋体"/>
                <w:color w:val="auto"/>
                <w:sz w:val="21"/>
                <w:szCs w:val="21"/>
                <w:highlight w:val="none"/>
              </w:rPr>
              <w:t>同类项目业绩</w:t>
            </w:r>
          </w:p>
        </w:tc>
        <w:tc>
          <w:tcPr>
            <w:tcW w:w="863"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lang w:val="en-US" w:eastAsia="zh-CN"/>
              </w:rPr>
              <w:t>15</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lang w:val="en-US" w:eastAsia="zh-CN"/>
              </w:rPr>
              <w:t>2017年</w:t>
            </w:r>
            <w:r>
              <w:rPr>
                <w:rFonts w:hint="eastAsia" w:hAnsi="宋体"/>
                <w:color w:val="auto"/>
                <w:sz w:val="21"/>
                <w:szCs w:val="21"/>
                <w:highlight w:val="none"/>
                <w:lang w:eastAsia="zh-CN"/>
              </w:rPr>
              <w:t>至今</w:t>
            </w:r>
            <w:r>
              <w:rPr>
                <w:rFonts w:hint="eastAsia" w:hAnsi="宋体"/>
                <w:color w:val="auto"/>
                <w:sz w:val="21"/>
                <w:szCs w:val="21"/>
                <w:highlight w:val="none"/>
              </w:rPr>
              <w:t>（以合同签订日期为准）完成或正在管理的房地产销售中心案场物业管理项目业绩</w:t>
            </w:r>
            <w:r>
              <w:rPr>
                <w:rFonts w:hint="eastAsia" w:hAnsi="宋体"/>
                <w:color w:val="auto"/>
                <w:sz w:val="21"/>
                <w:szCs w:val="21"/>
                <w:highlight w:val="none"/>
                <w:lang w:eastAsia="zh-CN"/>
              </w:rPr>
              <w:t>，</w:t>
            </w:r>
            <w:r>
              <w:rPr>
                <w:rFonts w:hint="eastAsia" w:hAnsi="宋体"/>
                <w:color w:val="auto"/>
                <w:sz w:val="21"/>
                <w:szCs w:val="21"/>
                <w:highlight w:val="none"/>
              </w:rPr>
              <w:t>每个得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最高得</w:t>
            </w:r>
            <w:r>
              <w:rPr>
                <w:rFonts w:hint="eastAsia" w:hAnsi="宋体"/>
                <w:color w:val="auto"/>
                <w:sz w:val="21"/>
                <w:szCs w:val="21"/>
                <w:highlight w:val="none"/>
                <w:lang w:val="en-US" w:eastAsia="zh-CN"/>
              </w:rPr>
              <w:t>15</w:t>
            </w:r>
            <w:r>
              <w:rPr>
                <w:rFonts w:hint="eastAsia" w:hAnsi="宋体"/>
                <w:color w:val="auto"/>
                <w:sz w:val="21"/>
                <w:szCs w:val="21"/>
                <w:highlight w:val="none"/>
              </w:rPr>
              <w:t>分。</w:t>
            </w:r>
          </w:p>
          <w:p>
            <w:pPr>
              <w:snapToGrid w:val="0"/>
              <w:spacing w:line="360" w:lineRule="auto"/>
              <w:rPr>
                <w:rFonts w:hAnsi="宋体"/>
                <w:color w:val="auto"/>
                <w:sz w:val="21"/>
                <w:szCs w:val="21"/>
                <w:highlight w:val="none"/>
              </w:rPr>
            </w:pPr>
            <w:r>
              <w:rPr>
                <w:rFonts w:hint="eastAsia" w:hAnsi="宋体"/>
                <w:color w:val="auto"/>
                <w:sz w:val="21"/>
                <w:szCs w:val="21"/>
                <w:highlight w:val="none"/>
              </w:rPr>
              <w:t>注：须提供合同复印件加盖投标人公章。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4</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项目经理业绩</w:t>
            </w:r>
          </w:p>
        </w:tc>
        <w:tc>
          <w:tcPr>
            <w:tcW w:w="863"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8</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olor w:val="auto"/>
                <w:sz w:val="21"/>
                <w:szCs w:val="21"/>
                <w:highlight w:val="none"/>
              </w:rPr>
            </w:pPr>
            <w:r>
              <w:rPr>
                <w:rFonts w:hint="eastAsia"/>
                <w:color w:val="auto"/>
                <w:sz w:val="21"/>
                <w:szCs w:val="21"/>
                <w:highlight w:val="none"/>
                <w:lang w:eastAsia="zh-CN"/>
              </w:rPr>
              <w:t>拟投入本项目的项目经理承担过</w:t>
            </w:r>
            <w:r>
              <w:rPr>
                <w:rFonts w:hint="eastAsia"/>
                <w:color w:val="auto"/>
                <w:sz w:val="21"/>
                <w:szCs w:val="21"/>
                <w:highlight w:val="none"/>
              </w:rPr>
              <w:t>房地产销售中心案场物业管理项目业绩，每个得</w:t>
            </w:r>
            <w:r>
              <w:rPr>
                <w:rFonts w:hint="eastAsia"/>
                <w:color w:val="auto"/>
                <w:sz w:val="21"/>
                <w:szCs w:val="21"/>
                <w:highlight w:val="none"/>
                <w:lang w:eastAsia="zh-CN"/>
              </w:rPr>
              <w:t>2</w:t>
            </w:r>
            <w:r>
              <w:rPr>
                <w:rFonts w:hint="eastAsia"/>
                <w:color w:val="auto"/>
                <w:sz w:val="21"/>
                <w:szCs w:val="21"/>
                <w:highlight w:val="none"/>
              </w:rPr>
              <w:t>分，最高得</w:t>
            </w:r>
            <w:r>
              <w:rPr>
                <w:rFonts w:hint="eastAsia"/>
                <w:color w:val="auto"/>
                <w:sz w:val="21"/>
                <w:szCs w:val="21"/>
                <w:highlight w:val="none"/>
                <w:lang w:eastAsia="zh-CN"/>
              </w:rPr>
              <w:t>8</w:t>
            </w:r>
            <w:r>
              <w:rPr>
                <w:rFonts w:hint="eastAsia"/>
                <w:color w:val="auto"/>
                <w:sz w:val="21"/>
                <w:szCs w:val="21"/>
                <w:highlight w:val="none"/>
              </w:rPr>
              <w:t>分。</w:t>
            </w:r>
          </w:p>
          <w:p>
            <w:pPr>
              <w:pStyle w:val="2"/>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rPr>
                <w:rFonts w:hint="eastAsia"/>
                <w:color w:val="auto"/>
                <w:sz w:val="21"/>
                <w:szCs w:val="21"/>
                <w:highlight w:val="none"/>
                <w:lang w:eastAsia="zh-CN"/>
              </w:rPr>
            </w:pPr>
            <w:r>
              <w:rPr>
                <w:rFonts w:hint="eastAsia" w:hAnsi="宋体"/>
                <w:color w:val="auto"/>
                <w:sz w:val="21"/>
                <w:szCs w:val="21"/>
                <w:highlight w:val="none"/>
              </w:rPr>
              <w:t>注：须提供合同复印件加盖投标人公章</w:t>
            </w:r>
            <w:r>
              <w:rPr>
                <w:rFonts w:hint="eastAsia" w:hAnsi="宋体"/>
                <w:color w:val="auto"/>
                <w:sz w:val="21"/>
                <w:szCs w:val="21"/>
                <w:highlight w:val="none"/>
                <w:lang w:eastAsia="zh-CN"/>
              </w:rPr>
              <w:t>（</w:t>
            </w:r>
            <w:r>
              <w:rPr>
                <w:rFonts w:hint="eastAsia" w:hAnsi="宋体"/>
                <w:color w:val="auto"/>
                <w:sz w:val="21"/>
                <w:szCs w:val="21"/>
                <w:highlight w:val="none"/>
              </w:rPr>
              <w:t>如合同未能体现</w:t>
            </w:r>
            <w:r>
              <w:rPr>
                <w:rFonts w:hint="eastAsia" w:hAnsi="宋体"/>
                <w:color w:val="auto"/>
                <w:sz w:val="21"/>
                <w:szCs w:val="21"/>
                <w:highlight w:val="none"/>
                <w:lang w:eastAsia="zh-CN"/>
              </w:rPr>
              <w:t>项目经理</w:t>
            </w:r>
            <w:r>
              <w:rPr>
                <w:rFonts w:hint="eastAsia" w:hAnsi="宋体"/>
                <w:color w:val="auto"/>
                <w:sz w:val="21"/>
                <w:szCs w:val="21"/>
                <w:highlight w:val="none"/>
              </w:rPr>
              <w:t>等主要信息，由</w:t>
            </w:r>
            <w:r>
              <w:rPr>
                <w:rFonts w:hint="eastAsia" w:hAnsi="宋体"/>
                <w:color w:val="auto"/>
                <w:sz w:val="21"/>
                <w:szCs w:val="21"/>
                <w:highlight w:val="none"/>
                <w:lang w:eastAsia="zh-CN"/>
              </w:rPr>
              <w:t>供应商</w:t>
            </w:r>
            <w:r>
              <w:rPr>
                <w:rFonts w:hint="eastAsia" w:hAnsi="宋体"/>
                <w:color w:val="auto"/>
                <w:sz w:val="21"/>
                <w:szCs w:val="21"/>
                <w:highlight w:val="none"/>
              </w:rPr>
              <w:t>提供相关证明材料加盖公章。</w:t>
            </w:r>
            <w:r>
              <w:rPr>
                <w:rFonts w:hint="eastAsia"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hint="eastAsia" w:ascii="宋体" w:eastAsia="宋体"/>
                <w:color w:val="auto"/>
                <w:sz w:val="21"/>
                <w:szCs w:val="21"/>
                <w:highlight w:val="none"/>
                <w:lang w:eastAsia="zh-CN"/>
              </w:rPr>
            </w:pPr>
            <w:r>
              <w:rPr>
                <w:rFonts w:hint="eastAsia" w:ascii="宋体" w:eastAsia="宋体"/>
                <w:color w:val="auto"/>
                <w:sz w:val="21"/>
                <w:szCs w:val="21"/>
                <w:highlight w:val="none"/>
                <w:lang w:val="en-US" w:eastAsia="zh-CN"/>
              </w:rPr>
              <w:t>5</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hAnsi="宋体"/>
                <w:color w:val="auto"/>
                <w:sz w:val="21"/>
                <w:szCs w:val="21"/>
                <w:highlight w:val="none"/>
              </w:rPr>
            </w:pPr>
            <w:r>
              <w:rPr>
                <w:rFonts w:hint="eastAsia" w:hAnsi="宋体"/>
                <w:color w:val="auto"/>
                <w:kern w:val="2"/>
                <w:sz w:val="21"/>
                <w:szCs w:val="21"/>
                <w:highlight w:val="none"/>
              </w:rPr>
              <w:t>企业荣誉</w:t>
            </w:r>
          </w:p>
        </w:tc>
        <w:tc>
          <w:tcPr>
            <w:tcW w:w="863"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color w:val="auto"/>
                <w:sz w:val="21"/>
                <w:szCs w:val="21"/>
                <w:highlight w:val="none"/>
              </w:rPr>
            </w:pPr>
            <w:r>
              <w:rPr>
                <w:rFonts w:hint="eastAsia" w:hAnsi="宋体"/>
                <w:color w:val="auto"/>
                <w:kern w:val="2"/>
                <w:sz w:val="21"/>
                <w:szCs w:val="21"/>
                <w:highlight w:val="none"/>
                <w:lang w:val="en-US" w:eastAsia="zh-CN"/>
              </w:rPr>
              <w:t>6</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1、提供</w:t>
            </w:r>
            <w:r>
              <w:rPr>
                <w:rFonts w:hint="eastAsia" w:hAnsi="宋体"/>
                <w:color w:val="auto"/>
                <w:sz w:val="21"/>
                <w:szCs w:val="21"/>
                <w:highlight w:val="none"/>
                <w:lang w:val="en-US" w:eastAsia="zh-CN"/>
              </w:rPr>
              <w:t>2017年</w:t>
            </w:r>
            <w:r>
              <w:rPr>
                <w:rFonts w:hint="eastAsia" w:hAnsi="宋体"/>
                <w:color w:val="auto"/>
                <w:sz w:val="21"/>
                <w:szCs w:val="21"/>
                <w:highlight w:val="none"/>
                <w:lang w:eastAsia="zh-CN"/>
              </w:rPr>
              <w:t>至今</w:t>
            </w:r>
            <w:r>
              <w:rPr>
                <w:rFonts w:hint="eastAsia" w:asciiTheme="minorEastAsia" w:hAnsiTheme="minorEastAsia" w:eastAsiaTheme="minorEastAsia"/>
                <w:color w:val="auto"/>
                <w:sz w:val="21"/>
                <w:szCs w:val="21"/>
                <w:highlight w:val="none"/>
              </w:rPr>
              <w:t>有获得市级或以上工商行政管理部门或市场监督管理部门（如</w:t>
            </w:r>
            <w:r>
              <w:rPr>
                <w:rFonts w:hint="eastAsia" w:asciiTheme="minorEastAsia" w:hAnsiTheme="minorEastAsia" w:eastAsiaTheme="minorEastAsia"/>
                <w:color w:val="auto"/>
                <w:sz w:val="21"/>
                <w:szCs w:val="21"/>
                <w:highlight w:val="none"/>
                <w:lang w:eastAsia="zh-CN"/>
              </w:rPr>
              <w:t>供应商</w:t>
            </w:r>
            <w:r>
              <w:rPr>
                <w:rFonts w:hint="eastAsia" w:asciiTheme="minorEastAsia" w:hAnsiTheme="minorEastAsia" w:eastAsiaTheme="minorEastAsia"/>
                <w:color w:val="auto"/>
                <w:sz w:val="21"/>
                <w:szCs w:val="21"/>
                <w:highlight w:val="none"/>
              </w:rPr>
              <w:t>注册所在地的上述部门不再颁发的，则所在地的相关协会颁发的同等认可）颁发的“守合同重信用”证书，得</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p>
            <w:pPr>
              <w:spacing w:line="276"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rPr>
              <w:t>、提供</w:t>
            </w:r>
            <w:r>
              <w:rPr>
                <w:rFonts w:hint="eastAsia" w:hAnsi="宋体"/>
                <w:color w:val="auto"/>
                <w:sz w:val="21"/>
                <w:szCs w:val="21"/>
                <w:highlight w:val="none"/>
                <w:lang w:val="en-US" w:eastAsia="zh-CN"/>
              </w:rPr>
              <w:t>2017年</w:t>
            </w:r>
            <w:r>
              <w:rPr>
                <w:rFonts w:hint="eastAsia" w:hAnsi="宋体"/>
                <w:color w:val="auto"/>
                <w:sz w:val="21"/>
                <w:szCs w:val="21"/>
                <w:highlight w:val="none"/>
                <w:lang w:eastAsia="zh-CN"/>
              </w:rPr>
              <w:t>至今</w:t>
            </w:r>
            <w:r>
              <w:rPr>
                <w:rFonts w:hint="eastAsia" w:asciiTheme="minorEastAsia" w:hAnsiTheme="minorEastAsia" w:eastAsiaTheme="minorEastAsia"/>
                <w:color w:val="auto"/>
                <w:sz w:val="21"/>
                <w:szCs w:val="21"/>
                <w:highlight w:val="none"/>
              </w:rPr>
              <w:t>有获得过中国物业服务百强服务质量领先企业（以中国物业管理协会或中国指数研究院颁发的为准），得</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p>
            <w:pPr>
              <w:spacing w:line="276"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、提供</w:t>
            </w:r>
            <w:r>
              <w:rPr>
                <w:rFonts w:hint="eastAsia" w:hAnsi="宋体"/>
                <w:color w:val="auto"/>
                <w:sz w:val="21"/>
                <w:szCs w:val="21"/>
                <w:highlight w:val="none"/>
                <w:lang w:val="en-US" w:eastAsia="zh-CN"/>
              </w:rPr>
              <w:t>2017年</w:t>
            </w:r>
            <w:r>
              <w:rPr>
                <w:rFonts w:hint="eastAsia" w:hAnsi="宋体"/>
                <w:color w:val="auto"/>
                <w:sz w:val="21"/>
                <w:szCs w:val="21"/>
                <w:highlight w:val="none"/>
                <w:lang w:eastAsia="zh-CN"/>
              </w:rPr>
              <w:t>至今</w:t>
            </w:r>
            <w:r>
              <w:rPr>
                <w:rFonts w:hint="eastAsia" w:asciiTheme="minorEastAsia" w:hAnsiTheme="minorEastAsia" w:eastAsiaTheme="minorEastAsia"/>
                <w:color w:val="auto"/>
                <w:sz w:val="21"/>
                <w:szCs w:val="21"/>
                <w:highlight w:val="none"/>
              </w:rPr>
              <w:t>有获得过</w:t>
            </w:r>
            <w:r>
              <w:rPr>
                <w:rFonts w:hint="eastAsia" w:asciiTheme="minorEastAsia" w:hAnsiTheme="minorEastAsia" w:eastAsiaTheme="minorEastAsia"/>
                <w:color w:val="auto"/>
                <w:sz w:val="21"/>
                <w:szCs w:val="21"/>
                <w:highlight w:val="none"/>
                <w:lang w:eastAsia="zh-CN"/>
              </w:rPr>
              <w:t>市</w:t>
            </w:r>
            <w:r>
              <w:rPr>
                <w:rFonts w:hint="eastAsia" w:asciiTheme="minorEastAsia" w:hAnsiTheme="minorEastAsia" w:eastAsiaTheme="minorEastAsia"/>
                <w:color w:val="auto"/>
                <w:sz w:val="21"/>
                <w:szCs w:val="21"/>
                <w:highlight w:val="none"/>
              </w:rPr>
              <w:t>级或以上主管部门或物业行业协会颁发的“示范大厦”或“优秀项目”，得</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p>
            <w:pPr>
              <w:pStyle w:val="2"/>
              <w:ind w:firstLine="0" w:firstLineChars="0"/>
              <w:rPr>
                <w:color w:val="auto"/>
                <w:highlight w:val="none"/>
                <w:lang w:val="en-US"/>
              </w:rPr>
            </w:pPr>
            <w:r>
              <w:rPr>
                <w:rFonts w:asciiTheme="minorEastAsia" w:hAnsiTheme="minorEastAsia" w:eastAsiaTheme="minorEastAsia"/>
                <w:color w:val="auto"/>
                <w:sz w:val="21"/>
                <w:szCs w:val="21"/>
                <w:highlight w:val="none"/>
                <w:lang w:val="en-US"/>
              </w:rPr>
              <w:t>以上证明均需提供证书或相关证明，无提供不得分。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1" w:type="dxa"/>
            <w:gridSpan w:val="5"/>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ascii="宋体" w:eastAsia="宋体"/>
                <w:color w:val="auto"/>
                <w:sz w:val="21"/>
                <w:szCs w:val="21"/>
                <w:highlight w:val="none"/>
              </w:rPr>
            </w:pPr>
            <w:r>
              <w:rPr>
                <w:rFonts w:hint="eastAsia" w:ascii="宋体" w:eastAsia="宋体"/>
                <w:b/>
                <w:color w:val="auto"/>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1620" w:type="dxa"/>
            <w:gridSpan w:val="2"/>
            <w:tcBorders>
              <w:top w:val="single" w:color="auto" w:sz="4" w:space="0"/>
              <w:left w:val="single" w:color="auto" w:sz="4" w:space="0"/>
              <w:right w:val="single" w:color="auto" w:sz="4" w:space="0"/>
            </w:tcBorders>
            <w:vAlign w:val="center"/>
          </w:tcPr>
          <w:p>
            <w:pPr>
              <w:pStyle w:val="183"/>
              <w:spacing w:line="360" w:lineRule="auto"/>
              <w:ind w:left="107" w:right="107"/>
              <w:jc w:val="center"/>
              <w:rPr>
                <w:color w:val="auto"/>
                <w:sz w:val="21"/>
                <w:szCs w:val="21"/>
                <w:highlight w:val="none"/>
              </w:rPr>
            </w:pPr>
            <w:r>
              <w:rPr>
                <w:rFonts w:ascii="宋体" w:hAnsi="宋体" w:cs="宋体"/>
                <w:color w:val="auto"/>
                <w:sz w:val="21"/>
                <w:szCs w:val="21"/>
                <w:highlight w:val="none"/>
              </w:rPr>
              <w:t>物业管理服务整体设想和规划</w:t>
            </w:r>
          </w:p>
        </w:tc>
        <w:tc>
          <w:tcPr>
            <w:tcW w:w="863" w:type="dxa"/>
            <w:tcBorders>
              <w:top w:val="single" w:color="auto" w:sz="4" w:space="0"/>
              <w:left w:val="single" w:color="auto" w:sz="4" w:space="0"/>
              <w:right w:val="single" w:color="auto" w:sz="4" w:space="0"/>
            </w:tcBorders>
            <w:vAlign w:val="center"/>
          </w:tcPr>
          <w:p>
            <w:pPr>
              <w:pStyle w:val="183"/>
              <w:spacing w:line="360" w:lineRule="auto"/>
              <w:jc w:val="center"/>
              <w:rPr>
                <w:color w:val="auto"/>
                <w:sz w:val="21"/>
                <w:szCs w:val="21"/>
                <w:highlight w:val="none"/>
              </w:rPr>
            </w:pPr>
            <w:r>
              <w:rPr>
                <w:rFonts w:hint="eastAsia" w:ascii="宋体" w:hAnsi="宋体" w:cs="宋体"/>
                <w:color w:val="auto"/>
                <w:sz w:val="21"/>
                <w:szCs w:val="21"/>
                <w:highlight w:val="none"/>
                <w:lang w:val="en-US" w:eastAsia="zh-CN"/>
              </w:rPr>
              <w:t>8</w:t>
            </w:r>
          </w:p>
        </w:tc>
        <w:tc>
          <w:tcPr>
            <w:tcW w:w="5724" w:type="dxa"/>
            <w:tcBorders>
              <w:top w:val="single" w:color="auto" w:sz="4" w:space="0"/>
              <w:left w:val="single" w:color="auto" w:sz="4" w:space="0"/>
              <w:bottom w:val="single" w:color="auto" w:sz="4" w:space="0"/>
              <w:right w:val="single" w:color="auto" w:sz="4" w:space="0"/>
            </w:tcBorders>
            <w:vAlign w:val="center"/>
          </w:tcPr>
          <w:p>
            <w:pPr>
              <w:numPr>
                <w:ilvl w:val="0"/>
                <w:numId w:val="20"/>
              </w:numPr>
              <w:snapToGrid w:val="0"/>
              <w:spacing w:line="360" w:lineRule="auto"/>
              <w:rPr>
                <w:color w:val="auto"/>
                <w:sz w:val="21"/>
                <w:szCs w:val="21"/>
                <w:highlight w:val="none"/>
              </w:rPr>
            </w:pPr>
            <w:r>
              <w:rPr>
                <w:color w:val="auto"/>
                <w:sz w:val="21"/>
                <w:szCs w:val="21"/>
                <w:highlight w:val="none"/>
              </w:rPr>
              <w:t>针对本项目物业管理服务整体设想和规划，阐述内容详细、全面、清晰，项目针对性强，操作性明显可行的得</w:t>
            </w:r>
            <w:r>
              <w:rPr>
                <w:rFonts w:hint="eastAsia"/>
                <w:color w:val="auto"/>
                <w:sz w:val="21"/>
                <w:szCs w:val="21"/>
                <w:highlight w:val="none"/>
                <w:lang w:val="en-US" w:eastAsia="zh-CN"/>
              </w:rPr>
              <w:t>8</w:t>
            </w:r>
            <w:r>
              <w:rPr>
                <w:color w:val="auto"/>
                <w:sz w:val="21"/>
                <w:szCs w:val="21"/>
                <w:highlight w:val="none"/>
              </w:rPr>
              <w:t>分。</w:t>
            </w:r>
          </w:p>
          <w:p>
            <w:pPr>
              <w:snapToGrid w:val="0"/>
              <w:spacing w:line="360" w:lineRule="auto"/>
              <w:rPr>
                <w:color w:val="auto"/>
                <w:sz w:val="21"/>
                <w:szCs w:val="21"/>
                <w:highlight w:val="none"/>
              </w:rPr>
            </w:pPr>
            <w:r>
              <w:rPr>
                <w:color w:val="auto"/>
                <w:sz w:val="21"/>
                <w:szCs w:val="21"/>
                <w:highlight w:val="none"/>
              </w:rPr>
              <w:t>2.针对本项目物业管理服务整体设想和规划，阐述内容较为完整，有一定项目的针对性且实施操作性可行的得</w:t>
            </w:r>
            <w:r>
              <w:rPr>
                <w:rFonts w:hint="eastAsia"/>
                <w:color w:val="auto"/>
                <w:sz w:val="21"/>
                <w:szCs w:val="21"/>
                <w:highlight w:val="none"/>
                <w:lang w:val="en-US" w:eastAsia="zh-CN"/>
              </w:rPr>
              <w:t>5</w:t>
            </w:r>
            <w:r>
              <w:rPr>
                <w:color w:val="auto"/>
                <w:sz w:val="21"/>
                <w:szCs w:val="21"/>
                <w:highlight w:val="none"/>
              </w:rPr>
              <w:t>分；</w:t>
            </w:r>
          </w:p>
          <w:p>
            <w:pPr>
              <w:snapToGrid w:val="0"/>
              <w:spacing w:line="360" w:lineRule="auto"/>
              <w:rPr>
                <w:color w:val="auto"/>
                <w:sz w:val="21"/>
                <w:szCs w:val="21"/>
                <w:highlight w:val="none"/>
              </w:rPr>
            </w:pPr>
            <w:r>
              <w:rPr>
                <w:color w:val="auto"/>
                <w:sz w:val="21"/>
                <w:szCs w:val="21"/>
                <w:highlight w:val="none"/>
              </w:rPr>
              <w:t>3.针对本项目物业管理服务整体设想和规划，阐述内容基本完善，针对性及可操作性一般的得</w:t>
            </w:r>
            <w:r>
              <w:rPr>
                <w:rFonts w:hint="eastAsia"/>
                <w:color w:val="auto"/>
                <w:sz w:val="21"/>
                <w:szCs w:val="21"/>
                <w:highlight w:val="none"/>
              </w:rPr>
              <w:t>1</w:t>
            </w:r>
            <w:r>
              <w:rPr>
                <w:color w:val="auto"/>
                <w:sz w:val="21"/>
                <w:szCs w:val="21"/>
                <w:highlight w:val="none"/>
              </w:rPr>
              <w:t>分；</w:t>
            </w:r>
          </w:p>
          <w:p>
            <w:pPr>
              <w:pStyle w:val="2"/>
              <w:spacing w:line="360" w:lineRule="auto"/>
              <w:ind w:firstLine="0" w:firstLineChars="0"/>
              <w:rPr>
                <w:color w:val="auto"/>
                <w:sz w:val="21"/>
                <w:szCs w:val="21"/>
                <w:highlight w:val="none"/>
              </w:rPr>
            </w:pPr>
            <w:r>
              <w:rPr>
                <w:rFonts w:hint="eastAsia"/>
                <w:color w:val="auto"/>
                <w:sz w:val="21"/>
                <w:szCs w:val="21"/>
                <w:highlight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4" w:type="dxa"/>
            <w:tcBorders>
              <w:top w:val="single" w:color="auto" w:sz="4" w:space="0"/>
              <w:left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1620" w:type="dxa"/>
            <w:gridSpan w:val="2"/>
            <w:tcBorders>
              <w:top w:val="single" w:color="auto" w:sz="4" w:space="0"/>
              <w:left w:val="single" w:color="auto" w:sz="4" w:space="0"/>
              <w:right w:val="single" w:color="auto" w:sz="4" w:space="0"/>
            </w:tcBorders>
            <w:vAlign w:val="center"/>
          </w:tcPr>
          <w:p>
            <w:pPr>
              <w:pStyle w:val="183"/>
              <w:spacing w:line="360" w:lineRule="auto"/>
              <w:ind w:left="21" w:right="22"/>
              <w:jc w:val="center"/>
              <w:rPr>
                <w:color w:val="auto"/>
                <w:sz w:val="21"/>
                <w:szCs w:val="21"/>
                <w:highlight w:val="none"/>
              </w:rPr>
            </w:pPr>
            <w:r>
              <w:rPr>
                <w:rFonts w:ascii="宋体" w:hAnsi="宋体" w:cs="宋体"/>
                <w:color w:val="auto"/>
                <w:spacing w:val="-4"/>
                <w:sz w:val="21"/>
                <w:szCs w:val="21"/>
                <w:highlight w:val="none"/>
              </w:rPr>
              <w:t>重点、难点的分析和对</w:t>
            </w:r>
            <w:r>
              <w:rPr>
                <w:rFonts w:ascii="宋体" w:hAnsi="宋体" w:cs="宋体"/>
                <w:color w:val="auto"/>
                <w:sz w:val="21"/>
                <w:szCs w:val="21"/>
                <w:highlight w:val="none"/>
              </w:rPr>
              <w:t>策</w:t>
            </w:r>
          </w:p>
        </w:tc>
        <w:tc>
          <w:tcPr>
            <w:tcW w:w="863" w:type="dxa"/>
            <w:tcBorders>
              <w:top w:val="single" w:color="auto" w:sz="4" w:space="0"/>
              <w:left w:val="single" w:color="auto" w:sz="4" w:space="0"/>
              <w:right w:val="single" w:color="auto" w:sz="4" w:space="0"/>
            </w:tcBorders>
            <w:vAlign w:val="center"/>
          </w:tcPr>
          <w:p>
            <w:pPr>
              <w:pStyle w:val="183"/>
              <w:spacing w:line="360" w:lineRule="auto"/>
              <w:jc w:val="center"/>
              <w:rPr>
                <w:rFonts w:ascii="宋体"/>
                <w:color w:val="auto"/>
                <w:sz w:val="21"/>
                <w:szCs w:val="21"/>
                <w:highlight w:val="none"/>
              </w:rPr>
            </w:pPr>
            <w:r>
              <w:rPr>
                <w:rFonts w:hint="eastAsia" w:ascii="宋体" w:hAnsi="宋体" w:cs="宋体"/>
                <w:color w:val="auto"/>
                <w:sz w:val="21"/>
                <w:szCs w:val="21"/>
                <w:highlight w:val="none"/>
              </w:rPr>
              <w:t>5</w:t>
            </w:r>
          </w:p>
        </w:tc>
        <w:tc>
          <w:tcPr>
            <w:tcW w:w="5724" w:type="dxa"/>
            <w:tcBorders>
              <w:top w:val="single" w:color="auto" w:sz="4" w:space="0"/>
              <w:left w:val="single" w:color="auto" w:sz="4" w:space="0"/>
              <w:bottom w:val="single" w:color="auto" w:sz="4" w:space="0"/>
              <w:right w:val="single" w:color="auto" w:sz="4" w:space="0"/>
            </w:tcBorders>
            <w:vAlign w:val="center"/>
          </w:tcPr>
          <w:p>
            <w:pPr>
              <w:numPr>
                <w:ilvl w:val="0"/>
                <w:numId w:val="21"/>
              </w:numPr>
              <w:snapToGrid w:val="0"/>
              <w:spacing w:line="360" w:lineRule="auto"/>
              <w:rPr>
                <w:rFonts w:hAnsi="宋体"/>
                <w:color w:val="auto"/>
                <w:sz w:val="21"/>
                <w:szCs w:val="21"/>
                <w:highlight w:val="none"/>
              </w:rPr>
            </w:pPr>
            <w:r>
              <w:rPr>
                <w:rFonts w:hAnsi="宋体"/>
                <w:color w:val="auto"/>
                <w:sz w:val="21"/>
                <w:szCs w:val="21"/>
                <w:highlight w:val="none"/>
              </w:rPr>
              <w:t>能从项目需求、项目现场和周边环境等多方面影响困素中准确分析，项目重点和难点内容把握全面到位，针对问题提出有效措施与处理方案且操作性有效合理可行的得</w:t>
            </w:r>
            <w:r>
              <w:rPr>
                <w:rFonts w:hint="eastAsia"/>
                <w:color w:val="auto"/>
                <w:sz w:val="21"/>
                <w:szCs w:val="21"/>
                <w:highlight w:val="none"/>
              </w:rPr>
              <w:t>5</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2.结合项目需求和实际，同时还能结合项目现场及周边环境，提供合理且有针对性项目重点和难点，并附有有效的管理方案与措施建议的得</w:t>
            </w:r>
            <w:r>
              <w:rPr>
                <w:rFonts w:hint="eastAsia"/>
                <w:color w:val="auto"/>
                <w:sz w:val="21"/>
                <w:szCs w:val="21"/>
                <w:highlight w:val="none"/>
              </w:rPr>
              <w:t>3</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3.结合项目需求，分析项目服务的特点及实际情况，能合理提出部分重点和难点，并有相应针对性的要点管理和合理化措施建议的得</w:t>
            </w:r>
            <w:r>
              <w:rPr>
                <w:rFonts w:hint="eastAsia"/>
                <w:color w:val="auto"/>
                <w:sz w:val="21"/>
                <w:szCs w:val="21"/>
                <w:highlight w:val="none"/>
              </w:rPr>
              <w:t>1</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int="eastAsia" w:hAnsi="宋体"/>
                <w:color w:val="auto"/>
                <w:sz w:val="21"/>
                <w:szCs w:val="21"/>
                <w:highlight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724" w:type="dxa"/>
            <w:tcBorders>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1620" w:type="dxa"/>
            <w:gridSpan w:val="2"/>
            <w:tcBorders>
              <w:left w:val="single" w:color="auto" w:sz="4" w:space="0"/>
              <w:bottom w:val="single" w:color="auto" w:sz="4" w:space="0"/>
              <w:right w:val="single" w:color="auto" w:sz="4" w:space="0"/>
            </w:tcBorders>
            <w:vAlign w:val="center"/>
          </w:tcPr>
          <w:p>
            <w:pPr>
              <w:pStyle w:val="183"/>
              <w:spacing w:line="360" w:lineRule="auto"/>
              <w:ind w:left="21" w:right="22"/>
              <w:jc w:val="center"/>
              <w:rPr>
                <w:color w:val="auto"/>
                <w:sz w:val="21"/>
                <w:szCs w:val="21"/>
                <w:highlight w:val="none"/>
              </w:rPr>
            </w:pPr>
            <w:r>
              <w:rPr>
                <w:rFonts w:ascii="宋体" w:hAnsi="宋体" w:cs="宋体"/>
                <w:color w:val="auto"/>
                <w:sz w:val="21"/>
                <w:szCs w:val="21"/>
                <w:highlight w:val="none"/>
              </w:rPr>
              <w:t>物业管理服务实施方案</w:t>
            </w:r>
          </w:p>
        </w:tc>
        <w:tc>
          <w:tcPr>
            <w:tcW w:w="863" w:type="dxa"/>
            <w:tcBorders>
              <w:left w:val="single" w:color="auto" w:sz="4" w:space="0"/>
              <w:bottom w:val="single" w:color="auto" w:sz="4" w:space="0"/>
              <w:right w:val="single" w:color="auto" w:sz="4" w:space="0"/>
            </w:tcBorders>
            <w:vAlign w:val="center"/>
          </w:tcPr>
          <w:p>
            <w:pPr>
              <w:pStyle w:val="183"/>
              <w:spacing w:line="360" w:lineRule="auto"/>
              <w:ind w:left="21" w:right="22"/>
              <w:jc w:val="center"/>
              <w:rPr>
                <w:color w:val="auto"/>
                <w:sz w:val="21"/>
                <w:szCs w:val="21"/>
                <w:highlight w:val="none"/>
              </w:rPr>
            </w:pPr>
            <w:r>
              <w:rPr>
                <w:rFonts w:hint="eastAsia" w:ascii="宋体" w:hAnsi="宋体" w:cs="宋体"/>
                <w:color w:val="auto"/>
                <w:sz w:val="21"/>
                <w:szCs w:val="21"/>
                <w:highlight w:val="none"/>
              </w:rPr>
              <w:t>8</w:t>
            </w:r>
          </w:p>
        </w:tc>
        <w:tc>
          <w:tcPr>
            <w:tcW w:w="5724" w:type="dxa"/>
            <w:tcBorders>
              <w:top w:val="single" w:color="auto" w:sz="4" w:space="0"/>
              <w:left w:val="single" w:color="auto" w:sz="4" w:space="0"/>
              <w:bottom w:val="single" w:color="auto" w:sz="4" w:space="0"/>
              <w:right w:val="single" w:color="auto" w:sz="4" w:space="0"/>
            </w:tcBorders>
            <w:vAlign w:val="center"/>
          </w:tcPr>
          <w:p>
            <w:pPr>
              <w:numPr>
                <w:ilvl w:val="0"/>
                <w:numId w:val="22"/>
              </w:numPr>
              <w:snapToGrid w:val="0"/>
              <w:spacing w:line="360" w:lineRule="auto"/>
              <w:rPr>
                <w:rFonts w:hAnsi="宋体"/>
                <w:color w:val="auto"/>
                <w:sz w:val="21"/>
                <w:szCs w:val="21"/>
                <w:highlight w:val="none"/>
              </w:rPr>
            </w:pPr>
            <w:r>
              <w:rPr>
                <w:rFonts w:hint="eastAsia" w:hAnsi="宋体"/>
                <w:color w:val="auto"/>
                <w:sz w:val="21"/>
                <w:szCs w:val="21"/>
                <w:highlight w:val="none"/>
              </w:rPr>
              <w:t>供应商</w:t>
            </w:r>
            <w:r>
              <w:rPr>
                <w:rFonts w:hAnsi="宋体"/>
                <w:color w:val="auto"/>
                <w:sz w:val="21"/>
                <w:szCs w:val="21"/>
                <w:highlight w:val="none"/>
              </w:rPr>
              <w:t>就项目设备设施、清洁绿化、安保、车辆、人员配备等各内容提出的物业服务管理方案与实施措施完善全面，同时还能针对项目需求提供优化性方案与特色服务且建议有效可行的得</w:t>
            </w:r>
            <w:r>
              <w:rPr>
                <w:rFonts w:hint="eastAsia"/>
                <w:color w:val="auto"/>
                <w:sz w:val="21"/>
                <w:szCs w:val="21"/>
                <w:highlight w:val="none"/>
              </w:rPr>
              <w:t>8</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供应商</w:t>
            </w:r>
            <w:r>
              <w:rPr>
                <w:rFonts w:hAnsi="宋体"/>
                <w:color w:val="auto"/>
                <w:sz w:val="21"/>
                <w:szCs w:val="21"/>
                <w:highlight w:val="none"/>
              </w:rPr>
              <w:t>就项目设备设施、清洁绿化、安保、车辆、人员配备等各内容提出的物业服务管理方案与实施措施，方案措施能响应项目实际与需求，内容较完整可行的得</w:t>
            </w:r>
            <w:r>
              <w:rPr>
                <w:rFonts w:hint="eastAsia"/>
                <w:color w:val="auto"/>
                <w:sz w:val="21"/>
                <w:szCs w:val="21"/>
                <w:highlight w:val="none"/>
              </w:rPr>
              <w:t>5</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供应商</w:t>
            </w:r>
            <w:r>
              <w:rPr>
                <w:rFonts w:hAnsi="宋体"/>
                <w:color w:val="auto"/>
                <w:sz w:val="21"/>
                <w:szCs w:val="21"/>
                <w:highlight w:val="none"/>
              </w:rPr>
              <w:t>就项目设备设施、清洁绿化、安保、车辆、人员配备等各内容提出的物业服务管理方案与实施措施，方案措施较简单或不完善，实施操作可行性较为一般的得</w:t>
            </w:r>
            <w:r>
              <w:rPr>
                <w:rFonts w:hint="eastAsia"/>
                <w:color w:val="auto"/>
                <w:sz w:val="21"/>
                <w:szCs w:val="21"/>
                <w:highlight w:val="none"/>
              </w:rPr>
              <w:t>1</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int="eastAsia" w:hAnsi="宋体"/>
                <w:color w:val="auto"/>
                <w:sz w:val="21"/>
                <w:szCs w:val="21"/>
                <w:highlight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tcBorders>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1620" w:type="dxa"/>
            <w:gridSpan w:val="2"/>
            <w:tcBorders>
              <w:left w:val="single" w:color="auto" w:sz="4" w:space="0"/>
              <w:bottom w:val="single" w:color="auto" w:sz="4" w:space="0"/>
              <w:right w:val="single" w:color="auto" w:sz="4" w:space="0"/>
            </w:tcBorders>
            <w:vAlign w:val="center"/>
          </w:tcPr>
          <w:p>
            <w:pPr>
              <w:pStyle w:val="183"/>
              <w:spacing w:line="360" w:lineRule="auto"/>
              <w:ind w:left="21" w:right="22"/>
              <w:jc w:val="center"/>
              <w:rPr>
                <w:color w:val="auto"/>
                <w:sz w:val="21"/>
                <w:szCs w:val="21"/>
                <w:highlight w:val="none"/>
              </w:rPr>
            </w:pPr>
            <w:r>
              <w:rPr>
                <w:rFonts w:ascii="宋体" w:hAnsi="宋体" w:cs="宋体"/>
                <w:color w:val="auto"/>
                <w:sz w:val="21"/>
                <w:szCs w:val="21"/>
                <w:highlight w:val="none"/>
              </w:rPr>
              <w:t>人员培训、录用及考核方案</w:t>
            </w:r>
          </w:p>
        </w:tc>
        <w:tc>
          <w:tcPr>
            <w:tcW w:w="863" w:type="dxa"/>
            <w:tcBorders>
              <w:left w:val="single" w:color="auto" w:sz="4" w:space="0"/>
              <w:bottom w:val="single" w:color="auto" w:sz="4" w:space="0"/>
              <w:right w:val="single" w:color="auto" w:sz="4" w:space="0"/>
            </w:tcBorders>
            <w:vAlign w:val="center"/>
          </w:tcPr>
          <w:p>
            <w:pPr>
              <w:pStyle w:val="183"/>
              <w:spacing w:line="360" w:lineRule="auto"/>
              <w:jc w:val="center"/>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572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供应商</w:t>
            </w:r>
            <w:r>
              <w:rPr>
                <w:rFonts w:hAnsi="宋体"/>
                <w:color w:val="auto"/>
                <w:sz w:val="21"/>
                <w:szCs w:val="21"/>
                <w:highlight w:val="none"/>
              </w:rPr>
              <w:t>配置本项目的各类人员培训计划、方式及行为规范培训，员工录用与考核淘汰机制、协调关系、服务意识等方案详细完善有特色，既符合行业管理规范也明显体现本项目类型与特色，能有效促进项目管理的得</w:t>
            </w:r>
            <w:r>
              <w:rPr>
                <w:rFonts w:hint="eastAsia" w:hAnsi="宋体"/>
                <w:color w:val="auto"/>
                <w:sz w:val="21"/>
                <w:szCs w:val="21"/>
                <w:highlight w:val="none"/>
                <w:lang w:val="en-US" w:eastAsia="zh-CN"/>
              </w:rPr>
              <w:t>5</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供应商</w:t>
            </w:r>
            <w:r>
              <w:rPr>
                <w:rFonts w:hAnsi="宋体"/>
                <w:color w:val="auto"/>
                <w:sz w:val="21"/>
                <w:szCs w:val="21"/>
                <w:highlight w:val="none"/>
              </w:rPr>
              <w:t>配置本项目的各类人员培训计划、方式及行为规范培训，员工录用与考核淘汰机制、协调关系、服务意识等方案合理完善，符合行业管理规范，适用于本项目的得</w:t>
            </w:r>
            <w:r>
              <w:rPr>
                <w:rFonts w:hint="eastAsia" w:hAnsi="宋体"/>
                <w:color w:val="auto"/>
                <w:sz w:val="21"/>
                <w:szCs w:val="21"/>
                <w:highlight w:val="none"/>
                <w:lang w:val="en-US" w:eastAsia="zh-CN"/>
              </w:rPr>
              <w:t>3</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供应商</w:t>
            </w:r>
            <w:r>
              <w:rPr>
                <w:rFonts w:hAnsi="宋体"/>
                <w:color w:val="auto"/>
                <w:sz w:val="21"/>
                <w:szCs w:val="21"/>
                <w:highlight w:val="none"/>
              </w:rPr>
              <w:t>配置本项目的各类人员培训计划、方式及行为规范培训，员工录用与考核淘汰机制、协调关系、服务意识等方案针对性不强，项目实施过程中，方案较为通用、操作性一般得</w:t>
            </w:r>
            <w:r>
              <w:rPr>
                <w:rFonts w:hint="eastAsia" w:hAnsi="宋体"/>
                <w:color w:val="auto"/>
                <w:sz w:val="21"/>
                <w:szCs w:val="21"/>
                <w:highlight w:val="none"/>
                <w:lang w:val="en-US" w:eastAsia="zh-CN"/>
              </w:rPr>
              <w:t>1</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int="eastAsia" w:hAnsi="宋体"/>
                <w:color w:val="auto"/>
                <w:sz w:val="21"/>
                <w:szCs w:val="21"/>
                <w:highlight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24" w:type="dxa"/>
            <w:tcBorders>
              <w:left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1620" w:type="dxa"/>
            <w:gridSpan w:val="2"/>
            <w:tcBorders>
              <w:left w:val="single" w:color="auto" w:sz="4" w:space="0"/>
              <w:right w:val="single" w:color="auto" w:sz="4" w:space="0"/>
            </w:tcBorders>
            <w:vAlign w:val="center"/>
          </w:tcPr>
          <w:p>
            <w:pPr>
              <w:pStyle w:val="183"/>
              <w:spacing w:line="360" w:lineRule="auto"/>
              <w:jc w:val="center"/>
              <w:rPr>
                <w:rFonts w:hAnsi="宋体"/>
                <w:color w:val="auto"/>
                <w:sz w:val="21"/>
                <w:szCs w:val="21"/>
                <w:highlight w:val="none"/>
              </w:rPr>
            </w:pPr>
            <w:r>
              <w:rPr>
                <w:rFonts w:ascii="宋体" w:hAnsi="宋体" w:cs="宋体"/>
                <w:color w:val="auto"/>
                <w:sz w:val="21"/>
                <w:szCs w:val="21"/>
                <w:highlight w:val="none"/>
              </w:rPr>
              <w:t>应急事件预案及处理</w:t>
            </w:r>
          </w:p>
        </w:tc>
        <w:tc>
          <w:tcPr>
            <w:tcW w:w="863" w:type="dxa"/>
            <w:tcBorders>
              <w:left w:val="single" w:color="auto" w:sz="4" w:space="0"/>
              <w:right w:val="single" w:color="auto" w:sz="4" w:space="0"/>
            </w:tcBorders>
            <w:vAlign w:val="center"/>
          </w:tcPr>
          <w:p>
            <w:pPr>
              <w:pStyle w:val="183"/>
              <w:spacing w:line="360" w:lineRule="auto"/>
              <w:jc w:val="center"/>
              <w:rPr>
                <w:color w:val="auto"/>
                <w:sz w:val="21"/>
                <w:szCs w:val="21"/>
                <w:highlight w:val="none"/>
              </w:rPr>
            </w:pPr>
            <w:r>
              <w:rPr>
                <w:rFonts w:hint="eastAsia" w:ascii="宋体" w:hAnsi="宋体" w:cs="宋体"/>
                <w:color w:val="auto"/>
                <w:sz w:val="21"/>
                <w:szCs w:val="21"/>
                <w:highlight w:val="none"/>
              </w:rPr>
              <w:t>5</w:t>
            </w:r>
          </w:p>
        </w:tc>
        <w:tc>
          <w:tcPr>
            <w:tcW w:w="572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Ansi="宋体"/>
                <w:color w:val="auto"/>
                <w:sz w:val="21"/>
                <w:szCs w:val="21"/>
                <w:highlight w:val="none"/>
              </w:rPr>
            </w:pPr>
            <w:r>
              <w:rPr>
                <w:rFonts w:hAnsi="宋体"/>
                <w:color w:val="auto"/>
                <w:sz w:val="21"/>
                <w:szCs w:val="21"/>
                <w:highlight w:val="none"/>
              </w:rPr>
              <w:t>1. 针对项目类型与特色，能提出应急事性、突发事故的成因及预防方案且应急事件预案及处理措施全面详细、有明显针对性、在管理中有实际操作可行性的</w:t>
            </w:r>
            <w:r>
              <w:rPr>
                <w:rFonts w:hint="eastAsia" w:hAnsi="宋体"/>
                <w:color w:val="auto"/>
                <w:sz w:val="21"/>
                <w:szCs w:val="21"/>
                <w:highlight w:val="none"/>
              </w:rPr>
              <w:t>5</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2. 能结合物业管理项目能分析应急事性、突发事故的成因，提出各类应急事件预案及处理措施且内容合理完善、全面可行的得</w:t>
            </w:r>
            <w:r>
              <w:rPr>
                <w:rFonts w:hint="eastAsia" w:hAnsi="宋体"/>
                <w:color w:val="auto"/>
                <w:sz w:val="21"/>
                <w:szCs w:val="21"/>
                <w:highlight w:val="none"/>
              </w:rPr>
              <w:t>3</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3. 能结合物业管理项目提出各类应急事件预案及处理措施，且完善齐全的得</w:t>
            </w:r>
            <w:r>
              <w:rPr>
                <w:rFonts w:hint="eastAsia" w:hAnsi="宋体"/>
                <w:color w:val="auto"/>
                <w:sz w:val="21"/>
                <w:szCs w:val="21"/>
                <w:highlight w:val="none"/>
              </w:rPr>
              <w:t>1</w:t>
            </w:r>
            <w:r>
              <w:rPr>
                <w:rFonts w:hAnsi="宋体"/>
                <w:color w:val="auto"/>
                <w:sz w:val="21"/>
                <w:szCs w:val="21"/>
                <w:highlight w:val="none"/>
              </w:rPr>
              <w:t>分；</w:t>
            </w:r>
            <w:r>
              <w:rPr>
                <w:rFonts w:hint="eastAsia" w:hAnsi="宋体"/>
                <w:color w:val="auto"/>
                <w:sz w:val="21"/>
                <w:szCs w:val="21"/>
                <w:highlight w:val="none"/>
              </w:rPr>
              <w:t>、</w:t>
            </w:r>
          </w:p>
          <w:p>
            <w:pPr>
              <w:snapToGrid w:val="0"/>
              <w:spacing w:line="360" w:lineRule="auto"/>
              <w:rPr>
                <w:rFonts w:hAnsi="宋体"/>
                <w:color w:val="auto"/>
                <w:sz w:val="21"/>
                <w:szCs w:val="21"/>
                <w:highlight w:val="none"/>
              </w:rPr>
            </w:pPr>
            <w:r>
              <w:rPr>
                <w:rFonts w:hint="eastAsia" w:hAnsi="宋体"/>
                <w:color w:val="auto"/>
                <w:sz w:val="21"/>
                <w:szCs w:val="21"/>
                <w:highlight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24" w:type="dxa"/>
            <w:tcBorders>
              <w:left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1620" w:type="dxa"/>
            <w:gridSpan w:val="2"/>
            <w:tcBorders>
              <w:left w:val="single" w:color="auto" w:sz="4" w:space="0"/>
              <w:right w:val="single" w:color="auto" w:sz="4" w:space="0"/>
            </w:tcBorders>
            <w:vAlign w:val="center"/>
          </w:tcPr>
          <w:p>
            <w:pPr>
              <w:pStyle w:val="183"/>
              <w:spacing w:line="360" w:lineRule="auto"/>
              <w:jc w:val="center"/>
              <w:rPr>
                <w:rFonts w:hAnsi="宋体"/>
                <w:color w:val="auto"/>
                <w:sz w:val="21"/>
                <w:szCs w:val="21"/>
                <w:highlight w:val="none"/>
              </w:rPr>
            </w:pPr>
            <w:r>
              <w:rPr>
                <w:rFonts w:ascii="宋体" w:hAnsi="宋体" w:cs="宋体"/>
                <w:color w:val="auto"/>
                <w:sz w:val="21"/>
                <w:szCs w:val="21"/>
                <w:highlight w:val="none"/>
              </w:rPr>
              <w:t>管理服务各项质量指标</w:t>
            </w:r>
          </w:p>
        </w:tc>
        <w:tc>
          <w:tcPr>
            <w:tcW w:w="863" w:type="dxa"/>
            <w:tcBorders>
              <w:left w:val="single" w:color="auto" w:sz="4" w:space="0"/>
              <w:right w:val="single" w:color="auto" w:sz="4" w:space="0"/>
            </w:tcBorders>
            <w:vAlign w:val="center"/>
          </w:tcPr>
          <w:p>
            <w:pPr>
              <w:pStyle w:val="183"/>
              <w:spacing w:line="360" w:lineRule="auto"/>
              <w:ind w:left="22" w:right="154"/>
              <w:jc w:val="center"/>
              <w:rPr>
                <w:rFonts w:hAnsi="宋体"/>
                <w:color w:val="auto"/>
                <w:sz w:val="21"/>
                <w:szCs w:val="21"/>
                <w:highlight w:val="none"/>
              </w:rPr>
            </w:pPr>
            <w:r>
              <w:rPr>
                <w:rFonts w:hint="eastAsia" w:ascii="宋体" w:hAnsi="宋体" w:cs="宋体"/>
                <w:color w:val="auto"/>
                <w:sz w:val="21"/>
                <w:szCs w:val="21"/>
                <w:highlight w:val="none"/>
              </w:rPr>
              <w:t>4</w:t>
            </w:r>
          </w:p>
        </w:tc>
        <w:tc>
          <w:tcPr>
            <w:tcW w:w="572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Ansi="宋体"/>
                <w:color w:val="auto"/>
                <w:sz w:val="21"/>
                <w:szCs w:val="21"/>
                <w:highlight w:val="none"/>
              </w:rPr>
            </w:pPr>
            <w:r>
              <w:rPr>
                <w:rFonts w:hAnsi="宋体"/>
                <w:color w:val="auto"/>
                <w:sz w:val="21"/>
                <w:szCs w:val="21"/>
                <w:highlight w:val="none"/>
              </w:rPr>
              <w:t>1.对项目需求的质量保证、服务承诺响应程度标准高的</w:t>
            </w:r>
            <w:r>
              <w:rPr>
                <w:rFonts w:hint="eastAsia" w:hAnsi="宋体"/>
                <w:color w:val="auto"/>
                <w:sz w:val="21"/>
                <w:szCs w:val="21"/>
                <w:highlight w:val="none"/>
              </w:rPr>
              <w:t>得4</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2.对项目需求的质量保证、服务承诺响应程度一般的</w:t>
            </w:r>
            <w:r>
              <w:rPr>
                <w:rFonts w:hint="eastAsia" w:hAnsi="宋体"/>
                <w:color w:val="auto"/>
                <w:sz w:val="21"/>
                <w:szCs w:val="21"/>
                <w:highlight w:val="none"/>
              </w:rPr>
              <w:t>得2</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Ansi="宋体"/>
                <w:color w:val="auto"/>
                <w:sz w:val="21"/>
                <w:szCs w:val="21"/>
                <w:highlight w:val="none"/>
              </w:rPr>
              <w:t>3.对项目需求的质量保证、服务承诺响应程度标准低的</w:t>
            </w:r>
            <w:r>
              <w:rPr>
                <w:rFonts w:hint="eastAsia" w:hAnsi="宋体"/>
                <w:color w:val="auto"/>
                <w:sz w:val="21"/>
                <w:szCs w:val="21"/>
                <w:highlight w:val="none"/>
              </w:rPr>
              <w:t>得1</w:t>
            </w:r>
            <w:r>
              <w:rPr>
                <w:rFonts w:hAnsi="宋体"/>
                <w:color w:val="auto"/>
                <w:sz w:val="21"/>
                <w:szCs w:val="21"/>
                <w:highlight w:val="none"/>
              </w:rPr>
              <w:t>分；</w:t>
            </w:r>
          </w:p>
          <w:p>
            <w:pPr>
              <w:snapToGrid w:val="0"/>
              <w:spacing w:line="360" w:lineRule="auto"/>
              <w:rPr>
                <w:rFonts w:hAnsi="宋体"/>
                <w:color w:val="auto"/>
                <w:sz w:val="21"/>
                <w:szCs w:val="21"/>
                <w:highlight w:val="none"/>
              </w:rPr>
            </w:pPr>
            <w:r>
              <w:rPr>
                <w:rFonts w:hint="eastAsia" w:hAnsi="宋体"/>
                <w:color w:val="auto"/>
                <w:sz w:val="21"/>
                <w:szCs w:val="21"/>
                <w:highlight w:val="none"/>
              </w:rPr>
              <w:t>无提供不得分。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一个小时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（3）若中标将在发放成交通知书前逐一核对核查原件，请勿提供虚假、过期材料，否则将依据相关规定严肃处理。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3"/>
        <w:keepNext/>
        <w:keepLines/>
        <w:pageBreakBefore/>
        <w:numPr>
          <w:ilvl w:val="0"/>
          <w:numId w:val="17"/>
        </w:numPr>
        <w:spacing w:line="360" w:lineRule="auto"/>
        <w:jc w:val="center"/>
        <w:rPr>
          <w:rFonts w:hAnsi="宋体"/>
          <w:b/>
          <w:bCs/>
          <w:color w:val="auto"/>
          <w:highlight w:val="none"/>
        </w:rPr>
      </w:pPr>
      <w:bookmarkStart w:id="147" w:name="_Toc15636"/>
      <w:r>
        <w:rPr>
          <w:rFonts w:hint="eastAsia" w:hAnsi="宋体"/>
          <w:b/>
          <w:bCs/>
          <w:color w:val="auto"/>
          <w:kern w:val="44"/>
          <w:sz w:val="28"/>
          <w:szCs w:val="28"/>
          <w:highlight w:val="none"/>
          <w:lang w:val="zh-CN"/>
        </w:rPr>
        <w:t>合同条款格式</w:t>
      </w:r>
      <w:bookmarkEnd w:id="147"/>
    </w:p>
    <w:p>
      <w:pPr>
        <w:rPr>
          <w:color w:val="auto"/>
          <w:highlight w:val="none"/>
        </w:rPr>
      </w:pPr>
    </w:p>
    <w:p>
      <w:pPr>
        <w:spacing w:line="400" w:lineRule="auto"/>
        <w:jc w:val="center"/>
        <w:rPr>
          <w:rFonts w:hint="eastAsia" w:eastAsia="宋体"/>
          <w:b/>
          <w:color w:val="auto"/>
          <w:sz w:val="32"/>
          <w:szCs w:val="32"/>
          <w:highlight w:val="none"/>
          <w:lang w:eastAsia="zh-CN"/>
        </w:rPr>
      </w:pPr>
      <w:r>
        <w:rPr>
          <w:rFonts w:hint="eastAsia"/>
          <w:b/>
          <w:color w:val="auto"/>
          <w:sz w:val="32"/>
          <w:szCs w:val="32"/>
          <w:highlight w:val="none"/>
        </w:rPr>
        <w:t>销售中心物业管理服务</w:t>
      </w:r>
      <w:r>
        <w:rPr>
          <w:rFonts w:hint="eastAsia"/>
          <w:b/>
          <w:color w:val="auto"/>
          <w:sz w:val="32"/>
          <w:szCs w:val="32"/>
          <w:highlight w:val="none"/>
          <w:lang w:eastAsia="zh-CN"/>
        </w:rPr>
        <w:t>合同</w:t>
      </w:r>
    </w:p>
    <w:p>
      <w:pPr>
        <w:spacing w:line="360" w:lineRule="auto"/>
        <w:rPr>
          <w:color w:val="auto"/>
          <w:sz w:val="21"/>
          <w:szCs w:val="21"/>
          <w:highlight w:val="none"/>
        </w:rPr>
      </w:pPr>
      <w:r>
        <w:rPr>
          <w:rFonts w:hint="eastAsia"/>
          <w:color w:val="auto"/>
          <w:sz w:val="21"/>
          <w:szCs w:val="21"/>
          <w:highlight w:val="none"/>
        </w:rPr>
        <w:t>甲方：（以下简称甲方）</w:t>
      </w:r>
    </w:p>
    <w:p>
      <w:pPr>
        <w:spacing w:line="360" w:lineRule="auto"/>
        <w:rPr>
          <w:color w:val="auto"/>
          <w:sz w:val="21"/>
          <w:szCs w:val="21"/>
          <w:highlight w:val="none"/>
        </w:rPr>
      </w:pPr>
      <w:r>
        <w:rPr>
          <w:rFonts w:hint="eastAsia"/>
          <w:color w:val="auto"/>
          <w:sz w:val="21"/>
          <w:szCs w:val="21"/>
          <w:highlight w:val="none"/>
        </w:rPr>
        <w:t>乙方：（以下简称乙方）</w:t>
      </w:r>
    </w:p>
    <w:p>
      <w:pPr>
        <w:spacing w:line="360" w:lineRule="auto"/>
        <w:rPr>
          <w:color w:val="auto"/>
          <w:sz w:val="21"/>
          <w:szCs w:val="21"/>
          <w:highlight w:val="none"/>
        </w:rPr>
      </w:pPr>
      <w:r>
        <w:rPr>
          <w:rFonts w:hint="eastAsia"/>
          <w:color w:val="auto"/>
          <w:sz w:val="21"/>
          <w:szCs w:val="21"/>
          <w:highlight w:val="none"/>
        </w:rPr>
        <w:t>物业名称：</w:t>
      </w:r>
    </w:p>
    <w:p>
      <w:pPr>
        <w:spacing w:line="360" w:lineRule="auto"/>
        <w:rPr>
          <w:color w:val="auto"/>
          <w:sz w:val="21"/>
          <w:szCs w:val="21"/>
          <w:highlight w:val="none"/>
        </w:rPr>
      </w:pPr>
      <w:r>
        <w:rPr>
          <w:rFonts w:hint="eastAsia"/>
          <w:color w:val="auto"/>
          <w:sz w:val="21"/>
          <w:szCs w:val="21"/>
          <w:highlight w:val="none"/>
        </w:rPr>
        <w:t>物业类型：</w:t>
      </w:r>
    </w:p>
    <w:p>
      <w:pPr>
        <w:spacing w:line="360" w:lineRule="auto"/>
        <w:rPr>
          <w:color w:val="auto"/>
          <w:sz w:val="21"/>
          <w:szCs w:val="21"/>
          <w:highlight w:val="none"/>
        </w:rPr>
      </w:pPr>
      <w:r>
        <w:rPr>
          <w:rFonts w:hint="eastAsia"/>
          <w:color w:val="auto"/>
          <w:sz w:val="21"/>
          <w:szCs w:val="21"/>
          <w:highlight w:val="none"/>
        </w:rPr>
        <w:t>建筑面积：约平方米</w:t>
      </w:r>
    </w:p>
    <w:p>
      <w:pPr>
        <w:spacing w:line="360" w:lineRule="auto"/>
        <w:rPr>
          <w:color w:val="auto"/>
          <w:sz w:val="21"/>
          <w:szCs w:val="21"/>
          <w:highlight w:val="none"/>
        </w:rPr>
      </w:pPr>
      <w:r>
        <w:rPr>
          <w:rFonts w:hint="eastAsia"/>
          <w:color w:val="auto"/>
          <w:sz w:val="21"/>
          <w:szCs w:val="21"/>
          <w:highlight w:val="none"/>
        </w:rPr>
        <w:t>坐落位置：</w:t>
      </w:r>
    </w:p>
    <w:p>
      <w:pPr>
        <w:spacing w:line="360" w:lineRule="auto"/>
        <w:ind w:firstLine="480"/>
        <w:rPr>
          <w:color w:val="auto"/>
          <w:sz w:val="21"/>
          <w:szCs w:val="21"/>
          <w:highlight w:val="none"/>
        </w:rPr>
      </w:pPr>
      <w:r>
        <w:rPr>
          <w:rFonts w:hint="eastAsia"/>
          <w:color w:val="auto"/>
          <w:sz w:val="21"/>
          <w:szCs w:val="21"/>
          <w:highlight w:val="none"/>
        </w:rPr>
        <w:t>根据有关法律、法规，在自愿、平等，协商一致的基础上，甲、乙双方就物业管理服务达成以下协议：</w:t>
      </w:r>
    </w:p>
    <w:p>
      <w:pPr>
        <w:spacing w:line="520" w:lineRule="exact"/>
        <w:rPr>
          <w:b/>
          <w:color w:val="auto"/>
          <w:highlight w:val="none"/>
        </w:rPr>
      </w:pPr>
      <w:r>
        <w:rPr>
          <w:rFonts w:hint="eastAsia"/>
          <w:b/>
          <w:color w:val="auto"/>
          <w:highlight w:val="none"/>
        </w:rPr>
        <w:t>第一条</w:t>
      </w:r>
      <w:r>
        <w:rPr>
          <w:rFonts w:hint="eastAsia"/>
          <w:b/>
          <w:color w:val="auto"/>
          <w:highlight w:val="none"/>
          <w:lang w:val="en-US" w:eastAsia="zh-CN"/>
        </w:rPr>
        <w:t xml:space="preserve"> </w:t>
      </w:r>
      <w:r>
        <w:rPr>
          <w:rFonts w:hint="eastAsia"/>
          <w:b/>
          <w:color w:val="auto"/>
          <w:highlight w:val="none"/>
        </w:rPr>
        <w:t>物业管理期限及付款方式</w:t>
      </w:r>
    </w:p>
    <w:p>
      <w:pPr>
        <w:spacing w:line="520" w:lineRule="exact"/>
        <w:rPr>
          <w:color w:val="auto"/>
          <w:sz w:val="21"/>
          <w:szCs w:val="21"/>
          <w:highlight w:val="none"/>
        </w:rPr>
      </w:pPr>
      <w:r>
        <w:rPr>
          <w:rFonts w:hint="eastAsia"/>
          <w:color w:val="auto"/>
          <w:sz w:val="21"/>
          <w:szCs w:val="21"/>
          <w:highlight w:val="none"/>
        </w:rPr>
        <w:t>（一）物业管理服务期限</w:t>
      </w:r>
    </w:p>
    <w:p>
      <w:pPr>
        <w:spacing w:line="360" w:lineRule="auto"/>
        <w:ind w:left="0" w:firstLine="525" w:firstLineChars="250"/>
        <w:rPr>
          <w:color w:val="auto"/>
          <w:sz w:val="21"/>
          <w:szCs w:val="21"/>
          <w:highlight w:val="none"/>
        </w:rPr>
      </w:pPr>
      <w:r>
        <w:rPr>
          <w:rFonts w:hint="eastAsia"/>
          <w:color w:val="auto"/>
          <w:sz w:val="21"/>
          <w:szCs w:val="21"/>
          <w:highlight w:val="none"/>
        </w:rPr>
        <w:t>乙方为甲方提供物业管理服务期限为： 2020年8月26日至2022年8月25日（具体服务时间以</w:t>
      </w:r>
      <w:r>
        <w:rPr>
          <w:rFonts w:hint="eastAsia"/>
          <w:color w:val="auto"/>
          <w:sz w:val="21"/>
          <w:szCs w:val="21"/>
          <w:highlight w:val="none"/>
          <w:lang w:eastAsia="zh-CN"/>
        </w:rPr>
        <w:t>甲方</w:t>
      </w:r>
      <w:r>
        <w:rPr>
          <w:rFonts w:hint="eastAsia"/>
          <w:color w:val="auto"/>
          <w:sz w:val="21"/>
          <w:szCs w:val="21"/>
          <w:highlight w:val="none"/>
        </w:rPr>
        <w:t>书面通知为准）。</w:t>
      </w:r>
    </w:p>
    <w:p>
      <w:pPr>
        <w:spacing w:line="520" w:lineRule="exact"/>
        <w:rPr>
          <w:color w:val="auto"/>
          <w:sz w:val="21"/>
          <w:szCs w:val="21"/>
          <w:highlight w:val="none"/>
        </w:rPr>
      </w:pPr>
      <w:r>
        <w:rPr>
          <w:rFonts w:hint="eastAsia"/>
          <w:color w:val="auto"/>
          <w:sz w:val="21"/>
          <w:szCs w:val="21"/>
          <w:highlight w:val="none"/>
        </w:rPr>
        <w:t>（二）合同金额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经甲乙双方协商，由乙方为甲方</w:t>
      </w:r>
      <w:r>
        <w:rPr>
          <w:rFonts w:hint="eastAsia"/>
          <w:color w:val="auto"/>
          <w:sz w:val="21"/>
          <w:szCs w:val="21"/>
          <w:highlight w:val="none"/>
          <w:u w:val="single"/>
        </w:rPr>
        <w:t>旗云花园销售中心案场及展示区物业服务项目</w:t>
      </w:r>
      <w:r>
        <w:rPr>
          <w:rFonts w:hint="eastAsia"/>
          <w:color w:val="auto"/>
          <w:sz w:val="21"/>
          <w:szCs w:val="21"/>
          <w:highlight w:val="none"/>
        </w:rPr>
        <w:t>提供物业管理服务，甲方付给乙方物业管理费每月</w:t>
      </w:r>
      <w:r>
        <w:rPr>
          <w:rFonts w:hint="eastAsia"/>
          <w:color w:val="auto"/>
          <w:sz w:val="21"/>
          <w:szCs w:val="21"/>
          <w:highlight w:val="none"/>
          <w:u w:val="single"/>
          <w:lang w:val="en-US" w:eastAsia="zh-CN"/>
        </w:rPr>
        <w:t xml:space="preserve">           </w:t>
      </w:r>
      <w:r>
        <w:rPr>
          <w:rFonts w:hint="eastAsia"/>
          <w:color w:val="auto"/>
          <w:sz w:val="21"/>
          <w:szCs w:val="21"/>
          <w:highlight w:val="none"/>
        </w:rPr>
        <w:t>元（人民币大写：）（含税）。</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付款前乙方需提交增值税率为6%的增值税专用发票，并于备注栏写明项目名称及合同名称。在合同履行期间，如遇国家的税率调整，则以开具发票的时间为准，以原合同约定价格不含税金额不变作为基准，按照新税率重新计算含税价格。</w:t>
      </w:r>
    </w:p>
    <w:p>
      <w:pPr>
        <w:keepNext w:val="0"/>
        <w:keepLines w:val="0"/>
        <w:pageBreakBefore w:val="0"/>
        <w:widowControl w:val="0"/>
        <w:kinsoku/>
        <w:wordWrap/>
        <w:overflowPunct/>
        <w:topLinePunct w:val="0"/>
        <w:bidi w:val="0"/>
        <w:snapToGrid/>
        <w:spacing w:line="360" w:lineRule="auto"/>
        <w:textAlignment w:val="auto"/>
        <w:rPr>
          <w:rFonts w:hint="eastAsia"/>
          <w:color w:val="auto"/>
          <w:sz w:val="21"/>
          <w:szCs w:val="21"/>
          <w:highlight w:val="none"/>
        </w:rPr>
      </w:pPr>
      <w:r>
        <w:rPr>
          <w:rFonts w:hint="eastAsia"/>
          <w:color w:val="auto"/>
          <w:sz w:val="21"/>
          <w:szCs w:val="21"/>
          <w:highlight w:val="none"/>
        </w:rPr>
        <w:t>（三）付款方式</w:t>
      </w:r>
    </w:p>
    <w:p>
      <w:pPr>
        <w:keepNext w:val="0"/>
        <w:keepLines w:val="0"/>
        <w:pageBreakBefore w:val="0"/>
        <w:widowControl w:val="0"/>
        <w:numPr>
          <w:ilvl w:val="0"/>
          <w:numId w:val="23"/>
        </w:numPr>
        <w:kinsoku/>
        <w:wordWrap/>
        <w:overflowPunct/>
        <w:topLinePunct w:val="0"/>
        <w:bidi w:val="0"/>
        <w:snapToGrid/>
        <w:spacing w:line="360" w:lineRule="auto"/>
        <w:ind w:left="425" w:leftChars="0" w:hanging="425" w:firstLineChars="0"/>
        <w:textAlignment w:val="auto"/>
        <w:rPr>
          <w:rFonts w:hint="eastAsia"/>
          <w:color w:val="auto"/>
          <w:sz w:val="21"/>
          <w:szCs w:val="21"/>
          <w:highlight w:val="none"/>
        </w:rPr>
      </w:pPr>
      <w:r>
        <w:rPr>
          <w:rFonts w:hint="eastAsia"/>
          <w:color w:val="auto"/>
          <w:sz w:val="21"/>
          <w:szCs w:val="21"/>
          <w:highlight w:val="none"/>
        </w:rPr>
        <w:t>按</w:t>
      </w:r>
      <w:r>
        <w:rPr>
          <w:rFonts w:hint="eastAsia"/>
          <w:color w:val="auto"/>
          <w:sz w:val="21"/>
          <w:szCs w:val="21"/>
          <w:highlight w:val="none"/>
          <w:u w:val="none"/>
          <w:lang w:eastAsia="zh-CN"/>
        </w:rPr>
        <w:t>月</w:t>
      </w:r>
      <w:r>
        <w:rPr>
          <w:rFonts w:hint="eastAsia"/>
          <w:color w:val="auto"/>
          <w:sz w:val="21"/>
          <w:szCs w:val="21"/>
          <w:highlight w:val="none"/>
        </w:rPr>
        <w:t>支付，合同期内每月服务费支付标准根据《附件：物业管理考核细则》的监督和考核情况进行支付，当考核分数低于60分视为考核不合格，每年累计三个月不合格，将视为乙方违约，甲方有权单方解除合同。</w:t>
      </w:r>
    </w:p>
    <w:p>
      <w:pPr>
        <w:keepNext w:val="0"/>
        <w:keepLines w:val="0"/>
        <w:pageBreakBefore w:val="0"/>
        <w:widowControl w:val="0"/>
        <w:numPr>
          <w:ilvl w:val="0"/>
          <w:numId w:val="23"/>
        </w:numPr>
        <w:kinsoku/>
        <w:wordWrap/>
        <w:overflowPunct/>
        <w:topLinePunct w:val="0"/>
        <w:bidi w:val="0"/>
        <w:snapToGrid/>
        <w:spacing w:line="360" w:lineRule="auto"/>
        <w:ind w:left="425" w:leftChars="0" w:hanging="425" w:firstLineChars="0"/>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月度考核在每月的25日之前完成，由甲方根据当月物业服务综合质量，结合日常考核结果，对保安、保洁进行分项统计和评分，月度考核结果报部门审批备案后，发送至乙方</w:t>
      </w:r>
      <w:r>
        <w:rPr>
          <w:rFonts w:hint="eastAsia"/>
          <w:color w:val="auto"/>
          <w:sz w:val="21"/>
          <w:szCs w:val="21"/>
          <w:highlight w:val="none"/>
          <w:lang w:eastAsia="zh-CN"/>
        </w:rPr>
        <w:t>。</w:t>
      </w:r>
    </w:p>
    <w:p>
      <w:pPr>
        <w:pStyle w:val="2"/>
        <w:keepNext w:val="0"/>
        <w:keepLines w:val="0"/>
        <w:pageBreakBefore w:val="0"/>
        <w:widowControl w:val="0"/>
        <w:numPr>
          <w:ilvl w:val="0"/>
          <w:numId w:val="23"/>
        </w:numPr>
        <w:kinsoku/>
        <w:wordWrap/>
        <w:overflowPunct/>
        <w:topLinePunct w:val="0"/>
        <w:bidi w:val="0"/>
        <w:snapToGrid/>
        <w:spacing w:line="360" w:lineRule="auto"/>
        <w:ind w:left="425" w:leftChars="0" w:hanging="425"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乙方收到考核合格通知后五个工作日内须提交齐全请款资料，甲方在收到乙方资料后十个工作日内支付上一个月度的物业管理费。</w:t>
      </w:r>
    </w:p>
    <w:p>
      <w:pPr>
        <w:pStyle w:val="21"/>
        <w:keepNext w:val="0"/>
        <w:keepLines w:val="0"/>
        <w:pageBreakBefore w:val="0"/>
        <w:widowControl w:val="0"/>
        <w:kinsoku/>
        <w:wordWrap/>
        <w:overflowPunct/>
        <w:topLinePunct w:val="0"/>
        <w:bidi w:val="0"/>
        <w:snapToGrid/>
        <w:spacing w:line="360" w:lineRule="auto"/>
        <w:ind w:right="0" w:firstLine="420" w:firstLineChars="200"/>
        <w:jc w:val="left"/>
        <w:textAlignment w:val="auto"/>
        <w:rPr>
          <w:rFonts w:hint="eastAsia" w:hAnsi="宋体"/>
          <w:b w:val="0"/>
          <w:bCs w:val="0"/>
          <w:color w:val="auto"/>
          <w:sz w:val="21"/>
          <w:szCs w:val="21"/>
          <w:highlight w:val="none"/>
          <w:lang w:val="en-US"/>
        </w:rPr>
      </w:pPr>
      <w:r>
        <w:rPr>
          <w:rFonts w:hint="eastAsia" w:hAnsi="宋体"/>
          <w:b w:val="0"/>
          <w:bCs w:val="0"/>
          <w:color w:val="auto"/>
          <w:sz w:val="21"/>
          <w:szCs w:val="21"/>
          <w:highlight w:val="none"/>
          <w:lang w:val="en-US"/>
        </w:rPr>
        <w:t>付款账号如下：</w:t>
      </w:r>
    </w:p>
    <w:p>
      <w:pPr>
        <w:pStyle w:val="144"/>
        <w:keepNext w:val="0"/>
        <w:keepLines w:val="0"/>
        <w:pageBreakBefore w:val="0"/>
        <w:widowControl w:val="0"/>
        <w:kinsoku/>
        <w:wordWrap/>
        <w:overflowPunct/>
        <w:topLinePunct w:val="0"/>
        <w:bidi w:val="0"/>
        <w:snapToGrid/>
        <w:spacing w:line="360" w:lineRule="auto"/>
        <w:ind w:left="420" w:firstLine="0" w:firstLineChars="0"/>
        <w:textAlignment w:val="auto"/>
        <w:rPr>
          <w:rFonts w:ascii="宋体" w:hAnsi="宋体"/>
          <w:color w:val="auto"/>
          <w:sz w:val="21"/>
          <w:szCs w:val="21"/>
          <w:highlight w:val="none"/>
        </w:rPr>
      </w:pPr>
      <w:r>
        <w:rPr>
          <w:rFonts w:ascii="宋体" w:hAnsi="宋体"/>
          <w:color w:val="auto"/>
          <w:sz w:val="21"/>
          <w:szCs w:val="21"/>
          <w:highlight w:val="none"/>
        </w:rPr>
        <w:t>帐户名称：</w:t>
      </w:r>
      <w:r>
        <w:rPr>
          <w:rFonts w:hint="eastAsia" w:ascii="宋体" w:hAnsi="宋体"/>
          <w:color w:val="auto"/>
          <w:sz w:val="21"/>
          <w:szCs w:val="21"/>
          <w:highlight w:val="none"/>
        </w:rPr>
        <w:t xml:space="preserve"> </w:t>
      </w:r>
    </w:p>
    <w:p>
      <w:pPr>
        <w:pStyle w:val="144"/>
        <w:keepNext w:val="0"/>
        <w:keepLines w:val="0"/>
        <w:pageBreakBefore w:val="0"/>
        <w:widowControl w:val="0"/>
        <w:kinsoku/>
        <w:wordWrap/>
        <w:overflowPunct/>
        <w:topLinePunct w:val="0"/>
        <w:bidi w:val="0"/>
        <w:snapToGrid/>
        <w:spacing w:line="360" w:lineRule="auto"/>
        <w:ind w:left="420" w:firstLine="0" w:firstLineChars="0"/>
        <w:textAlignment w:val="auto"/>
        <w:rPr>
          <w:rFonts w:ascii="宋体" w:hAnsi="宋体"/>
          <w:color w:val="auto"/>
          <w:sz w:val="21"/>
          <w:szCs w:val="21"/>
          <w:highlight w:val="none"/>
        </w:rPr>
      </w:pPr>
      <w:r>
        <w:rPr>
          <w:rFonts w:ascii="宋体" w:hAnsi="宋体"/>
          <w:color w:val="auto"/>
          <w:sz w:val="21"/>
          <w:szCs w:val="21"/>
          <w:highlight w:val="none"/>
        </w:rPr>
        <w:t>开户银行：</w:t>
      </w:r>
      <w:r>
        <w:rPr>
          <w:rFonts w:hint="eastAsia" w:ascii="宋体" w:hAnsi="宋体"/>
          <w:color w:val="auto"/>
          <w:sz w:val="21"/>
          <w:szCs w:val="21"/>
          <w:highlight w:val="none"/>
        </w:rPr>
        <w:t xml:space="preserve"> </w:t>
      </w:r>
    </w:p>
    <w:p>
      <w:pPr>
        <w:pStyle w:val="144"/>
        <w:keepNext w:val="0"/>
        <w:keepLines w:val="0"/>
        <w:pageBreakBefore w:val="0"/>
        <w:widowControl w:val="0"/>
        <w:kinsoku/>
        <w:wordWrap/>
        <w:overflowPunct/>
        <w:topLinePunct w:val="0"/>
        <w:bidi w:val="0"/>
        <w:snapToGrid/>
        <w:spacing w:line="360" w:lineRule="auto"/>
        <w:ind w:left="420" w:firstLine="0" w:firstLineChars="0"/>
        <w:textAlignment w:val="auto"/>
        <w:rPr>
          <w:rFonts w:hint="eastAsia" w:hAnsi="宋体"/>
          <w:b/>
          <w:bCs/>
          <w:color w:val="auto"/>
          <w:sz w:val="21"/>
          <w:szCs w:val="21"/>
          <w:highlight w:val="none"/>
        </w:rPr>
      </w:pPr>
      <w:r>
        <w:rPr>
          <w:rFonts w:ascii="宋体" w:hAnsi="宋体"/>
          <w:color w:val="auto"/>
          <w:sz w:val="21"/>
          <w:szCs w:val="21"/>
          <w:highlight w:val="none"/>
        </w:rPr>
        <w:t>帐    号：</w:t>
      </w:r>
      <w:r>
        <w:rPr>
          <w:rFonts w:hint="eastAsia" w:ascii="宋体" w:hAnsi="宋体"/>
          <w:color w:val="auto"/>
          <w:sz w:val="21"/>
          <w:szCs w:val="21"/>
          <w:highlight w:val="none"/>
        </w:rPr>
        <w:t xml:space="preserve"> </w:t>
      </w:r>
    </w:p>
    <w:p>
      <w:pPr>
        <w:pStyle w:val="2"/>
        <w:rPr>
          <w:color w:val="auto"/>
          <w:highlight w:val="none"/>
          <w:lang w:val="en-US"/>
        </w:rPr>
      </w:pPr>
    </w:p>
    <w:p>
      <w:pPr>
        <w:spacing w:line="520" w:lineRule="exact"/>
        <w:rPr>
          <w:rFonts w:hint="eastAsia"/>
          <w:b/>
          <w:color w:val="auto"/>
          <w:highlight w:val="none"/>
        </w:rPr>
      </w:pPr>
      <w:r>
        <w:rPr>
          <w:rFonts w:hint="eastAsia"/>
          <w:b/>
          <w:color w:val="auto"/>
          <w:highlight w:val="none"/>
        </w:rPr>
        <w:t>第二条</w:t>
      </w:r>
      <w:r>
        <w:rPr>
          <w:rFonts w:hint="eastAsia"/>
          <w:b/>
          <w:color w:val="auto"/>
          <w:highlight w:val="none"/>
          <w:lang w:val="en-US" w:eastAsia="zh-CN"/>
        </w:rPr>
        <w:t xml:space="preserve"> </w:t>
      </w:r>
      <w:r>
        <w:rPr>
          <w:rFonts w:hint="eastAsia"/>
          <w:b/>
          <w:color w:val="auto"/>
          <w:highlight w:val="none"/>
        </w:rPr>
        <w:t>双方的权利义务</w:t>
      </w:r>
    </w:p>
    <w:p>
      <w:pPr>
        <w:spacing w:line="520" w:lineRule="exact"/>
        <w:rPr>
          <w:color w:val="auto"/>
          <w:sz w:val="21"/>
          <w:szCs w:val="21"/>
          <w:highlight w:val="none"/>
        </w:rPr>
      </w:pPr>
      <w:r>
        <w:rPr>
          <w:rFonts w:hint="eastAsia"/>
          <w:color w:val="auto"/>
          <w:sz w:val="21"/>
          <w:szCs w:val="21"/>
          <w:highlight w:val="none"/>
        </w:rPr>
        <w:t>（一）甲方的权利和义务</w:t>
      </w:r>
    </w:p>
    <w:p>
      <w:pPr>
        <w:numPr>
          <w:ilvl w:val="0"/>
          <w:numId w:val="24"/>
        </w:numPr>
        <w:spacing w:line="520" w:lineRule="exact"/>
        <w:rPr>
          <w:color w:val="auto"/>
          <w:sz w:val="21"/>
          <w:szCs w:val="21"/>
          <w:highlight w:val="none"/>
        </w:rPr>
      </w:pPr>
      <w:r>
        <w:rPr>
          <w:rFonts w:hint="eastAsia"/>
          <w:color w:val="auto"/>
          <w:sz w:val="21"/>
          <w:szCs w:val="21"/>
          <w:highlight w:val="none"/>
        </w:rPr>
        <w:t>监督乙方的物业管理服务行为，就物业管理服务的有关问题向乙方提出意见和建议。</w:t>
      </w:r>
    </w:p>
    <w:p>
      <w:pPr>
        <w:numPr>
          <w:ilvl w:val="0"/>
          <w:numId w:val="24"/>
        </w:numPr>
        <w:spacing w:line="520" w:lineRule="exact"/>
        <w:rPr>
          <w:color w:val="auto"/>
          <w:sz w:val="21"/>
          <w:szCs w:val="21"/>
          <w:highlight w:val="none"/>
        </w:rPr>
      </w:pPr>
      <w:r>
        <w:rPr>
          <w:rFonts w:hint="eastAsia"/>
          <w:color w:val="auto"/>
          <w:sz w:val="21"/>
          <w:szCs w:val="21"/>
          <w:highlight w:val="none"/>
        </w:rPr>
        <w:t>依据本</w:t>
      </w:r>
      <w:r>
        <w:rPr>
          <w:rFonts w:hint="eastAsia"/>
          <w:color w:val="auto"/>
          <w:sz w:val="21"/>
          <w:szCs w:val="21"/>
          <w:highlight w:val="none"/>
          <w:lang w:eastAsia="zh-CN"/>
        </w:rPr>
        <w:t>合同</w:t>
      </w:r>
      <w:r>
        <w:rPr>
          <w:rFonts w:hint="eastAsia"/>
          <w:color w:val="auto"/>
          <w:sz w:val="21"/>
          <w:szCs w:val="21"/>
          <w:highlight w:val="none"/>
        </w:rPr>
        <w:t>甲方向乙方交纳物业管理服务费及其它费用。</w:t>
      </w:r>
    </w:p>
    <w:p>
      <w:pPr>
        <w:numPr>
          <w:ilvl w:val="0"/>
          <w:numId w:val="24"/>
        </w:numPr>
        <w:spacing w:line="520" w:lineRule="exact"/>
        <w:rPr>
          <w:color w:val="auto"/>
          <w:sz w:val="21"/>
          <w:szCs w:val="21"/>
          <w:highlight w:val="none"/>
        </w:rPr>
      </w:pPr>
      <w:r>
        <w:rPr>
          <w:rFonts w:hint="eastAsia"/>
          <w:color w:val="auto"/>
          <w:sz w:val="21"/>
          <w:szCs w:val="21"/>
          <w:highlight w:val="none"/>
        </w:rPr>
        <w:t>接受乙方对旗云花园销售中心案场及展示区的物业管理服务。</w:t>
      </w:r>
    </w:p>
    <w:p>
      <w:pPr>
        <w:spacing w:line="520" w:lineRule="exact"/>
        <w:rPr>
          <w:color w:val="auto"/>
          <w:sz w:val="21"/>
          <w:szCs w:val="21"/>
          <w:highlight w:val="none"/>
        </w:rPr>
      </w:pPr>
      <w:r>
        <w:rPr>
          <w:rFonts w:hint="eastAsia"/>
          <w:color w:val="auto"/>
          <w:sz w:val="21"/>
          <w:szCs w:val="21"/>
          <w:highlight w:val="none"/>
        </w:rPr>
        <w:t>（二）乙方的权利和义务</w:t>
      </w:r>
    </w:p>
    <w:p>
      <w:pPr>
        <w:spacing w:line="520" w:lineRule="exact"/>
        <w:rPr>
          <w:color w:val="auto"/>
          <w:sz w:val="21"/>
          <w:szCs w:val="21"/>
          <w:highlight w:val="none"/>
        </w:rPr>
      </w:pPr>
      <w:r>
        <w:rPr>
          <w:rFonts w:hint="eastAsia"/>
          <w:color w:val="auto"/>
          <w:sz w:val="21"/>
          <w:szCs w:val="21"/>
          <w:highlight w:val="none"/>
        </w:rPr>
        <w:t>1、根据有关法律、法规和政策，结合实际情况，制定各岗位制度。</w:t>
      </w:r>
    </w:p>
    <w:p>
      <w:pPr>
        <w:spacing w:line="520" w:lineRule="exact"/>
        <w:rPr>
          <w:color w:val="auto"/>
          <w:sz w:val="21"/>
          <w:szCs w:val="21"/>
          <w:highlight w:val="none"/>
        </w:rPr>
      </w:pPr>
      <w:r>
        <w:rPr>
          <w:rFonts w:hint="eastAsia"/>
          <w:color w:val="auto"/>
          <w:sz w:val="21"/>
          <w:szCs w:val="21"/>
          <w:highlight w:val="none"/>
        </w:rPr>
        <w:t>2、依据本</w:t>
      </w:r>
      <w:r>
        <w:rPr>
          <w:rFonts w:hint="eastAsia"/>
          <w:color w:val="auto"/>
          <w:sz w:val="21"/>
          <w:szCs w:val="21"/>
          <w:highlight w:val="none"/>
          <w:lang w:eastAsia="zh-CN"/>
        </w:rPr>
        <w:t>合同</w:t>
      </w:r>
      <w:r>
        <w:rPr>
          <w:rFonts w:hint="eastAsia"/>
          <w:color w:val="auto"/>
          <w:sz w:val="21"/>
          <w:szCs w:val="21"/>
          <w:highlight w:val="none"/>
        </w:rPr>
        <w:t>，向甲方收取物业管理费，并开具正规物业管理费发票。</w:t>
      </w:r>
    </w:p>
    <w:p>
      <w:pPr>
        <w:spacing w:line="520" w:lineRule="exact"/>
        <w:rPr>
          <w:color w:val="auto"/>
          <w:sz w:val="21"/>
          <w:szCs w:val="21"/>
          <w:highlight w:val="none"/>
        </w:rPr>
      </w:pPr>
      <w:r>
        <w:rPr>
          <w:rFonts w:hint="eastAsia"/>
          <w:color w:val="auto"/>
          <w:sz w:val="21"/>
          <w:szCs w:val="21"/>
          <w:highlight w:val="none"/>
        </w:rPr>
        <w:t>3、负责各岗位员工的培训工作。</w:t>
      </w:r>
    </w:p>
    <w:p>
      <w:pPr>
        <w:spacing w:line="520" w:lineRule="exact"/>
        <w:rPr>
          <w:color w:val="auto"/>
          <w:sz w:val="21"/>
          <w:szCs w:val="21"/>
          <w:highlight w:val="none"/>
        </w:rPr>
      </w:pPr>
      <w:r>
        <w:rPr>
          <w:rFonts w:hint="eastAsia"/>
          <w:color w:val="auto"/>
          <w:sz w:val="21"/>
          <w:szCs w:val="21"/>
          <w:highlight w:val="none"/>
        </w:rPr>
        <w:t>4、接受甲方的监督、管理，遵守甲方的相关工作制度。</w:t>
      </w:r>
    </w:p>
    <w:p>
      <w:pPr>
        <w:spacing w:line="520" w:lineRule="exact"/>
        <w:rPr>
          <w:color w:val="auto"/>
          <w:sz w:val="21"/>
          <w:szCs w:val="21"/>
          <w:highlight w:val="none"/>
        </w:rPr>
      </w:pPr>
      <w:r>
        <w:rPr>
          <w:rFonts w:hint="eastAsia"/>
          <w:color w:val="auto"/>
          <w:sz w:val="21"/>
          <w:szCs w:val="21"/>
          <w:highlight w:val="none"/>
        </w:rPr>
        <w:t>5、配合售楼处的相关工作安排。</w:t>
      </w:r>
    </w:p>
    <w:p>
      <w:pPr>
        <w:spacing w:line="520" w:lineRule="exact"/>
        <w:rPr>
          <w:rFonts w:hint="eastAsia"/>
          <w:color w:val="auto"/>
          <w:sz w:val="21"/>
          <w:szCs w:val="21"/>
          <w:highlight w:val="none"/>
        </w:rPr>
      </w:pPr>
      <w:r>
        <w:rPr>
          <w:rFonts w:hint="eastAsia"/>
          <w:color w:val="auto"/>
          <w:sz w:val="21"/>
          <w:szCs w:val="21"/>
          <w:highlight w:val="none"/>
        </w:rPr>
        <w:t>6、由于乙方失职等原因造成甲方财产等损失的，由乙方负责承担赔偿责任。</w:t>
      </w:r>
    </w:p>
    <w:p>
      <w:pPr>
        <w:pStyle w:val="2"/>
        <w:rPr>
          <w:color w:val="auto"/>
          <w:sz w:val="24"/>
          <w:szCs w:val="24"/>
          <w:highlight w:val="none"/>
        </w:rPr>
      </w:pPr>
    </w:p>
    <w:p>
      <w:pPr>
        <w:spacing w:line="520" w:lineRule="exact"/>
        <w:rPr>
          <w:color w:val="auto"/>
          <w:highlight w:val="none"/>
        </w:rPr>
      </w:pPr>
      <w:r>
        <w:rPr>
          <w:rFonts w:hint="eastAsia"/>
          <w:color w:val="auto"/>
          <w:highlight w:val="none"/>
        </w:rPr>
        <w:t>第</w:t>
      </w:r>
      <w:r>
        <w:rPr>
          <w:rFonts w:hint="eastAsia"/>
          <w:b/>
          <w:color w:val="auto"/>
          <w:highlight w:val="none"/>
        </w:rPr>
        <w:t>三条</w:t>
      </w:r>
      <w:r>
        <w:rPr>
          <w:rFonts w:hint="eastAsia"/>
          <w:b/>
          <w:color w:val="auto"/>
          <w:highlight w:val="none"/>
          <w:lang w:val="en-US" w:eastAsia="zh-CN"/>
        </w:rPr>
        <w:t xml:space="preserve"> </w:t>
      </w:r>
      <w:r>
        <w:rPr>
          <w:rFonts w:hint="eastAsia"/>
          <w:b/>
          <w:color w:val="auto"/>
          <w:highlight w:val="none"/>
        </w:rPr>
        <w:t>乙方向甲方提供下列物业管理服务</w:t>
      </w:r>
    </w:p>
    <w:p>
      <w:pPr>
        <w:adjustRightInd/>
        <w:spacing w:line="520" w:lineRule="exact"/>
        <w:ind w:firstLine="420" w:firstLineChars="200"/>
        <w:rPr>
          <w:color w:val="auto"/>
          <w:sz w:val="21"/>
          <w:szCs w:val="21"/>
          <w:highlight w:val="none"/>
        </w:rPr>
      </w:pPr>
      <w:r>
        <w:rPr>
          <w:rFonts w:hint="eastAsia"/>
          <w:color w:val="auto"/>
          <w:sz w:val="21"/>
          <w:szCs w:val="21"/>
          <w:highlight w:val="none"/>
        </w:rPr>
        <w:t>物业管理的具体范围为：旗云花园销售中心案场及展示区（含临时咨询中心、销售中心、样板房、停车场等展示区）。包括但不限于：</w:t>
      </w:r>
    </w:p>
    <w:p>
      <w:pPr>
        <w:numPr>
          <w:ilvl w:val="0"/>
          <w:numId w:val="25"/>
        </w:numPr>
        <w:spacing w:line="520" w:lineRule="exact"/>
        <w:rPr>
          <w:color w:val="auto"/>
          <w:sz w:val="21"/>
          <w:szCs w:val="21"/>
          <w:highlight w:val="none"/>
        </w:rPr>
      </w:pPr>
      <w:r>
        <w:rPr>
          <w:rFonts w:hint="eastAsia"/>
          <w:color w:val="auto"/>
          <w:sz w:val="21"/>
          <w:szCs w:val="21"/>
          <w:highlight w:val="none"/>
        </w:rPr>
        <w:t>售楼处室内的卫生、保洁工作及各类耗材。</w:t>
      </w:r>
    </w:p>
    <w:p>
      <w:pPr>
        <w:numPr>
          <w:ilvl w:val="0"/>
          <w:numId w:val="25"/>
        </w:numPr>
        <w:spacing w:line="520" w:lineRule="exact"/>
        <w:rPr>
          <w:color w:val="auto"/>
          <w:sz w:val="21"/>
          <w:szCs w:val="21"/>
          <w:highlight w:val="none"/>
        </w:rPr>
      </w:pPr>
      <w:r>
        <w:rPr>
          <w:rFonts w:hint="eastAsia"/>
          <w:color w:val="auto"/>
          <w:sz w:val="21"/>
          <w:szCs w:val="21"/>
          <w:highlight w:val="none"/>
        </w:rPr>
        <w:t>售楼前车场的车辆协调指挥工作。</w:t>
      </w:r>
    </w:p>
    <w:p>
      <w:pPr>
        <w:numPr>
          <w:ilvl w:val="0"/>
          <w:numId w:val="25"/>
        </w:numPr>
        <w:spacing w:line="520" w:lineRule="exact"/>
        <w:rPr>
          <w:color w:val="auto"/>
          <w:sz w:val="21"/>
          <w:szCs w:val="21"/>
          <w:highlight w:val="none"/>
        </w:rPr>
      </w:pPr>
      <w:r>
        <w:rPr>
          <w:rFonts w:hint="eastAsia"/>
          <w:color w:val="auto"/>
          <w:sz w:val="21"/>
          <w:szCs w:val="21"/>
          <w:highlight w:val="none"/>
        </w:rPr>
        <w:t>售楼处的相关秩序维护工作。</w:t>
      </w:r>
    </w:p>
    <w:p>
      <w:pPr>
        <w:numPr>
          <w:ilvl w:val="0"/>
          <w:numId w:val="25"/>
        </w:numPr>
        <w:spacing w:line="520" w:lineRule="exact"/>
        <w:rPr>
          <w:color w:val="auto"/>
          <w:sz w:val="21"/>
          <w:szCs w:val="21"/>
          <w:highlight w:val="none"/>
        </w:rPr>
      </w:pPr>
      <w:r>
        <w:rPr>
          <w:rFonts w:hint="eastAsia"/>
          <w:color w:val="auto"/>
          <w:sz w:val="21"/>
          <w:szCs w:val="21"/>
          <w:highlight w:val="none"/>
        </w:rPr>
        <w:t>售楼处夜间物品看管工作。</w:t>
      </w:r>
    </w:p>
    <w:p>
      <w:pPr>
        <w:numPr>
          <w:ilvl w:val="0"/>
          <w:numId w:val="25"/>
        </w:numPr>
        <w:spacing w:line="520" w:lineRule="exact"/>
        <w:rPr>
          <w:color w:val="auto"/>
          <w:sz w:val="21"/>
          <w:szCs w:val="21"/>
          <w:highlight w:val="none"/>
        </w:rPr>
      </w:pPr>
      <w:r>
        <w:rPr>
          <w:rFonts w:hint="eastAsia"/>
          <w:color w:val="auto"/>
          <w:sz w:val="21"/>
          <w:szCs w:val="21"/>
          <w:highlight w:val="none"/>
        </w:rPr>
        <w:t>日常维修工作。</w:t>
      </w:r>
    </w:p>
    <w:p>
      <w:pPr>
        <w:numPr>
          <w:ilvl w:val="0"/>
          <w:numId w:val="25"/>
        </w:numPr>
        <w:spacing w:line="520" w:lineRule="exact"/>
        <w:rPr>
          <w:color w:val="auto"/>
          <w:sz w:val="21"/>
          <w:szCs w:val="21"/>
          <w:highlight w:val="none"/>
        </w:rPr>
      </w:pPr>
      <w:r>
        <w:rPr>
          <w:rFonts w:hint="eastAsia"/>
          <w:color w:val="auto"/>
          <w:sz w:val="21"/>
          <w:szCs w:val="21"/>
          <w:highlight w:val="none"/>
        </w:rPr>
        <w:t>玻璃幕墙的定期清理工作。</w:t>
      </w:r>
    </w:p>
    <w:p>
      <w:pPr>
        <w:numPr>
          <w:ilvl w:val="0"/>
          <w:numId w:val="25"/>
        </w:numPr>
        <w:spacing w:line="520" w:lineRule="exact"/>
        <w:rPr>
          <w:color w:val="auto"/>
          <w:sz w:val="21"/>
          <w:szCs w:val="21"/>
          <w:highlight w:val="none"/>
        </w:rPr>
      </w:pPr>
      <w:r>
        <w:rPr>
          <w:rFonts w:hint="eastAsia"/>
          <w:color w:val="auto"/>
          <w:sz w:val="21"/>
          <w:szCs w:val="21"/>
          <w:highlight w:val="none"/>
        </w:rPr>
        <w:t>秩序维护24小时不间断服务。</w:t>
      </w:r>
    </w:p>
    <w:p>
      <w:pPr>
        <w:pStyle w:val="2"/>
        <w:rPr>
          <w:color w:val="auto"/>
          <w:highlight w:val="none"/>
        </w:rPr>
      </w:pPr>
    </w:p>
    <w:p>
      <w:pPr>
        <w:numPr>
          <w:ilvl w:val="0"/>
          <w:numId w:val="26"/>
        </w:numPr>
        <w:spacing w:line="520" w:lineRule="exact"/>
        <w:rPr>
          <w:b/>
          <w:color w:val="auto"/>
          <w:highlight w:val="none"/>
        </w:rPr>
      </w:pPr>
      <w:r>
        <w:rPr>
          <w:rFonts w:hint="eastAsia"/>
          <w:b/>
          <w:color w:val="auto"/>
          <w:highlight w:val="none"/>
        </w:rPr>
        <w:t>各岗位工作标准</w:t>
      </w:r>
    </w:p>
    <w:p>
      <w:pPr>
        <w:pStyle w:val="2"/>
        <w:ind w:firstLine="0" w:firstLineChars="0"/>
        <w:rPr>
          <w:color w:val="auto"/>
          <w:highlight w:val="none"/>
        </w:rPr>
      </w:pPr>
    </w:p>
    <w:tbl>
      <w:tblPr>
        <w:tblStyle w:val="53"/>
        <w:tblW w:w="0" w:type="auto"/>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
      <w:tblGrid>
        <w:gridCol w:w="481"/>
        <w:gridCol w:w="1779"/>
        <w:gridCol w:w="589"/>
        <w:gridCol w:w="621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08" w:hRule="atLeast"/>
          <w:jc w:val="center"/>
        </w:trPr>
        <w:tc>
          <w:tcPr>
            <w:tcW w:w="9063" w:type="dxa"/>
            <w:gridSpan w:val="4"/>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营销中心案场人员素质要求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08" w:hRule="atLeast"/>
          <w:jc w:val="center"/>
        </w:trPr>
        <w:tc>
          <w:tcPr>
            <w:tcW w:w="481"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序号</w:t>
            </w:r>
          </w:p>
        </w:tc>
        <w:tc>
          <w:tcPr>
            <w:tcW w:w="177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岗位</w:t>
            </w:r>
          </w:p>
        </w:tc>
        <w:tc>
          <w:tcPr>
            <w:tcW w:w="58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编制</w:t>
            </w:r>
          </w:p>
        </w:tc>
        <w:tc>
          <w:tcPr>
            <w:tcW w:w="6214"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任职标准</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营销案场物业经理（项目经理）</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大专以上学历，男女不限，25-35岁，形象气质佳，沟通能力强，有较强的管理能力，培训能力，有酒店管理或物业案场5年以上工作经历</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2</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客服/接待员</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4</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高中及以上学历，女性，18-28岁，身高165cm以上，形象气质佳，亲和力强。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3</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门童/礼宾</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初中及以上学历，身高180cm以上，30岁以下，身体健康，形象气质好，无不良嗜好。</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4</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安全员</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2</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初中及以上学历，身高175cm以上，30岁以下，身体健康，形象气质好，无不良嗜好。</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56" w:hRule="atLeast"/>
          <w:jc w:val="center"/>
        </w:trPr>
        <w:tc>
          <w:tcPr>
            <w:tcW w:w="48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5</w:t>
            </w:r>
          </w:p>
        </w:tc>
        <w:tc>
          <w:tcPr>
            <w:tcW w:w="177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保洁员</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3</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45岁以下，身体健康，吃苦耐劳，有保洁工作经历优先。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08" w:hRule="atLeast"/>
          <w:jc w:val="center"/>
        </w:trPr>
        <w:tc>
          <w:tcPr>
            <w:tcW w:w="2260" w:type="dxa"/>
            <w:gridSpan w:val="2"/>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小计</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11</w:t>
            </w:r>
          </w:p>
        </w:tc>
        <w:tc>
          <w:tcPr>
            <w:tcW w:w="6214"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rPr>
                <w:rFonts w:hAnsi="宋体"/>
                <w:color w:val="auto"/>
                <w:sz w:val="21"/>
                <w:szCs w:val="21"/>
                <w:highlight w:val="none"/>
              </w:rPr>
            </w:pPr>
            <w:r>
              <w:rPr>
                <w:rFonts w:hint="eastAsia" w:hAnsi="宋体"/>
                <w:color w:val="auto"/>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66" w:hRule="atLeast"/>
          <w:jc w:val="center"/>
        </w:trPr>
        <w:tc>
          <w:tcPr>
            <w:tcW w:w="9063" w:type="dxa"/>
            <w:gridSpan w:val="4"/>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Ansi="宋体"/>
                <w:color w:val="auto"/>
                <w:sz w:val="21"/>
                <w:szCs w:val="21"/>
                <w:highlight w:val="none"/>
              </w:rPr>
            </w:pPr>
            <w:r>
              <w:rPr>
                <w:rFonts w:hint="eastAsia" w:hAnsi="宋体"/>
                <w:color w:val="auto"/>
                <w:sz w:val="21"/>
                <w:szCs w:val="21"/>
                <w:highlight w:val="none"/>
              </w:rPr>
              <w:t>项目编制总人数不得低于11人，甲方后期可根据各阶段实际需要进行调整编制。</w:t>
            </w:r>
          </w:p>
        </w:tc>
      </w:tr>
    </w:tbl>
    <w:p>
      <w:pPr>
        <w:pStyle w:val="2"/>
        <w:ind w:firstLine="0" w:firstLineChars="0"/>
        <w:rPr>
          <w:color w:val="auto"/>
          <w:highlight w:val="none"/>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84"/>
        <w:gridCol w:w="614"/>
        <w:gridCol w:w="614"/>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4" w:type="dxa"/>
            <w:gridSpan w:val="5"/>
          </w:tcPr>
          <w:p>
            <w:pPr>
              <w:widowControl/>
              <w:jc w:val="center"/>
              <w:rPr>
                <w:rFonts w:hAnsi="宋体"/>
                <w:b/>
                <w:bCs/>
                <w:color w:val="auto"/>
                <w:sz w:val="21"/>
                <w:szCs w:val="21"/>
                <w:highlight w:val="none"/>
              </w:rPr>
            </w:pPr>
            <w:r>
              <w:rPr>
                <w:rFonts w:hint="eastAsia" w:hAnsi="宋体"/>
                <w:b/>
                <w:bCs/>
                <w:color w:val="auto"/>
                <w:sz w:val="21"/>
                <w:szCs w:val="21"/>
                <w:highlight w:val="none"/>
              </w:rPr>
              <w:t>营销中心接待流程及要求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b/>
                <w:bCs/>
                <w:color w:val="auto"/>
                <w:sz w:val="21"/>
                <w:szCs w:val="21"/>
                <w:highlight w:val="none"/>
              </w:rPr>
            </w:pPr>
            <w:r>
              <w:rPr>
                <w:rFonts w:hint="eastAsia" w:hAnsi="宋体"/>
                <w:b/>
                <w:bCs/>
                <w:color w:val="auto"/>
                <w:sz w:val="21"/>
                <w:szCs w:val="21"/>
                <w:highlight w:val="none"/>
              </w:rPr>
              <w:t>序号</w:t>
            </w:r>
          </w:p>
        </w:tc>
        <w:tc>
          <w:tcPr>
            <w:tcW w:w="984"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区域</w:t>
            </w:r>
          </w:p>
        </w:tc>
        <w:tc>
          <w:tcPr>
            <w:tcW w:w="614"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部门</w:t>
            </w:r>
          </w:p>
        </w:tc>
        <w:tc>
          <w:tcPr>
            <w:tcW w:w="614"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职位</w:t>
            </w:r>
          </w:p>
        </w:tc>
        <w:tc>
          <w:tcPr>
            <w:tcW w:w="6317" w:type="dxa"/>
            <w:vAlign w:val="center"/>
          </w:tcPr>
          <w:p>
            <w:pPr>
              <w:widowControl/>
              <w:jc w:val="center"/>
              <w:rPr>
                <w:rFonts w:hAnsi="宋体"/>
                <w:b/>
                <w:bCs/>
                <w:color w:val="auto"/>
                <w:sz w:val="21"/>
                <w:szCs w:val="21"/>
                <w:highlight w:val="none"/>
              </w:rPr>
            </w:pPr>
            <w:r>
              <w:rPr>
                <w:rFonts w:hint="eastAsia" w:hAnsi="宋体"/>
                <w:b/>
                <w:bCs/>
                <w:color w:val="auto"/>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1</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停车场入口</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客户车辆到达营销中心停车场入口，保安下岗亭询问客户“您好，欢迎光临旗云花园，请问您有预约看房吗”</w:t>
            </w:r>
          </w:p>
          <w:p>
            <w:pPr>
              <w:widowControl/>
              <w:rPr>
                <w:rFonts w:hAnsi="宋体"/>
                <w:color w:val="auto"/>
                <w:sz w:val="21"/>
                <w:szCs w:val="21"/>
                <w:highlight w:val="none"/>
              </w:rPr>
            </w:pPr>
            <w:r>
              <w:rPr>
                <w:rFonts w:hint="eastAsia" w:hAnsi="宋体"/>
                <w:color w:val="auto"/>
                <w:sz w:val="21"/>
                <w:szCs w:val="21"/>
                <w:highlight w:val="none"/>
              </w:rPr>
              <w:t>看房客户答复后——“好的，请往右边/左边停车”，同时用对讲机告知指引岗及营销中心岗同事准备接待工作。</w:t>
            </w:r>
          </w:p>
          <w:p>
            <w:pPr>
              <w:widowControl/>
              <w:rPr>
                <w:rFonts w:hAnsi="宋体"/>
                <w:color w:val="auto"/>
                <w:sz w:val="21"/>
                <w:szCs w:val="21"/>
                <w:highlight w:val="none"/>
              </w:rPr>
            </w:pPr>
            <w:r>
              <w:rPr>
                <w:rFonts w:hint="eastAsia" w:hAnsi="宋体"/>
                <w:color w:val="auto"/>
                <w:sz w:val="21"/>
                <w:szCs w:val="21"/>
                <w:highlight w:val="none"/>
              </w:rPr>
              <w:t>合作单位或其它外来车辆，确认后放行，同时用对讲机告知指引岗及营销中心岗同事。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2</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停车场指引</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客户车辆进入停车场，指引岗指引客户停车。待客户停好车后，缓开车门，致以亲切问候！“您好，欢迎光临旗云花园！”并帮客户关上车门。</w:t>
            </w:r>
          </w:p>
          <w:p>
            <w:pPr>
              <w:widowControl/>
              <w:rPr>
                <w:rFonts w:hAnsi="宋体"/>
                <w:color w:val="auto"/>
                <w:sz w:val="21"/>
                <w:szCs w:val="21"/>
                <w:highlight w:val="none"/>
              </w:rPr>
            </w:pPr>
            <w:r>
              <w:rPr>
                <w:rFonts w:hint="eastAsia" w:hAnsi="宋体"/>
                <w:color w:val="auto"/>
                <w:sz w:val="21"/>
                <w:szCs w:val="21"/>
                <w:highlight w:val="none"/>
              </w:rPr>
              <w:t>“这边请”，做出指引动作，并遮阳（雨）护送至营销中心。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3</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营销中心入口</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非开车客户——“您好！欢迎光临旗云花园，请问您有预约看房吗”</w:t>
            </w:r>
          </w:p>
          <w:p>
            <w:pPr>
              <w:widowControl/>
              <w:rPr>
                <w:rFonts w:hAnsi="宋体"/>
                <w:color w:val="auto"/>
                <w:sz w:val="21"/>
                <w:szCs w:val="21"/>
                <w:highlight w:val="none"/>
              </w:rPr>
            </w:pPr>
            <w:r>
              <w:rPr>
                <w:rFonts w:hint="eastAsia" w:hAnsi="宋体"/>
                <w:color w:val="auto"/>
                <w:sz w:val="21"/>
                <w:szCs w:val="21"/>
                <w:highlight w:val="none"/>
              </w:rPr>
              <w:t>看房客户答复后——转由销售经理进行接待。</w:t>
            </w:r>
          </w:p>
          <w:p>
            <w:pPr>
              <w:widowControl/>
              <w:rPr>
                <w:rFonts w:hAnsi="宋体"/>
                <w:color w:val="auto"/>
                <w:sz w:val="21"/>
                <w:szCs w:val="21"/>
                <w:highlight w:val="none"/>
              </w:rPr>
            </w:pPr>
            <w:r>
              <w:rPr>
                <w:rFonts w:hint="eastAsia" w:hAnsi="宋体"/>
                <w:color w:val="auto"/>
                <w:sz w:val="21"/>
                <w:szCs w:val="21"/>
                <w:highlight w:val="none"/>
              </w:rPr>
              <w:t>开车客户——“您好！欢迎光临旗云花园。”——转由销售经理进行接待。</w:t>
            </w:r>
          </w:p>
          <w:p>
            <w:pPr>
              <w:widowControl/>
              <w:rPr>
                <w:rFonts w:hAnsi="宋体"/>
                <w:color w:val="auto"/>
                <w:sz w:val="21"/>
                <w:szCs w:val="21"/>
                <w:highlight w:val="none"/>
              </w:rPr>
            </w:pPr>
            <w:r>
              <w:rPr>
                <w:rFonts w:hint="eastAsia" w:hAnsi="宋体"/>
                <w:color w:val="auto"/>
                <w:sz w:val="21"/>
                <w:szCs w:val="21"/>
                <w:highlight w:val="none"/>
              </w:rPr>
              <w:t>其它人员——确认事宜后方可放行。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4</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洽谈区、吧台</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客服</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客服递上茶水，并向客户问好——“您好，请用茶”。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5</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小区园林入口</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客户——刷卡进入——微笑服务。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p>
          <w:p>
            <w:pPr>
              <w:widowControl/>
              <w:jc w:val="center"/>
              <w:rPr>
                <w:rFonts w:hAnsi="宋体"/>
                <w:color w:val="auto"/>
                <w:sz w:val="21"/>
                <w:szCs w:val="21"/>
                <w:highlight w:val="none"/>
              </w:rPr>
            </w:pPr>
            <w:r>
              <w:rPr>
                <w:rFonts w:hint="eastAsia" w:hAnsi="宋体"/>
                <w:color w:val="auto"/>
                <w:sz w:val="21"/>
                <w:szCs w:val="21"/>
                <w:highlight w:val="none"/>
              </w:rPr>
              <w:t>6</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电梯厅</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客服</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当客户进入、离开时，提前按好电梯并按好层数，用单手挡住电梯门或按住下行按钮，防止电梯门突然关闭。规范用语：“您好，这边请。我们样板房在楼，祝您参观愉快。”“欢迎下次光临，请慢走。”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7</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样板房</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客服</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当客户进入样板房时，按照说辞给客户介绍项目样板房。规范用语：“您好，欢迎参观。接下来由我为你介绍一下你所在的户型”。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Pr>
          <w:p>
            <w:pPr>
              <w:widowControl/>
              <w:jc w:val="center"/>
              <w:rPr>
                <w:rFonts w:hAnsi="宋体"/>
                <w:color w:val="auto"/>
                <w:sz w:val="21"/>
                <w:szCs w:val="21"/>
                <w:highlight w:val="none"/>
              </w:rPr>
            </w:pPr>
            <w:r>
              <w:rPr>
                <w:rFonts w:hint="eastAsia" w:hAnsi="宋体"/>
                <w:color w:val="auto"/>
                <w:sz w:val="21"/>
                <w:szCs w:val="21"/>
                <w:highlight w:val="none"/>
              </w:rPr>
              <w:t>8</w:t>
            </w:r>
          </w:p>
        </w:tc>
        <w:tc>
          <w:tcPr>
            <w:tcW w:w="984" w:type="dxa"/>
            <w:vAlign w:val="center"/>
          </w:tcPr>
          <w:p>
            <w:pPr>
              <w:widowControl/>
              <w:jc w:val="center"/>
              <w:rPr>
                <w:rFonts w:hAnsi="宋体"/>
                <w:color w:val="auto"/>
                <w:sz w:val="21"/>
                <w:szCs w:val="21"/>
                <w:highlight w:val="none"/>
              </w:rPr>
            </w:pPr>
            <w:r>
              <w:rPr>
                <w:rFonts w:hint="eastAsia" w:hAnsi="宋体"/>
                <w:color w:val="auto"/>
                <w:sz w:val="21"/>
                <w:szCs w:val="21"/>
                <w:highlight w:val="none"/>
              </w:rPr>
              <w:t>客户离开</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物业</w:t>
            </w:r>
          </w:p>
        </w:tc>
        <w:tc>
          <w:tcPr>
            <w:tcW w:w="614" w:type="dxa"/>
            <w:vAlign w:val="center"/>
          </w:tcPr>
          <w:p>
            <w:pPr>
              <w:widowControl/>
              <w:rPr>
                <w:rFonts w:hAnsi="宋体"/>
                <w:color w:val="auto"/>
                <w:sz w:val="21"/>
                <w:szCs w:val="21"/>
                <w:highlight w:val="none"/>
              </w:rPr>
            </w:pPr>
            <w:r>
              <w:rPr>
                <w:rFonts w:hint="eastAsia" w:hAnsi="宋体"/>
                <w:color w:val="auto"/>
                <w:sz w:val="21"/>
                <w:szCs w:val="21"/>
                <w:highlight w:val="none"/>
              </w:rPr>
              <w:t>保安</w:t>
            </w:r>
          </w:p>
        </w:tc>
        <w:tc>
          <w:tcPr>
            <w:tcW w:w="6317" w:type="dxa"/>
            <w:vAlign w:val="center"/>
          </w:tcPr>
          <w:p>
            <w:pPr>
              <w:widowControl/>
              <w:rPr>
                <w:rFonts w:hAnsi="宋体"/>
                <w:color w:val="auto"/>
                <w:sz w:val="21"/>
                <w:szCs w:val="21"/>
                <w:highlight w:val="none"/>
              </w:rPr>
            </w:pPr>
            <w:r>
              <w:rPr>
                <w:rFonts w:hint="eastAsia" w:hAnsi="宋体"/>
                <w:color w:val="auto"/>
                <w:sz w:val="21"/>
                <w:szCs w:val="21"/>
                <w:highlight w:val="none"/>
              </w:rPr>
              <w:t>停车指引岗保安帮客户拉开车门，送客户上车。客户离开时敬礼、目送。</w:t>
            </w:r>
          </w:p>
        </w:tc>
      </w:tr>
    </w:tbl>
    <w:p>
      <w:pPr>
        <w:pStyle w:val="2"/>
        <w:ind w:firstLine="0" w:firstLineChars="0"/>
        <w:rPr>
          <w:color w:val="auto"/>
          <w:highlight w:val="none"/>
        </w:rPr>
      </w:pPr>
    </w:p>
    <w:p>
      <w:pPr>
        <w:spacing w:line="520" w:lineRule="exact"/>
        <w:rPr>
          <w:b/>
          <w:color w:val="auto"/>
          <w:highlight w:val="none"/>
        </w:rPr>
      </w:pPr>
      <w:r>
        <w:rPr>
          <w:rFonts w:hint="eastAsia"/>
          <w:b/>
          <w:color w:val="auto"/>
          <w:highlight w:val="none"/>
        </w:rPr>
        <w:t>第五条</w:t>
      </w:r>
      <w:r>
        <w:rPr>
          <w:rFonts w:hint="eastAsia"/>
          <w:b/>
          <w:color w:val="auto"/>
          <w:highlight w:val="none"/>
          <w:lang w:val="en-US" w:eastAsia="zh-CN"/>
        </w:rPr>
        <w:t xml:space="preserve"> </w:t>
      </w:r>
      <w:r>
        <w:rPr>
          <w:rFonts w:hint="eastAsia"/>
          <w:b/>
          <w:color w:val="auto"/>
          <w:highlight w:val="none"/>
        </w:rPr>
        <w:t>各岗位工作纪律</w:t>
      </w:r>
    </w:p>
    <w:p>
      <w:pPr>
        <w:numPr>
          <w:ilvl w:val="0"/>
          <w:numId w:val="27"/>
        </w:numPr>
        <w:spacing w:line="520" w:lineRule="exact"/>
        <w:ind w:firstLine="0"/>
        <w:rPr>
          <w:color w:val="auto"/>
          <w:sz w:val="21"/>
          <w:szCs w:val="21"/>
          <w:highlight w:val="none"/>
        </w:rPr>
      </w:pPr>
      <w:r>
        <w:rPr>
          <w:rFonts w:hint="eastAsia"/>
          <w:color w:val="auto"/>
          <w:sz w:val="21"/>
          <w:szCs w:val="21"/>
          <w:highlight w:val="none"/>
        </w:rPr>
        <w:t>秩序维护岗</w:t>
      </w:r>
    </w:p>
    <w:p>
      <w:pPr>
        <w:numPr>
          <w:ilvl w:val="0"/>
          <w:numId w:val="28"/>
        </w:numPr>
        <w:tabs>
          <w:tab w:val="left" w:pos="900"/>
        </w:tabs>
        <w:spacing w:line="520" w:lineRule="exact"/>
        <w:ind w:left="425" w:leftChars="0" w:hanging="425" w:firstLineChars="0"/>
        <w:rPr>
          <w:color w:val="auto"/>
          <w:sz w:val="21"/>
          <w:szCs w:val="21"/>
          <w:highlight w:val="none"/>
        </w:rPr>
      </w:pPr>
      <w:r>
        <w:rPr>
          <w:rFonts w:hint="eastAsia"/>
          <w:color w:val="auto"/>
          <w:sz w:val="21"/>
          <w:szCs w:val="21"/>
          <w:highlight w:val="none"/>
        </w:rPr>
        <w:t>随时要保持职业风度，保持立正姿势，不能装手、抄手，叉腰或将手放在衣服口袋中，不得抓头，抠鼻子、敲桌子，玩弄其他物品；</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上岗不准</w:t>
      </w:r>
      <w:r>
        <w:rPr>
          <w:rFonts w:hint="eastAsia" w:hAnsi="宋体"/>
          <w:color w:val="auto"/>
          <w:sz w:val="21"/>
          <w:szCs w:val="21"/>
          <w:highlight w:val="none"/>
          <w:lang w:eastAsia="zh-CN"/>
        </w:rPr>
        <w:t>玩</w:t>
      </w:r>
      <w:r>
        <w:rPr>
          <w:rFonts w:hint="eastAsia" w:hAnsi="宋体"/>
          <w:color w:val="auto"/>
          <w:sz w:val="21"/>
          <w:szCs w:val="21"/>
          <w:highlight w:val="none"/>
        </w:rPr>
        <w:t>手机、不准拨打私人电话或将钥匙等物品挂在腰间；</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行走时要自然挺立，从容端庄，切记走路时旁若无人，漫不经心左右摇晃，上班前四小时不得喝酒或喝带酒精饮料，打喷嚏、咳嗽应转身向后；</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与人交谈时应保持适当距离。（1米为宜），表情自然大方，保持正面平视，态度亲切，诚恳，语言清晰易懂，音量适中，使用普通话。谈吐要文雅，多使用敬语，如“请”“谢谢”“对不起”“不客气”“这是我们应该做的”等，最忌粗俗口头语；</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正确称呼客人，在姓氏后面加上先生、小姐、女士等称呼用语，不知道姓氏时，可用“这位先生”“这位小姐”等，不可用“你</w:t>
      </w:r>
      <w:r>
        <w:rPr>
          <w:rFonts w:hAnsi="宋体"/>
          <w:color w:val="auto"/>
          <w:sz w:val="21"/>
          <w:szCs w:val="21"/>
          <w:highlight w:val="none"/>
        </w:rPr>
        <w:t>””</w:t>
      </w:r>
      <w:r>
        <w:rPr>
          <w:rFonts w:hint="eastAsia" w:hAnsi="宋体"/>
          <w:color w:val="auto"/>
          <w:sz w:val="21"/>
          <w:szCs w:val="21"/>
          <w:highlight w:val="none"/>
        </w:rPr>
        <w:t>他”等人称代词表示客人；</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应答领导、客人时不可简单的说“不知道”“没有”“不行”尽量使用婉转语言拒绝客人的不合理要求，如“对不起，我们不能这样做”；</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领导、客人之间在交谈时，不可去旁听，不插嘴，如与其有事相商，可暂待一旁，目视其谈话，待其谈话间歇是在插入，“对不起，可打扰一下吗？”然后尽快说完并向领导、客人致歉；</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上班时间谢绝亲友探访；</w:t>
      </w:r>
    </w:p>
    <w:p>
      <w:pPr>
        <w:numPr>
          <w:ilvl w:val="0"/>
          <w:numId w:val="28"/>
        </w:numPr>
        <w:tabs>
          <w:tab w:val="left" w:pos="90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当班时不允许干私活，不许读书看报，不许阅读杂志，不许吸烟或吃东西、睡岗。</w:t>
      </w:r>
    </w:p>
    <w:p>
      <w:pPr>
        <w:numPr>
          <w:ilvl w:val="0"/>
          <w:numId w:val="27"/>
        </w:numPr>
        <w:spacing w:line="520" w:lineRule="exact"/>
        <w:ind w:firstLine="0"/>
        <w:rPr>
          <w:color w:val="auto"/>
          <w:sz w:val="21"/>
          <w:szCs w:val="21"/>
          <w:highlight w:val="none"/>
        </w:rPr>
      </w:pPr>
      <w:r>
        <w:rPr>
          <w:rFonts w:hint="eastAsia"/>
          <w:color w:val="auto"/>
          <w:sz w:val="21"/>
          <w:szCs w:val="21"/>
          <w:highlight w:val="none"/>
        </w:rPr>
        <w:t>保洁岗</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上下班要准时，不迟到、不早退；上下班按时签到、签退；</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注意仪容、仪表及个人卫生，按要求穿着整齐干净的制服、鞋袜，佩戴工牌，女员工头发梳理整齐盘好，男员工不留长发、胡须；所有员工不留长指甲；</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签到后马上去所属岗位报到，不能借口在其他区域逗留而不上岗；上班后不能大声喧哗、搭肩、追逐、吵闹及吹口哨；</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经常保持礼貌状态，遇到宾客时要用礼貌的文明用语，如：“你好”“再见”等。遇到客人时，应主动侧身让行，不可以和客人抢行或并排；</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如发现任何嫌疑人、可疑物、可疑事件，应立即报告现场管理人员或向公司报告；</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不得将客人情况向他人泄密，不要在客人面前议论其他客人或员工；</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服从上级领导的安排或调动，听从指示，按时、按质、按要求完成工作，接受上司的检查和批评，立即改正错误，不得顶撞或借口推脱；</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上班时间谢绝亲友探访，当班时不准干私活，不许读书看报，不许阅读杂志，不许吸烟或吃东西；</w:t>
      </w:r>
    </w:p>
    <w:p>
      <w:pPr>
        <w:numPr>
          <w:ilvl w:val="0"/>
          <w:numId w:val="29"/>
        </w:numPr>
        <w:tabs>
          <w:tab w:val="left" w:pos="840"/>
        </w:tabs>
        <w:spacing w:line="520" w:lineRule="exact"/>
        <w:ind w:left="425" w:leftChars="0" w:hanging="425" w:firstLineChars="0"/>
        <w:rPr>
          <w:rFonts w:hAnsi="宋体"/>
          <w:color w:val="auto"/>
          <w:sz w:val="21"/>
          <w:szCs w:val="21"/>
          <w:highlight w:val="none"/>
        </w:rPr>
      </w:pPr>
      <w:r>
        <w:rPr>
          <w:rFonts w:hint="eastAsia" w:hAnsi="宋体"/>
          <w:color w:val="auto"/>
          <w:sz w:val="21"/>
          <w:szCs w:val="21"/>
          <w:highlight w:val="none"/>
        </w:rPr>
        <w:t>上班时间不得在更衣室内或其它地方闲谈或睡觉，不得窜到其他地方闲逛；如去卫生间或其他地点应该有领导同意方可，同时告诉自己周围的同事让其他人知道自己所在位置。</w:t>
      </w:r>
    </w:p>
    <w:p>
      <w:pPr>
        <w:pStyle w:val="2"/>
        <w:rPr>
          <w:color w:val="auto"/>
          <w:highlight w:val="none"/>
        </w:rPr>
      </w:pPr>
    </w:p>
    <w:p>
      <w:pPr>
        <w:spacing w:line="520" w:lineRule="exact"/>
        <w:rPr>
          <w:rFonts w:hAnsi="宋体"/>
          <w:color w:val="auto"/>
          <w:sz w:val="24"/>
          <w:szCs w:val="24"/>
          <w:highlight w:val="none"/>
        </w:rPr>
      </w:pPr>
      <w:r>
        <w:rPr>
          <w:rFonts w:hint="eastAsia" w:hAnsi="宋体"/>
          <w:b/>
          <w:color w:val="auto"/>
          <w:sz w:val="24"/>
          <w:szCs w:val="24"/>
          <w:highlight w:val="none"/>
        </w:rPr>
        <w:t>第六条</w:t>
      </w:r>
      <w:r>
        <w:rPr>
          <w:rFonts w:hint="eastAsia" w:hAnsi="宋体"/>
          <w:b/>
          <w:color w:val="auto"/>
          <w:sz w:val="24"/>
          <w:szCs w:val="24"/>
          <w:highlight w:val="none"/>
          <w:lang w:val="en-US" w:eastAsia="zh-CN"/>
        </w:rPr>
        <w:t xml:space="preserve"> </w:t>
      </w:r>
      <w:r>
        <w:rPr>
          <w:rFonts w:hint="eastAsia" w:hAnsi="宋体"/>
          <w:b/>
          <w:color w:val="auto"/>
          <w:sz w:val="24"/>
          <w:szCs w:val="24"/>
          <w:highlight w:val="none"/>
        </w:rPr>
        <w:t>工作礼仪</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和蔼可亲，温文尔雅，保持微笑，精神振奋，情绪饱满，不卑不亢；</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树立正确的人生观，价值观，工作中充满爱心、对客人的爱心、对本职工作的爱心；</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为客人服务时，不准流露出厌烦、冷淡、愤怒、恐惧等表现，亦不能扭捏作态，做鬼脸，吐舌、眨眼；</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遇到认识的领导、客人，应先敬礼微笑，打招呼问好；</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领导或客人到来之前，应保持基本站势，通过观察，迅速准确理解其目的，尽快出迎，人到，微笑到，礼貌用语到，并切实提供服务；</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当客人提出不属于你本人工作职责的要求、愿望、询问、投诉时，都必须代表公司接待、安排、指引，采取一些必要措施当场解决，不可推诿，或将顾客搁一边；</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服务要一致对外，任何一个内部问题及差错都在内部解决，不暴露在顾客面前；</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必须树立“正确”“快速”的服务理念，谈话，应答，操作都要求“准”“快”，对客户的询问，如有不清楚，应向同事，上级确认后再准确回答，不可凭空想象，平时要特别训练基本功，不可让顾客等得不耐烦；与人的方便，如递送文稿，应保持对方使用的状态，递尖锐物，尖端不指向对方；</w:t>
      </w:r>
    </w:p>
    <w:p>
      <w:pPr>
        <w:keepNext w:val="0"/>
        <w:keepLines w:val="0"/>
        <w:pageBreakBefore w:val="0"/>
        <w:widowControl w:val="0"/>
        <w:numPr>
          <w:ilvl w:val="0"/>
          <w:numId w:val="30"/>
        </w:numPr>
        <w:tabs>
          <w:tab w:val="left" w:pos="1260"/>
        </w:tabs>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不可将不愉快的个人情绪，带到工作中来，善于做自我情绪调节，控制消除不良情绪，若因情绪难于控制不适合上岗工作，应向上级说明情况，请假休息，待康复后才上岗；</w:t>
      </w:r>
    </w:p>
    <w:p>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简单投诉，凡自己能处理的，就应负责到底，解决不了的问题，报告上级，事关重大的投诉，切不可轻易地将所有的错误都承担下来，因这可能造成公司重大损失；</w:t>
      </w:r>
    </w:p>
    <w:p>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hAnsi="宋体"/>
          <w:b w:val="0"/>
          <w:bCs w:val="0"/>
          <w:color w:val="auto"/>
          <w:sz w:val="21"/>
          <w:szCs w:val="21"/>
          <w:highlight w:val="none"/>
        </w:rPr>
        <w:t>工作中应竭尽全力不出差错，一旦因自己的差错引起客户不满应郑重道歉，对其他同事的差错，也应视作自己的差错主动向客户道歉。由于自己的差错导致损失时</w:t>
      </w:r>
      <w:r>
        <w:rPr>
          <w:rFonts w:hint="eastAsia"/>
          <w:b w:val="0"/>
          <w:bCs w:val="0"/>
          <w:color w:val="auto"/>
          <w:sz w:val="21"/>
          <w:szCs w:val="21"/>
          <w:highlight w:val="none"/>
        </w:rPr>
        <w:t>，不可擅自草率处理，掩盖事实，这只有使事态恶化，而应及时上报，等待处理；</w:t>
      </w:r>
    </w:p>
    <w:p>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b w:val="0"/>
          <w:bCs w:val="0"/>
          <w:color w:val="auto"/>
          <w:sz w:val="21"/>
          <w:szCs w:val="21"/>
          <w:highlight w:val="none"/>
        </w:rPr>
        <w:t>牢记对顾客说的每句话都代表公司，必须言而有信，对自己的言行负责，不可信口开河，失信于人；</w:t>
      </w:r>
    </w:p>
    <w:p>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firstLine="0"/>
        <w:textAlignment w:val="auto"/>
        <w:rPr>
          <w:rFonts w:hAnsi="宋体"/>
          <w:b w:val="0"/>
          <w:bCs w:val="0"/>
          <w:color w:val="auto"/>
          <w:sz w:val="21"/>
          <w:szCs w:val="21"/>
          <w:highlight w:val="none"/>
        </w:rPr>
      </w:pPr>
      <w:r>
        <w:rPr>
          <w:rFonts w:hint="eastAsia"/>
          <w:b w:val="0"/>
          <w:bCs w:val="0"/>
          <w:color w:val="auto"/>
          <w:sz w:val="21"/>
          <w:szCs w:val="21"/>
          <w:highlight w:val="none"/>
        </w:rPr>
        <w:t>尊重他人的宗教信仰，风俗习惯，不可乱发议</w:t>
      </w:r>
      <w:r>
        <w:rPr>
          <w:rFonts w:hint="eastAsia" w:hAnsi="宋体"/>
          <w:b w:val="0"/>
          <w:bCs w:val="0"/>
          <w:color w:val="auto"/>
          <w:sz w:val="21"/>
          <w:szCs w:val="21"/>
          <w:highlight w:val="none"/>
        </w:rPr>
        <w:t>。</w:t>
      </w:r>
    </w:p>
    <w:p>
      <w:pPr>
        <w:pStyle w:val="2"/>
        <w:rPr>
          <w:color w:val="auto"/>
          <w:highlight w:val="none"/>
        </w:rPr>
      </w:pPr>
    </w:p>
    <w:p>
      <w:pPr>
        <w:spacing w:line="520" w:lineRule="exact"/>
        <w:rPr>
          <w:rFonts w:hAnsi="宋体"/>
          <w:b/>
          <w:color w:val="auto"/>
          <w:sz w:val="24"/>
          <w:szCs w:val="24"/>
          <w:highlight w:val="none"/>
        </w:rPr>
      </w:pPr>
      <w:r>
        <w:rPr>
          <w:rFonts w:hint="eastAsia" w:hAnsi="宋体"/>
          <w:b/>
          <w:color w:val="auto"/>
          <w:sz w:val="24"/>
          <w:szCs w:val="24"/>
          <w:highlight w:val="none"/>
        </w:rPr>
        <w:t>第七条</w:t>
      </w:r>
      <w:r>
        <w:rPr>
          <w:rFonts w:hint="eastAsia" w:hAnsi="宋体"/>
          <w:b/>
          <w:color w:val="auto"/>
          <w:sz w:val="24"/>
          <w:szCs w:val="24"/>
          <w:highlight w:val="none"/>
          <w:lang w:val="en-US" w:eastAsia="zh-CN"/>
        </w:rPr>
        <w:t xml:space="preserve"> </w:t>
      </w:r>
      <w:r>
        <w:rPr>
          <w:rFonts w:hint="eastAsia" w:hAnsi="宋体"/>
          <w:b/>
          <w:color w:val="auto"/>
          <w:sz w:val="24"/>
          <w:szCs w:val="24"/>
          <w:highlight w:val="none"/>
        </w:rPr>
        <w:t>物业服务管理质量考核</w:t>
      </w:r>
    </w:p>
    <w:p>
      <w:pPr>
        <w:keepNext w:val="0"/>
        <w:keepLines w:val="0"/>
        <w:pageBreakBefore w:val="0"/>
        <w:widowControl/>
        <w:numPr>
          <w:ilvl w:val="0"/>
          <w:numId w:val="31"/>
        </w:numPr>
        <w:kinsoku/>
        <w:wordWrap/>
        <w:overflowPunct/>
        <w:topLinePunct w:val="0"/>
        <w:autoSpaceDE w:val="0"/>
        <w:autoSpaceDN w:val="0"/>
        <w:bidi w:val="0"/>
        <w:adjustRightInd w:val="0"/>
        <w:snapToGrid/>
        <w:spacing w:line="360" w:lineRule="auto"/>
        <w:ind w:firstLine="0"/>
        <w:textAlignment w:val="auto"/>
        <w:rPr>
          <w:rFonts w:hAnsi="宋体"/>
          <w:color w:val="auto"/>
          <w:sz w:val="21"/>
          <w:szCs w:val="21"/>
          <w:highlight w:val="none"/>
        </w:rPr>
      </w:pPr>
      <w:r>
        <w:rPr>
          <w:rFonts w:hint="eastAsia" w:hAnsi="宋体"/>
          <w:color w:val="auto"/>
          <w:sz w:val="21"/>
          <w:szCs w:val="21"/>
          <w:highlight w:val="none"/>
        </w:rPr>
        <w:t>为加强物业管理工作监督检查，落实管理责任，提高服务质量，搞好物业管理服务。甲方决定对乙方实施考核管理，考核实行月度考评和日常考核制度。</w:t>
      </w:r>
    </w:p>
    <w:p>
      <w:pPr>
        <w:keepNext w:val="0"/>
        <w:keepLines w:val="0"/>
        <w:pageBreakBefore w:val="0"/>
        <w:widowControl/>
        <w:numPr>
          <w:ilvl w:val="0"/>
          <w:numId w:val="31"/>
        </w:numPr>
        <w:kinsoku/>
        <w:wordWrap/>
        <w:overflowPunct/>
        <w:topLinePunct w:val="0"/>
        <w:autoSpaceDE w:val="0"/>
        <w:autoSpaceDN w:val="0"/>
        <w:bidi w:val="0"/>
        <w:adjustRightInd w:val="0"/>
        <w:snapToGrid/>
        <w:spacing w:line="360" w:lineRule="auto"/>
        <w:ind w:firstLine="0"/>
        <w:textAlignment w:val="auto"/>
        <w:rPr>
          <w:rFonts w:hAnsi="宋体"/>
          <w:color w:val="auto"/>
          <w:sz w:val="21"/>
          <w:szCs w:val="21"/>
          <w:highlight w:val="none"/>
        </w:rPr>
      </w:pPr>
      <w:r>
        <w:rPr>
          <w:rFonts w:hint="eastAsia" w:hAnsi="宋体"/>
          <w:color w:val="auto"/>
          <w:sz w:val="21"/>
          <w:szCs w:val="21"/>
          <w:highlight w:val="none"/>
        </w:rPr>
        <w:t>月度考核按自然月进行，由甲方相关部门负责人按保安、保洁月度考评量表对项目销售中心案场管理服务质量进行综合考评，作为物业管理月度绩效考评依据。</w:t>
      </w:r>
    </w:p>
    <w:p>
      <w:pPr>
        <w:keepNext w:val="0"/>
        <w:keepLines w:val="0"/>
        <w:pageBreakBefore w:val="0"/>
        <w:widowControl/>
        <w:numPr>
          <w:ilvl w:val="0"/>
          <w:numId w:val="31"/>
        </w:numPr>
        <w:kinsoku/>
        <w:wordWrap/>
        <w:overflowPunct/>
        <w:topLinePunct w:val="0"/>
        <w:autoSpaceDE w:val="0"/>
        <w:autoSpaceDN w:val="0"/>
        <w:bidi w:val="0"/>
        <w:adjustRightInd w:val="0"/>
        <w:snapToGrid/>
        <w:spacing w:line="360" w:lineRule="auto"/>
        <w:ind w:firstLine="0"/>
        <w:textAlignment w:val="auto"/>
        <w:rPr>
          <w:rFonts w:hAnsi="宋体"/>
          <w:color w:val="auto"/>
          <w:sz w:val="21"/>
          <w:szCs w:val="21"/>
          <w:highlight w:val="none"/>
        </w:rPr>
      </w:pPr>
      <w:r>
        <w:rPr>
          <w:rFonts w:hint="eastAsia" w:hAnsi="宋体"/>
          <w:color w:val="auto"/>
          <w:sz w:val="21"/>
          <w:szCs w:val="21"/>
          <w:highlight w:val="none"/>
        </w:rPr>
        <w:t>项目销售中心案场管理服务月度绩效考核结果得分在90以上，甲方按本</w:t>
      </w:r>
      <w:r>
        <w:rPr>
          <w:rFonts w:hint="eastAsia" w:hAnsi="宋体"/>
          <w:color w:val="auto"/>
          <w:sz w:val="21"/>
          <w:szCs w:val="21"/>
          <w:highlight w:val="none"/>
          <w:lang w:eastAsia="zh-CN"/>
        </w:rPr>
        <w:t>合同</w:t>
      </w:r>
      <w:r>
        <w:rPr>
          <w:rFonts w:hint="eastAsia" w:hAnsi="宋体"/>
          <w:color w:val="auto"/>
          <w:sz w:val="21"/>
          <w:szCs w:val="21"/>
          <w:highlight w:val="none"/>
        </w:rPr>
        <w:t>向乙方支付全额费用；得分在80-90之间，按本</w:t>
      </w:r>
      <w:r>
        <w:rPr>
          <w:rFonts w:hint="eastAsia" w:hAnsi="宋体"/>
          <w:color w:val="auto"/>
          <w:sz w:val="21"/>
          <w:szCs w:val="21"/>
          <w:highlight w:val="none"/>
          <w:lang w:eastAsia="zh-CN"/>
        </w:rPr>
        <w:t>合同</w:t>
      </w:r>
      <w:r>
        <w:rPr>
          <w:rFonts w:hint="eastAsia" w:hAnsi="宋体"/>
          <w:color w:val="auto"/>
          <w:sz w:val="21"/>
          <w:szCs w:val="21"/>
          <w:highlight w:val="none"/>
        </w:rPr>
        <w:t>金额的90%支付；得分在70-80之间，按本</w:t>
      </w:r>
      <w:r>
        <w:rPr>
          <w:rFonts w:hint="eastAsia" w:hAnsi="宋体"/>
          <w:color w:val="auto"/>
          <w:sz w:val="21"/>
          <w:szCs w:val="21"/>
          <w:highlight w:val="none"/>
          <w:lang w:eastAsia="zh-CN"/>
        </w:rPr>
        <w:t>合同</w:t>
      </w:r>
      <w:r>
        <w:rPr>
          <w:rFonts w:hint="eastAsia" w:hAnsi="宋体"/>
          <w:color w:val="auto"/>
          <w:sz w:val="21"/>
          <w:szCs w:val="21"/>
          <w:highlight w:val="none"/>
        </w:rPr>
        <w:t>金额的80%支付，责令限期整改；得分在60-70之间，按本</w:t>
      </w:r>
      <w:r>
        <w:rPr>
          <w:rFonts w:hint="eastAsia" w:hAnsi="宋体"/>
          <w:color w:val="auto"/>
          <w:sz w:val="21"/>
          <w:szCs w:val="21"/>
          <w:highlight w:val="none"/>
          <w:lang w:eastAsia="zh-CN"/>
        </w:rPr>
        <w:t>合同</w:t>
      </w:r>
      <w:r>
        <w:rPr>
          <w:rFonts w:hint="eastAsia" w:hAnsi="宋体"/>
          <w:color w:val="auto"/>
          <w:sz w:val="21"/>
          <w:szCs w:val="21"/>
          <w:highlight w:val="none"/>
        </w:rPr>
        <w:t>金额的70%支付，责令限期整改；得分在60分以下，按本</w:t>
      </w:r>
      <w:r>
        <w:rPr>
          <w:rFonts w:hint="eastAsia" w:hAnsi="宋体"/>
          <w:color w:val="auto"/>
          <w:sz w:val="21"/>
          <w:szCs w:val="21"/>
          <w:highlight w:val="none"/>
          <w:lang w:eastAsia="zh-CN"/>
        </w:rPr>
        <w:t>合同</w:t>
      </w:r>
      <w:r>
        <w:rPr>
          <w:rFonts w:hint="eastAsia" w:hAnsi="宋体"/>
          <w:color w:val="auto"/>
          <w:sz w:val="21"/>
          <w:szCs w:val="21"/>
          <w:highlight w:val="none"/>
        </w:rPr>
        <w:t>金额的50%支付，且甲方有权解除本</w:t>
      </w:r>
      <w:r>
        <w:rPr>
          <w:rFonts w:hint="eastAsia" w:hAnsi="宋体"/>
          <w:color w:val="auto"/>
          <w:sz w:val="21"/>
          <w:szCs w:val="21"/>
          <w:highlight w:val="none"/>
          <w:lang w:eastAsia="zh-CN"/>
        </w:rPr>
        <w:t>合同</w:t>
      </w:r>
      <w:r>
        <w:rPr>
          <w:rFonts w:hint="eastAsia" w:hAnsi="宋体"/>
          <w:color w:val="auto"/>
          <w:sz w:val="21"/>
          <w:szCs w:val="21"/>
          <w:highlight w:val="none"/>
        </w:rPr>
        <w:t>并没收履约保证金。（详见附件：《物业管理考核细则》）</w:t>
      </w:r>
    </w:p>
    <w:p>
      <w:pPr>
        <w:keepNext w:val="0"/>
        <w:keepLines w:val="0"/>
        <w:pageBreakBefore w:val="0"/>
        <w:widowControl/>
        <w:numPr>
          <w:ilvl w:val="0"/>
          <w:numId w:val="31"/>
        </w:numPr>
        <w:kinsoku/>
        <w:wordWrap/>
        <w:overflowPunct/>
        <w:topLinePunct w:val="0"/>
        <w:autoSpaceDE w:val="0"/>
        <w:autoSpaceDN w:val="0"/>
        <w:bidi w:val="0"/>
        <w:adjustRightInd w:val="0"/>
        <w:snapToGrid/>
        <w:spacing w:line="360" w:lineRule="auto"/>
        <w:ind w:firstLine="0"/>
        <w:textAlignment w:val="auto"/>
        <w:rPr>
          <w:rFonts w:hAnsi="宋体"/>
          <w:color w:val="auto"/>
          <w:sz w:val="21"/>
          <w:szCs w:val="21"/>
          <w:highlight w:val="none"/>
        </w:rPr>
      </w:pPr>
      <w:r>
        <w:rPr>
          <w:rFonts w:hint="eastAsia" w:hAnsi="宋体"/>
          <w:color w:val="auto"/>
          <w:sz w:val="21"/>
          <w:szCs w:val="21"/>
          <w:highlight w:val="none"/>
        </w:rPr>
        <w:t>物业管理考核实施环节：</w:t>
      </w:r>
    </w:p>
    <w:p>
      <w:pPr>
        <w:widowControl/>
        <w:numPr>
          <w:ilvl w:val="0"/>
          <w:numId w:val="32"/>
        </w:numPr>
        <w:spacing w:line="360" w:lineRule="auto"/>
        <w:ind w:left="425" w:leftChars="0" w:hanging="425" w:firstLineChars="0"/>
        <w:rPr>
          <w:rFonts w:hAnsi="宋体"/>
          <w:color w:val="auto"/>
          <w:sz w:val="21"/>
          <w:szCs w:val="21"/>
          <w:highlight w:val="none"/>
        </w:rPr>
      </w:pPr>
      <w:r>
        <w:rPr>
          <w:rFonts w:hint="eastAsia" w:hAnsi="宋体"/>
          <w:color w:val="auto"/>
          <w:sz w:val="21"/>
          <w:szCs w:val="21"/>
          <w:highlight w:val="none"/>
        </w:rPr>
        <w:t>日常考核由甲方主管，东莞市旗山投资发展有限公司（以下简称“旗山公司”）市场运营部协管。</w:t>
      </w:r>
    </w:p>
    <w:p>
      <w:pPr>
        <w:widowControl/>
        <w:numPr>
          <w:ilvl w:val="0"/>
          <w:numId w:val="32"/>
        </w:numPr>
        <w:spacing w:line="360" w:lineRule="auto"/>
        <w:ind w:left="425" w:leftChars="0" w:hanging="425" w:firstLineChars="0"/>
        <w:rPr>
          <w:rFonts w:hAnsi="宋体"/>
          <w:color w:val="auto"/>
          <w:sz w:val="21"/>
          <w:szCs w:val="21"/>
          <w:highlight w:val="none"/>
        </w:rPr>
      </w:pPr>
      <w:r>
        <w:rPr>
          <w:rFonts w:hint="eastAsia" w:hAnsi="宋体"/>
          <w:color w:val="auto"/>
          <w:sz w:val="21"/>
          <w:szCs w:val="21"/>
          <w:highlight w:val="none"/>
        </w:rPr>
        <w:t>物业主管部门在日常工作中发现问题必须及时纠正，并就发现的问题出具处罚单，经责任人签字确认后，交旗山公司备案；旗山公司协管部门在日常工作中如发现问题应及时通知物业主管部门，由物业主管部门当场出具处罚单，经责任人签字确认后，交旗山公司备案。</w:t>
      </w:r>
    </w:p>
    <w:p>
      <w:pPr>
        <w:widowControl/>
        <w:numPr>
          <w:ilvl w:val="0"/>
          <w:numId w:val="32"/>
        </w:numPr>
        <w:spacing w:line="360" w:lineRule="auto"/>
        <w:ind w:left="425" w:leftChars="0" w:hanging="425" w:firstLineChars="0"/>
        <w:rPr>
          <w:rFonts w:hAnsi="宋体"/>
          <w:color w:val="auto"/>
          <w:sz w:val="21"/>
          <w:szCs w:val="21"/>
          <w:highlight w:val="none"/>
        </w:rPr>
      </w:pPr>
      <w:r>
        <w:rPr>
          <w:rFonts w:hint="eastAsia" w:hAnsi="宋体"/>
          <w:color w:val="auto"/>
          <w:sz w:val="21"/>
          <w:szCs w:val="21"/>
          <w:highlight w:val="none"/>
        </w:rPr>
        <w:t>月度考核在每月底之前完成，由</w:t>
      </w:r>
      <w:r>
        <w:rPr>
          <w:rFonts w:hint="eastAsia" w:hAnsi="宋体"/>
          <w:color w:val="auto"/>
          <w:sz w:val="21"/>
          <w:szCs w:val="21"/>
          <w:highlight w:val="none"/>
          <w:lang w:eastAsia="zh-CN"/>
        </w:rPr>
        <w:t>甲方</w:t>
      </w:r>
      <w:r>
        <w:rPr>
          <w:rFonts w:hint="eastAsia" w:hAnsi="宋体"/>
          <w:color w:val="auto"/>
          <w:sz w:val="21"/>
          <w:szCs w:val="21"/>
          <w:highlight w:val="none"/>
        </w:rPr>
        <w:t>根据当月物业服务综合质量，结合日常考核结果，对保安、保洁进行分项统计和评分，月度考核结果报旗山公司审批备案后，发送乙方。</w:t>
      </w:r>
    </w:p>
    <w:p>
      <w:pPr>
        <w:widowControl/>
        <w:numPr>
          <w:ilvl w:val="0"/>
          <w:numId w:val="32"/>
        </w:numPr>
        <w:spacing w:line="360" w:lineRule="auto"/>
        <w:ind w:left="425" w:leftChars="0" w:hanging="425" w:firstLineChars="0"/>
        <w:rPr>
          <w:rStyle w:val="61"/>
          <w:rFonts w:ascii="Times New Roman"/>
          <w:color w:val="auto"/>
          <w:highlight w:val="none"/>
        </w:rPr>
      </w:pPr>
      <w:r>
        <w:rPr>
          <w:rFonts w:hint="eastAsia" w:hAnsi="宋体"/>
          <w:color w:val="auto"/>
          <w:sz w:val="21"/>
          <w:szCs w:val="21"/>
          <w:highlight w:val="none"/>
        </w:rPr>
        <w:t>日常考核中如发生检查人与责任人意见相左，检查人可先通过书面记录和拍照等方式记录下当时情况，再报由</w:t>
      </w:r>
      <w:r>
        <w:rPr>
          <w:rFonts w:hint="eastAsia" w:hAnsi="宋体"/>
          <w:color w:val="auto"/>
          <w:sz w:val="21"/>
          <w:szCs w:val="21"/>
          <w:highlight w:val="none"/>
          <w:lang w:eastAsia="zh-CN"/>
        </w:rPr>
        <w:t>甲方</w:t>
      </w:r>
      <w:r>
        <w:rPr>
          <w:rFonts w:hint="eastAsia" w:hAnsi="宋体"/>
          <w:color w:val="auto"/>
          <w:sz w:val="21"/>
          <w:szCs w:val="21"/>
          <w:highlight w:val="none"/>
        </w:rPr>
        <w:t>审议确定；月度考核中如乙方对考核结果存在异议，可在次月初3日内向</w:t>
      </w:r>
      <w:r>
        <w:rPr>
          <w:rFonts w:hint="eastAsia" w:hAnsi="宋体"/>
          <w:color w:val="auto"/>
          <w:sz w:val="21"/>
          <w:szCs w:val="21"/>
          <w:highlight w:val="none"/>
          <w:lang w:eastAsia="zh-CN"/>
        </w:rPr>
        <w:t>甲方</w:t>
      </w:r>
      <w:r>
        <w:rPr>
          <w:rFonts w:hint="eastAsia" w:hAnsi="宋体"/>
          <w:color w:val="auto"/>
          <w:sz w:val="21"/>
          <w:szCs w:val="21"/>
          <w:highlight w:val="none"/>
        </w:rPr>
        <w:t>提出申诉，经</w:t>
      </w:r>
      <w:r>
        <w:rPr>
          <w:rFonts w:hint="eastAsia" w:hAnsi="宋体"/>
          <w:color w:val="auto"/>
          <w:sz w:val="21"/>
          <w:szCs w:val="21"/>
          <w:highlight w:val="none"/>
          <w:lang w:eastAsia="zh-CN"/>
        </w:rPr>
        <w:t>甲方</w:t>
      </w:r>
      <w:r>
        <w:rPr>
          <w:rFonts w:hint="eastAsia" w:hAnsi="宋体"/>
          <w:color w:val="auto"/>
          <w:sz w:val="21"/>
          <w:szCs w:val="21"/>
          <w:highlight w:val="none"/>
        </w:rPr>
        <w:t>审议确定。</w:t>
      </w:r>
    </w:p>
    <w:p>
      <w:pPr>
        <w:pStyle w:val="2"/>
        <w:rPr>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Ansi="宋体"/>
          <w:b/>
          <w:color w:val="auto"/>
          <w:sz w:val="24"/>
          <w:szCs w:val="24"/>
          <w:highlight w:val="none"/>
        </w:rPr>
      </w:pPr>
      <w:r>
        <w:rPr>
          <w:rFonts w:hint="eastAsia" w:hAnsi="宋体"/>
          <w:b/>
          <w:color w:val="auto"/>
          <w:sz w:val="24"/>
          <w:szCs w:val="24"/>
          <w:highlight w:val="none"/>
        </w:rPr>
        <w:t>第八条</w:t>
      </w:r>
      <w:r>
        <w:rPr>
          <w:rFonts w:hint="eastAsia" w:hAnsi="宋体"/>
          <w:b/>
          <w:color w:val="auto"/>
          <w:sz w:val="24"/>
          <w:szCs w:val="24"/>
          <w:highlight w:val="none"/>
          <w:lang w:val="en-US" w:eastAsia="zh-CN"/>
        </w:rPr>
        <w:t xml:space="preserve"> </w:t>
      </w:r>
      <w:r>
        <w:rPr>
          <w:rFonts w:hint="eastAsia" w:hAnsi="宋体"/>
          <w:b/>
          <w:color w:val="auto"/>
          <w:sz w:val="24"/>
          <w:szCs w:val="24"/>
          <w:highlight w:val="none"/>
        </w:rPr>
        <w:t>违约责任</w:t>
      </w:r>
    </w:p>
    <w:p>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textAlignment w:val="auto"/>
        <w:rPr>
          <w:rFonts w:hAnsi="宋体"/>
          <w:color w:val="auto"/>
          <w:sz w:val="21"/>
          <w:szCs w:val="21"/>
          <w:highlight w:val="none"/>
        </w:rPr>
      </w:pPr>
      <w:r>
        <w:rPr>
          <w:rFonts w:hint="eastAsia" w:hAnsi="宋体"/>
          <w:color w:val="auto"/>
          <w:sz w:val="21"/>
          <w:szCs w:val="21"/>
          <w:highlight w:val="none"/>
          <w:lang w:eastAsia="zh-CN"/>
        </w:rPr>
        <w:t>（一）</w:t>
      </w:r>
      <w:r>
        <w:rPr>
          <w:rFonts w:hint="eastAsia" w:hAnsi="宋体"/>
          <w:color w:val="auto"/>
          <w:sz w:val="21"/>
          <w:szCs w:val="21"/>
          <w:highlight w:val="none"/>
        </w:rPr>
        <w:t>乙方违反本</w:t>
      </w:r>
      <w:r>
        <w:rPr>
          <w:rFonts w:hint="eastAsia" w:hAnsi="宋体"/>
          <w:color w:val="auto"/>
          <w:sz w:val="21"/>
          <w:szCs w:val="21"/>
          <w:highlight w:val="none"/>
          <w:lang w:eastAsia="zh-CN"/>
        </w:rPr>
        <w:t>合同</w:t>
      </w:r>
      <w:r>
        <w:rPr>
          <w:rFonts w:hint="eastAsia" w:hAnsi="宋体"/>
          <w:color w:val="auto"/>
          <w:sz w:val="21"/>
          <w:szCs w:val="21"/>
          <w:highlight w:val="none"/>
        </w:rPr>
        <w:t>，未达到管理服务约定目标的，甲方要求乙方限期改正，逾期未改正给甲方造成损失的，乙方应给予赔偿并承担相应的法律责任。</w:t>
      </w:r>
    </w:p>
    <w:p>
      <w:pPr>
        <w:pStyle w:val="2"/>
        <w:numPr>
          <w:ilvl w:val="0"/>
          <w:numId w:val="0"/>
        </w:numPr>
        <w:spacing w:line="360" w:lineRule="auto"/>
        <w:rPr>
          <w:rFonts w:hint="eastAsia"/>
          <w:color w:val="auto"/>
          <w:sz w:val="21"/>
          <w:szCs w:val="21"/>
          <w:highlight w:val="none"/>
          <w:lang w:val="en-US"/>
        </w:rPr>
      </w:pPr>
      <w:r>
        <w:rPr>
          <w:rFonts w:hint="eastAsia"/>
          <w:color w:val="auto"/>
          <w:sz w:val="21"/>
          <w:szCs w:val="21"/>
          <w:highlight w:val="none"/>
          <w:lang w:val="en-US" w:eastAsia="zh-CN"/>
        </w:rPr>
        <w:t>（二）</w:t>
      </w:r>
      <w:r>
        <w:rPr>
          <w:rFonts w:hint="eastAsia"/>
          <w:color w:val="auto"/>
          <w:sz w:val="21"/>
          <w:szCs w:val="21"/>
          <w:highlight w:val="none"/>
          <w:lang w:val="en-US"/>
        </w:rPr>
        <w:t>如因乙方擅自提前解除本</w:t>
      </w:r>
      <w:r>
        <w:rPr>
          <w:rFonts w:hint="eastAsia"/>
          <w:color w:val="auto"/>
          <w:sz w:val="21"/>
          <w:szCs w:val="21"/>
          <w:highlight w:val="none"/>
          <w:lang w:val="en-US" w:eastAsia="zh-CN"/>
        </w:rPr>
        <w:t>合同</w:t>
      </w:r>
      <w:r>
        <w:rPr>
          <w:rFonts w:hint="eastAsia"/>
          <w:color w:val="auto"/>
          <w:sz w:val="21"/>
          <w:szCs w:val="21"/>
          <w:highlight w:val="none"/>
          <w:lang w:val="en-US"/>
        </w:rPr>
        <w:t>或因乙方原因造成本</w:t>
      </w:r>
      <w:r>
        <w:rPr>
          <w:rFonts w:hint="eastAsia"/>
          <w:color w:val="auto"/>
          <w:sz w:val="21"/>
          <w:szCs w:val="21"/>
          <w:highlight w:val="none"/>
          <w:lang w:val="en-US" w:eastAsia="zh-CN"/>
        </w:rPr>
        <w:t>合同</w:t>
      </w:r>
      <w:r>
        <w:rPr>
          <w:rFonts w:hint="eastAsia"/>
          <w:color w:val="auto"/>
          <w:sz w:val="21"/>
          <w:szCs w:val="21"/>
          <w:highlight w:val="none"/>
          <w:lang w:val="en-US"/>
        </w:rPr>
        <w:t>无法履行的，甲方有权解除本</w:t>
      </w:r>
      <w:r>
        <w:rPr>
          <w:rFonts w:hint="eastAsia"/>
          <w:color w:val="auto"/>
          <w:sz w:val="21"/>
          <w:szCs w:val="21"/>
          <w:highlight w:val="none"/>
          <w:lang w:val="en-US" w:eastAsia="zh-CN"/>
        </w:rPr>
        <w:t>合同</w:t>
      </w:r>
      <w:r>
        <w:rPr>
          <w:rFonts w:hint="eastAsia"/>
          <w:color w:val="auto"/>
          <w:sz w:val="21"/>
          <w:szCs w:val="21"/>
          <w:highlight w:val="none"/>
          <w:lang w:val="en-US"/>
        </w:rPr>
        <w:t>，并没收履约保证金。</w:t>
      </w:r>
    </w:p>
    <w:p>
      <w:pPr>
        <w:pStyle w:val="2"/>
        <w:numPr>
          <w:ilvl w:val="0"/>
          <w:numId w:val="0"/>
        </w:numPr>
        <w:spacing w:line="360" w:lineRule="auto"/>
        <w:rPr>
          <w:rFonts w:hint="eastAsia"/>
          <w:color w:val="auto"/>
          <w:sz w:val="21"/>
          <w:szCs w:val="21"/>
          <w:highlight w:val="none"/>
          <w:lang w:val="en-US"/>
        </w:rPr>
      </w:pPr>
      <w:r>
        <w:rPr>
          <w:rFonts w:hint="eastAsia"/>
          <w:color w:val="auto"/>
          <w:sz w:val="21"/>
          <w:szCs w:val="21"/>
          <w:highlight w:val="none"/>
          <w:lang w:val="en-US" w:eastAsia="zh-CN"/>
        </w:rPr>
        <w:t>（三）</w:t>
      </w:r>
      <w:r>
        <w:rPr>
          <w:rFonts w:hint="eastAsia"/>
          <w:color w:val="auto"/>
          <w:sz w:val="21"/>
          <w:szCs w:val="21"/>
          <w:highlight w:val="none"/>
          <w:lang w:val="en-US"/>
        </w:rPr>
        <w:t>甲方经提前X天通知乙方，可提前解除本</w:t>
      </w:r>
      <w:r>
        <w:rPr>
          <w:rFonts w:hint="eastAsia"/>
          <w:color w:val="auto"/>
          <w:sz w:val="21"/>
          <w:szCs w:val="21"/>
          <w:highlight w:val="none"/>
          <w:lang w:val="en-US" w:eastAsia="zh-CN"/>
        </w:rPr>
        <w:t>合同</w:t>
      </w:r>
      <w:r>
        <w:rPr>
          <w:rFonts w:hint="eastAsia"/>
          <w:color w:val="auto"/>
          <w:sz w:val="21"/>
          <w:szCs w:val="21"/>
          <w:highlight w:val="none"/>
          <w:lang w:val="en-US"/>
        </w:rPr>
        <w:t>，并不承担任何违约责任。</w:t>
      </w:r>
    </w:p>
    <w:p>
      <w:pPr>
        <w:pStyle w:val="2"/>
        <w:numPr>
          <w:ilvl w:val="0"/>
          <w:numId w:val="0"/>
        </w:numPr>
        <w:spacing w:line="520" w:lineRule="exact"/>
        <w:ind w:left="420"/>
        <w:rPr>
          <w:rFonts w:hint="eastAsia"/>
          <w:color w:val="auto"/>
          <w:sz w:val="21"/>
          <w:szCs w:val="21"/>
          <w:highlight w:val="none"/>
          <w:lang w:val="en-US"/>
        </w:rPr>
      </w:pPr>
    </w:p>
    <w:p>
      <w:pPr>
        <w:tabs>
          <w:tab w:val="left" w:pos="420"/>
        </w:tabs>
        <w:spacing w:line="360" w:lineRule="auto"/>
        <w:rPr>
          <w:rStyle w:val="61"/>
          <w:rFonts w:ascii="Times New Roman"/>
          <w:b/>
          <w:bCs w:val="0"/>
          <w:color w:val="auto"/>
          <w:sz w:val="24"/>
          <w:szCs w:val="24"/>
          <w:highlight w:val="none"/>
        </w:rPr>
      </w:pPr>
      <w:r>
        <w:rPr>
          <w:rFonts w:hint="eastAsia" w:hAnsi="宋体"/>
          <w:b/>
          <w:bCs w:val="0"/>
          <w:color w:val="auto"/>
          <w:sz w:val="24"/>
          <w:szCs w:val="24"/>
          <w:highlight w:val="none"/>
        </w:rPr>
        <w:t>第九条</w:t>
      </w:r>
      <w:r>
        <w:rPr>
          <w:rFonts w:hint="eastAsia" w:hAnsi="宋体"/>
          <w:b/>
          <w:bCs w:val="0"/>
          <w:color w:val="auto"/>
          <w:sz w:val="24"/>
          <w:szCs w:val="24"/>
          <w:highlight w:val="none"/>
          <w:lang w:val="en-US" w:eastAsia="zh-CN"/>
        </w:rPr>
        <w:t xml:space="preserve"> </w:t>
      </w:r>
      <w:r>
        <w:rPr>
          <w:rFonts w:hint="eastAsia" w:hAnsi="宋体"/>
          <w:b/>
          <w:bCs w:val="0"/>
          <w:color w:val="auto"/>
          <w:sz w:val="24"/>
          <w:szCs w:val="24"/>
          <w:highlight w:val="none"/>
        </w:rPr>
        <w:t>本</w:t>
      </w:r>
      <w:r>
        <w:rPr>
          <w:rFonts w:hint="eastAsia" w:hAnsi="宋体"/>
          <w:b/>
          <w:bCs w:val="0"/>
          <w:color w:val="auto"/>
          <w:sz w:val="24"/>
          <w:szCs w:val="24"/>
          <w:highlight w:val="none"/>
          <w:lang w:eastAsia="zh-CN"/>
        </w:rPr>
        <w:t>合同</w:t>
      </w:r>
      <w:r>
        <w:rPr>
          <w:rFonts w:hint="eastAsia" w:hAnsi="宋体"/>
          <w:b/>
          <w:bCs w:val="0"/>
          <w:color w:val="auto"/>
          <w:sz w:val="24"/>
          <w:szCs w:val="24"/>
          <w:highlight w:val="none"/>
        </w:rPr>
        <w:t>在履行中如发生争议，双方协商解决或向物业行政主管部门申请调解；协商或调解无效的，双方均可向广州仲裁委员会东莞分会申请仲裁解决。</w:t>
      </w:r>
    </w:p>
    <w:p>
      <w:pPr>
        <w:tabs>
          <w:tab w:val="left" w:pos="420"/>
        </w:tabs>
        <w:spacing w:line="360" w:lineRule="auto"/>
        <w:rPr>
          <w:rStyle w:val="61"/>
          <w:rFonts w:ascii="Times New Roman"/>
          <w:b/>
          <w:bCs w:val="0"/>
          <w:color w:val="auto"/>
          <w:sz w:val="24"/>
          <w:szCs w:val="24"/>
          <w:highlight w:val="none"/>
        </w:rPr>
      </w:pPr>
    </w:p>
    <w:p>
      <w:pPr>
        <w:numPr>
          <w:ilvl w:val="0"/>
          <w:numId w:val="0"/>
        </w:numPr>
        <w:tabs>
          <w:tab w:val="left" w:pos="420"/>
        </w:tabs>
        <w:spacing w:line="360" w:lineRule="auto"/>
        <w:rPr>
          <w:rFonts w:hint="eastAsia" w:hAnsi="宋体"/>
          <w:b/>
          <w:bCs w:val="0"/>
          <w:color w:val="auto"/>
          <w:sz w:val="24"/>
          <w:szCs w:val="24"/>
          <w:highlight w:val="none"/>
        </w:rPr>
      </w:pPr>
      <w:r>
        <w:rPr>
          <w:rFonts w:hint="eastAsia" w:hAnsi="宋体"/>
          <w:b/>
          <w:bCs w:val="0"/>
          <w:color w:val="auto"/>
          <w:sz w:val="24"/>
          <w:szCs w:val="24"/>
          <w:highlight w:val="none"/>
          <w:lang w:eastAsia="zh-CN"/>
        </w:rPr>
        <w:t>第十条</w:t>
      </w:r>
      <w:r>
        <w:rPr>
          <w:rFonts w:hint="eastAsia" w:hAnsi="宋体"/>
          <w:b/>
          <w:bCs w:val="0"/>
          <w:color w:val="auto"/>
          <w:sz w:val="24"/>
          <w:szCs w:val="24"/>
          <w:highlight w:val="none"/>
          <w:lang w:val="en-US" w:eastAsia="zh-CN"/>
        </w:rPr>
        <w:t xml:space="preserve"> </w:t>
      </w:r>
      <w:r>
        <w:rPr>
          <w:rFonts w:hint="eastAsia" w:hAnsi="宋体"/>
          <w:b/>
          <w:bCs w:val="0"/>
          <w:color w:val="auto"/>
          <w:sz w:val="24"/>
          <w:szCs w:val="24"/>
          <w:highlight w:val="none"/>
        </w:rPr>
        <w:t>如因实际情况发生变化，导致物业管理成本增加的，双方另行协商。</w:t>
      </w:r>
    </w:p>
    <w:p>
      <w:pPr>
        <w:pStyle w:val="2"/>
        <w:numPr>
          <w:ilvl w:val="0"/>
          <w:numId w:val="0"/>
        </w:numPr>
        <w:rPr>
          <w:color w:val="auto"/>
          <w:highlight w:val="none"/>
        </w:rPr>
      </w:pPr>
    </w:p>
    <w:p>
      <w:pPr>
        <w:numPr>
          <w:ilvl w:val="0"/>
          <w:numId w:val="33"/>
        </w:numPr>
        <w:tabs>
          <w:tab w:val="left" w:pos="420"/>
        </w:tabs>
        <w:spacing w:line="360" w:lineRule="auto"/>
        <w:rPr>
          <w:rFonts w:hint="eastAsia" w:hAnsi="宋体"/>
          <w:b/>
          <w:bCs w:val="0"/>
          <w:color w:val="auto"/>
          <w:sz w:val="24"/>
          <w:szCs w:val="24"/>
          <w:highlight w:val="none"/>
        </w:rPr>
      </w:pPr>
      <w:r>
        <w:rPr>
          <w:rFonts w:hint="eastAsia" w:hAnsi="宋体"/>
          <w:b/>
          <w:bCs w:val="0"/>
          <w:color w:val="auto"/>
          <w:sz w:val="24"/>
          <w:szCs w:val="24"/>
          <w:highlight w:val="none"/>
        </w:rPr>
        <w:t>本</w:t>
      </w:r>
      <w:r>
        <w:rPr>
          <w:rFonts w:hint="eastAsia" w:hAnsi="宋体"/>
          <w:b/>
          <w:bCs w:val="0"/>
          <w:color w:val="auto"/>
          <w:sz w:val="24"/>
          <w:szCs w:val="24"/>
          <w:highlight w:val="none"/>
          <w:lang w:eastAsia="zh-CN"/>
        </w:rPr>
        <w:t>合同</w:t>
      </w:r>
      <w:r>
        <w:rPr>
          <w:rFonts w:hint="eastAsia" w:hAnsi="宋体"/>
          <w:b/>
          <w:bCs w:val="0"/>
          <w:color w:val="auto"/>
          <w:sz w:val="24"/>
          <w:szCs w:val="24"/>
          <w:highlight w:val="none"/>
        </w:rPr>
        <w:t>一式叁份，甲方贰份，乙方壹份，均具有同等的法律效力。自双方签字盖章之日起生效。</w:t>
      </w:r>
    </w:p>
    <w:p>
      <w:pPr>
        <w:pStyle w:val="2"/>
        <w:numPr>
          <w:ilvl w:val="0"/>
          <w:numId w:val="0"/>
        </w:numPr>
        <w:rPr>
          <w:color w:val="auto"/>
          <w:highlight w:val="none"/>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b/>
          <w:bCs/>
          <w:color w:val="auto"/>
          <w:szCs w:val="24"/>
          <w:highlight w:val="none"/>
        </w:rPr>
      </w:pPr>
      <w:r>
        <w:rPr>
          <w:rFonts w:hAnsi="宋体" w:cs="宋体"/>
          <w:b/>
          <w:bCs/>
          <w:color w:val="auto"/>
          <w:szCs w:val="24"/>
          <w:highlight w:val="none"/>
        </w:rPr>
        <w:t>附件：</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b/>
          <w:bCs/>
          <w:color w:val="auto"/>
          <w:szCs w:val="24"/>
          <w:highlight w:val="none"/>
        </w:rPr>
      </w:pPr>
      <w:r>
        <w:rPr>
          <w:rFonts w:hAnsi="宋体" w:cs="宋体"/>
          <w:b/>
          <w:bCs/>
          <w:color w:val="auto"/>
          <w:szCs w:val="24"/>
          <w:highlight w:val="none"/>
        </w:rPr>
        <w:t>招标文件</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b/>
          <w:bCs/>
          <w:color w:val="auto"/>
          <w:szCs w:val="24"/>
          <w:highlight w:val="none"/>
        </w:rPr>
      </w:pPr>
      <w:r>
        <w:rPr>
          <w:rFonts w:hAnsi="宋体" w:cs="宋体"/>
          <w:b/>
          <w:bCs/>
          <w:color w:val="auto"/>
          <w:szCs w:val="24"/>
          <w:highlight w:val="none"/>
        </w:rPr>
        <w:t>投标文件</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b/>
          <w:bCs/>
          <w:color w:val="auto"/>
          <w:szCs w:val="24"/>
          <w:highlight w:val="none"/>
        </w:rPr>
      </w:pPr>
      <w:r>
        <w:rPr>
          <w:rFonts w:hAnsi="宋体" w:cs="宋体"/>
          <w:b/>
          <w:bCs/>
          <w:color w:val="auto"/>
          <w:szCs w:val="24"/>
          <w:highlight w:val="none"/>
        </w:rPr>
        <w:t>中标通知书</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b/>
          <w:bCs/>
          <w:color w:val="auto"/>
          <w:szCs w:val="24"/>
          <w:highlight w:val="none"/>
        </w:rPr>
      </w:pPr>
      <w:r>
        <w:rPr>
          <w:rFonts w:hint="eastAsia" w:hAnsi="宋体" w:cs="宋体"/>
          <w:b/>
          <w:bCs/>
          <w:color w:val="auto"/>
          <w:szCs w:val="24"/>
          <w:highlight w:val="none"/>
        </w:rPr>
        <w:t>物业管理考核细则</w:t>
      </w:r>
    </w:p>
    <w:p>
      <w:pPr>
        <w:pStyle w:val="29"/>
        <w:rPr>
          <w:rFonts w:hint="eastAsia" w:eastAsia="宋体"/>
          <w:color w:val="auto"/>
          <w:highlight w:val="none"/>
          <w:lang w:eastAsia="zh-CN"/>
        </w:rPr>
      </w:pPr>
      <w:r>
        <w:rPr>
          <w:rFonts w:hint="eastAsia" w:hAnsi="宋体" w:cs="宋体"/>
          <w:b/>
          <w:bCs/>
          <w:color w:val="auto"/>
          <w:szCs w:val="24"/>
          <w:highlight w:val="none"/>
          <w:lang w:eastAsia="zh-CN"/>
        </w:rPr>
        <w:t>……</w:t>
      </w:r>
    </w:p>
    <w:p>
      <w:pPr>
        <w:tabs>
          <w:tab w:val="left" w:pos="420"/>
        </w:tabs>
        <w:spacing w:line="360" w:lineRule="auto"/>
        <w:rPr>
          <w:rFonts w:hAnsi="宋体"/>
          <w:color w:val="auto"/>
          <w:sz w:val="21"/>
          <w:szCs w:val="21"/>
          <w:highlight w:val="none"/>
        </w:rPr>
      </w:pPr>
    </w:p>
    <w:p>
      <w:pPr>
        <w:tabs>
          <w:tab w:val="left" w:pos="420"/>
        </w:tabs>
        <w:spacing w:line="360" w:lineRule="auto"/>
        <w:rPr>
          <w:rFonts w:hAnsi="宋体"/>
          <w:color w:val="auto"/>
          <w:sz w:val="21"/>
          <w:szCs w:val="21"/>
          <w:highlight w:val="none"/>
        </w:rPr>
      </w:pPr>
      <w:r>
        <w:rPr>
          <w:rFonts w:hint="eastAsia" w:hAnsi="宋体"/>
          <w:color w:val="auto"/>
          <w:sz w:val="21"/>
          <w:szCs w:val="21"/>
          <w:highlight w:val="none"/>
        </w:rPr>
        <w:t xml:space="preserve">甲方（盖章）：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乙方（盖章）：</w:t>
      </w:r>
    </w:p>
    <w:p>
      <w:pPr>
        <w:tabs>
          <w:tab w:val="left" w:pos="420"/>
        </w:tabs>
        <w:spacing w:line="360" w:lineRule="auto"/>
        <w:rPr>
          <w:rFonts w:hAnsi="宋体"/>
          <w:color w:val="auto"/>
          <w:sz w:val="21"/>
          <w:szCs w:val="21"/>
          <w:highlight w:val="none"/>
        </w:rPr>
      </w:pPr>
      <w:r>
        <w:rPr>
          <w:rFonts w:hint="eastAsia" w:hAnsi="宋体"/>
          <w:color w:val="auto"/>
          <w:sz w:val="21"/>
          <w:szCs w:val="21"/>
          <w:highlight w:val="none"/>
        </w:rPr>
        <w:t xml:space="preserve">法定代表人/授权代表：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法定代表人/授权代表：</w:t>
      </w:r>
    </w:p>
    <w:p>
      <w:pPr>
        <w:tabs>
          <w:tab w:val="left" w:pos="420"/>
        </w:tabs>
        <w:spacing w:line="360" w:lineRule="auto"/>
        <w:ind w:firstLine="840" w:firstLineChars="400"/>
        <w:rPr>
          <w:rFonts w:hAnsi="宋体"/>
          <w:b/>
          <w:color w:val="auto"/>
          <w:sz w:val="21"/>
          <w:szCs w:val="21"/>
          <w:highlight w:val="none"/>
        </w:rPr>
      </w:pPr>
      <w:r>
        <w:rPr>
          <w:rFonts w:hint="eastAsia" w:hAnsi="宋体"/>
          <w:color w:val="auto"/>
          <w:sz w:val="21"/>
          <w:szCs w:val="21"/>
          <w:highlight w:val="none"/>
        </w:rPr>
        <w:t xml:space="preserve">年   月    日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     月      日</w:t>
      </w:r>
    </w:p>
    <w:p>
      <w:pPr>
        <w:pStyle w:val="3"/>
        <w:keepNext/>
        <w:keepLines/>
        <w:pageBreakBefore/>
        <w:numPr>
          <w:ilvl w:val="0"/>
          <w:numId w:val="17"/>
        </w:numPr>
        <w:spacing w:line="360" w:lineRule="auto"/>
        <w:jc w:val="center"/>
        <w:rPr>
          <w:rFonts w:hint="eastAsia" w:hAnsi="宋体"/>
          <w:b/>
          <w:bCs/>
          <w:color w:val="auto"/>
          <w:kern w:val="44"/>
          <w:sz w:val="28"/>
          <w:szCs w:val="28"/>
          <w:highlight w:val="none"/>
          <w:lang w:val="zh-CN"/>
        </w:rPr>
      </w:pPr>
      <w:bookmarkStart w:id="148" w:name="_Toc396137242"/>
      <w:bookmarkStart w:id="149" w:name="_Toc8470"/>
      <w:r>
        <w:rPr>
          <w:rFonts w:hint="eastAsia" w:hAnsi="宋体"/>
          <w:b/>
          <w:bCs/>
          <w:color w:val="auto"/>
          <w:kern w:val="44"/>
          <w:sz w:val="28"/>
          <w:szCs w:val="28"/>
          <w:highlight w:val="none"/>
          <w:lang w:val="zh-CN"/>
        </w:rPr>
        <w:t>磋商响应文件格式</w:t>
      </w:r>
      <w:bookmarkEnd w:id="148"/>
      <w:bookmarkEnd w:id="149"/>
    </w:p>
    <w:p>
      <w:pPr>
        <w:ind w:firstLine="1800" w:firstLineChars="750"/>
        <w:rPr>
          <w:rFonts w:hAnsi="宋体"/>
          <w:color w:val="auto"/>
          <w:highlight w:val="none"/>
        </w:rPr>
      </w:pPr>
    </w:p>
    <w:p>
      <w:pPr>
        <w:pStyle w:val="4"/>
        <w:jc w:val="center"/>
        <w:rPr>
          <w:color w:val="auto"/>
          <w:sz w:val="28"/>
          <w:szCs w:val="28"/>
          <w:highlight w:val="none"/>
        </w:rPr>
      </w:pPr>
      <w:bookmarkStart w:id="150" w:name="_Toc9566"/>
      <w:bookmarkStart w:id="151" w:name="_Toc19311"/>
      <w:r>
        <w:rPr>
          <w:rFonts w:hint="eastAsia"/>
          <w:color w:val="auto"/>
          <w:sz w:val="28"/>
          <w:szCs w:val="28"/>
          <w:highlight w:val="none"/>
        </w:rPr>
        <w:t>第一部分 价格文件（单独编制装订成册）</w:t>
      </w:r>
      <w:bookmarkEnd w:id="150"/>
      <w:bookmarkEnd w:id="151"/>
    </w:p>
    <w:p>
      <w:pPr>
        <w:ind w:firstLine="1800" w:firstLineChars="750"/>
        <w:rPr>
          <w:rFonts w:hAnsi="宋体"/>
          <w:color w:val="auto"/>
          <w:highlight w:val="none"/>
        </w:rPr>
      </w:pPr>
    </w:p>
    <w:p>
      <w:pPr>
        <w:pStyle w:val="4"/>
        <w:numPr>
          <w:ilvl w:val="0"/>
          <w:numId w:val="34"/>
        </w:numPr>
        <w:jc w:val="center"/>
        <w:rPr>
          <w:color w:val="auto"/>
          <w:sz w:val="28"/>
          <w:szCs w:val="28"/>
          <w:highlight w:val="none"/>
        </w:rPr>
      </w:pPr>
      <w:bookmarkStart w:id="152" w:name="_Toc12373"/>
      <w:bookmarkStart w:id="153" w:name="_Toc20730"/>
      <w:bookmarkStart w:id="154" w:name="_Toc7897888"/>
      <w:bookmarkStart w:id="155" w:name="_Toc467236769"/>
      <w:bookmarkStart w:id="156" w:name="_Toc486671573"/>
      <w:bookmarkStart w:id="157" w:name="_Toc454701406"/>
      <w:bookmarkStart w:id="158" w:name="_Toc476976201"/>
      <w:bookmarkStart w:id="159" w:name="_Toc458262639"/>
      <w:bookmarkStart w:id="160" w:name="_Toc15960"/>
      <w:bookmarkStart w:id="161" w:name="_Toc9348"/>
      <w:bookmarkStart w:id="162" w:name="_Toc28095"/>
      <w:bookmarkStart w:id="163" w:name="_Toc29841"/>
      <w:bookmarkStart w:id="164" w:name="_Toc18848"/>
      <w:bookmarkStart w:id="165" w:name="_Toc32405"/>
      <w:bookmarkStart w:id="166" w:name="_Toc32273"/>
      <w:bookmarkStart w:id="167" w:name="_Toc19671"/>
      <w:bookmarkStart w:id="168" w:name="_Toc12383"/>
      <w:bookmarkStart w:id="169" w:name="_Toc30637"/>
      <w:bookmarkStart w:id="170" w:name="_Toc396137244"/>
      <w:bookmarkStart w:id="171" w:name="_Toc32736"/>
      <w:bookmarkStart w:id="172" w:name="_Toc2544"/>
      <w:r>
        <w:rPr>
          <w:rFonts w:hint="eastAsia"/>
          <w:color w:val="auto"/>
          <w:sz w:val="28"/>
          <w:szCs w:val="28"/>
          <w:highlight w:val="none"/>
        </w:rPr>
        <w:t>报价一览表</w:t>
      </w:r>
      <w:bookmarkEnd w:id="152"/>
      <w:bookmarkEnd w:id="153"/>
      <w:bookmarkEnd w:id="154"/>
    </w:p>
    <w:p>
      <w:pPr>
        <w:pStyle w:val="13"/>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3"/>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TTWY-20040</w:t>
            </w:r>
          </w:p>
        </w:tc>
        <w:tc>
          <w:tcPr>
            <w:tcW w:w="2457" w:type="dxa"/>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旗云花园销售中心案场及展示区物业服务项目</w:t>
            </w:r>
          </w:p>
        </w:tc>
        <w:tc>
          <w:tcPr>
            <w:tcW w:w="3883" w:type="dxa"/>
            <w:vAlign w:val="center"/>
          </w:tcPr>
          <w:p>
            <w:pPr>
              <w:overflowPunct w:val="0"/>
              <w:spacing w:line="460" w:lineRule="exact"/>
              <w:ind w:firstLine="210" w:firstLineChars="100"/>
              <w:jc w:val="both"/>
              <w:rPr>
                <w:rFonts w:hint="eastAsia"/>
                <w:color w:val="auto"/>
                <w:sz w:val="21"/>
                <w:szCs w:val="21"/>
                <w:highlight w:val="none"/>
                <w:lang w:eastAsia="zh-CN"/>
              </w:rPr>
            </w:pPr>
            <w:r>
              <w:rPr>
                <w:rFonts w:hint="eastAsia"/>
                <w:color w:val="auto"/>
                <w:sz w:val="21"/>
                <w:szCs w:val="21"/>
                <w:highlight w:val="none"/>
                <w:lang w:eastAsia="zh-CN"/>
              </w:rPr>
              <w:t>含税报价：</w:t>
            </w:r>
          </w:p>
          <w:p>
            <w:pPr>
              <w:pStyle w:val="2"/>
              <w:ind w:firstLine="630" w:firstLineChars="300"/>
              <w:rPr>
                <w:rFonts w:hint="eastAsia"/>
                <w:color w:val="auto"/>
                <w:sz w:val="21"/>
                <w:szCs w:val="21"/>
                <w:highlight w:val="none"/>
                <w:lang w:val="en-US" w:eastAsia="zh-CN"/>
              </w:rPr>
            </w:pPr>
            <w:r>
              <w:rPr>
                <w:rFonts w:hint="eastAsia"/>
                <w:color w:val="auto"/>
                <w:sz w:val="21"/>
                <w:szCs w:val="21"/>
                <w:highlight w:val="none"/>
                <w:lang w:val="en-US" w:eastAsia="zh-CN"/>
              </w:rPr>
              <w:t xml:space="preserve">小写：  </w:t>
            </w:r>
          </w:p>
          <w:p>
            <w:pPr>
              <w:pStyle w:val="2"/>
              <w:ind w:firstLine="630" w:firstLineChars="300"/>
              <w:rPr>
                <w:rFonts w:hint="eastAsia"/>
                <w:color w:val="auto"/>
                <w:sz w:val="21"/>
                <w:szCs w:val="21"/>
                <w:highlight w:val="none"/>
                <w:lang w:eastAsia="zh-CN"/>
              </w:rPr>
            </w:pPr>
            <w:r>
              <w:rPr>
                <w:rFonts w:hint="eastAsia"/>
                <w:color w:val="auto"/>
                <w:sz w:val="21"/>
                <w:szCs w:val="21"/>
                <w:highlight w:val="none"/>
                <w:lang w:val="en-US" w:eastAsia="zh-CN"/>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rFonts w:hint="eastAsia"/>
                <w:color w:val="auto"/>
                <w:sz w:val="21"/>
                <w:szCs w:val="21"/>
                <w:highlight w:val="none"/>
                <w:lang w:eastAsia="zh-CN"/>
              </w:rPr>
            </w:pPr>
            <w:r>
              <w:rPr>
                <w:rFonts w:hint="eastAsia"/>
                <w:color w:val="auto"/>
                <w:sz w:val="21"/>
                <w:szCs w:val="21"/>
                <w:highlight w:val="none"/>
                <w:lang w:eastAsia="zh-CN"/>
              </w:rPr>
              <w:t>不含税报价：</w:t>
            </w:r>
          </w:p>
          <w:p>
            <w:pPr>
              <w:pStyle w:val="2"/>
              <w:ind w:firstLine="630" w:firstLineChars="300"/>
              <w:rPr>
                <w:rFonts w:hint="eastAsia"/>
                <w:color w:val="auto"/>
                <w:sz w:val="21"/>
                <w:szCs w:val="21"/>
                <w:highlight w:val="none"/>
                <w:lang w:val="en-US" w:eastAsia="zh-CN"/>
              </w:rPr>
            </w:pPr>
            <w:r>
              <w:rPr>
                <w:rFonts w:hint="eastAsia"/>
                <w:color w:val="auto"/>
                <w:sz w:val="21"/>
                <w:szCs w:val="21"/>
                <w:highlight w:val="none"/>
                <w:lang w:val="en-US" w:eastAsia="zh-CN"/>
              </w:rPr>
              <w:t xml:space="preserve">小写：  </w:t>
            </w:r>
          </w:p>
          <w:p>
            <w:pPr>
              <w:pStyle w:val="2"/>
              <w:ind w:left="0" w:leftChars="0" w:firstLine="630" w:firstLineChars="300"/>
              <w:rPr>
                <w:rFonts w:hint="eastAsia"/>
                <w:color w:val="auto"/>
                <w:sz w:val="21"/>
                <w:szCs w:val="21"/>
                <w:highlight w:val="none"/>
                <w:lang w:eastAsia="zh-CN"/>
              </w:rPr>
            </w:pPr>
            <w:r>
              <w:rPr>
                <w:rFonts w:hint="eastAsia"/>
                <w:color w:val="auto"/>
                <w:sz w:val="21"/>
                <w:szCs w:val="21"/>
                <w:highlight w:val="none"/>
                <w:lang w:val="en-US" w:eastAsia="zh-CN"/>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13"/>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55"/>
      <w:bookmarkEnd w:id="156"/>
      <w:bookmarkEnd w:id="157"/>
      <w:bookmarkEnd w:id="158"/>
      <w:bookmarkEnd w:id="159"/>
      <w:r>
        <w:rPr>
          <w:rFonts w:hint="eastAsia"/>
          <w:color w:val="auto"/>
          <w:sz w:val="21"/>
          <w:szCs w:val="21"/>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4"/>
        <w:numPr>
          <w:ilvl w:val="0"/>
          <w:numId w:val="34"/>
        </w:numPr>
        <w:jc w:val="center"/>
        <w:rPr>
          <w:bCs/>
          <w:color w:val="auto"/>
          <w:sz w:val="28"/>
          <w:szCs w:val="28"/>
          <w:highlight w:val="none"/>
        </w:rPr>
      </w:pPr>
      <w:bookmarkStart w:id="173" w:name="_Toc467987855"/>
      <w:bookmarkStart w:id="174" w:name="_Toc23432"/>
      <w:bookmarkStart w:id="175" w:name="_Toc468606061"/>
      <w:bookmarkStart w:id="176" w:name="_Toc480021084"/>
      <w:bookmarkStart w:id="177" w:name="_Toc7897889"/>
      <w:bookmarkStart w:id="178" w:name="_Toc480020288"/>
      <w:bookmarkStart w:id="179" w:name="_Toc31530"/>
      <w:bookmarkStart w:id="180" w:name="_Toc468157568"/>
      <w:bookmarkStart w:id="181" w:name="_Toc480010740"/>
      <w:bookmarkStart w:id="182" w:name="_Toc479991614"/>
      <w:r>
        <w:rPr>
          <w:rFonts w:hint="eastAsia"/>
          <w:bCs/>
          <w:color w:val="auto"/>
          <w:sz w:val="28"/>
          <w:szCs w:val="28"/>
          <w:highlight w:val="none"/>
        </w:rPr>
        <w:t>分项报价表</w:t>
      </w:r>
      <w:bookmarkEnd w:id="173"/>
      <w:bookmarkEnd w:id="174"/>
      <w:bookmarkEnd w:id="175"/>
      <w:bookmarkEnd w:id="176"/>
      <w:bookmarkEnd w:id="177"/>
      <w:bookmarkEnd w:id="178"/>
      <w:bookmarkEnd w:id="179"/>
      <w:bookmarkEnd w:id="180"/>
      <w:bookmarkEnd w:id="181"/>
      <w:bookmarkEnd w:id="182"/>
    </w:p>
    <w:p>
      <w:pPr>
        <w:pStyle w:val="21"/>
        <w:spacing w:line="380" w:lineRule="exact"/>
        <w:ind w:firstLine="422" w:firstLineChars="200"/>
        <w:jc w:val="left"/>
        <w:rPr>
          <w:rFonts w:hAnsi="宋体"/>
          <w:color w:val="auto"/>
          <w:sz w:val="21"/>
          <w:szCs w:val="21"/>
          <w:highlight w:val="none"/>
        </w:rPr>
      </w:pPr>
      <w:r>
        <w:rPr>
          <w:rFonts w:hint="eastAsia" w:hAnsi="宋体"/>
          <w:color w:val="auto"/>
          <w:sz w:val="21"/>
          <w:szCs w:val="21"/>
          <w:highlight w:val="none"/>
        </w:rPr>
        <w:t xml:space="preserve">项目名称：                                 </w:t>
      </w:r>
    </w:p>
    <w:p>
      <w:pPr>
        <w:pStyle w:val="21"/>
        <w:spacing w:line="380" w:lineRule="exact"/>
        <w:ind w:firstLine="422" w:firstLineChars="200"/>
        <w:jc w:val="left"/>
        <w:rPr>
          <w:rFonts w:hAnsi="宋体"/>
          <w:color w:val="auto"/>
          <w:sz w:val="21"/>
          <w:szCs w:val="21"/>
          <w:highlight w:val="none"/>
        </w:rPr>
      </w:pPr>
      <w:r>
        <w:rPr>
          <w:rFonts w:hint="eastAsia" w:hAnsi="宋体"/>
          <w:color w:val="auto"/>
          <w:sz w:val="21"/>
          <w:szCs w:val="21"/>
          <w:highlight w:val="none"/>
        </w:rPr>
        <w:t>项目编号：</w:t>
      </w:r>
    </w:p>
    <w:p>
      <w:pPr>
        <w:pStyle w:val="21"/>
        <w:spacing w:line="380" w:lineRule="exact"/>
        <w:jc w:val="right"/>
        <w:rPr>
          <w:rFonts w:hAnsi="宋体"/>
          <w:color w:val="auto"/>
          <w:sz w:val="21"/>
          <w:szCs w:val="21"/>
          <w:highlight w:val="none"/>
        </w:rPr>
      </w:pPr>
      <w:r>
        <w:rPr>
          <w:rFonts w:hint="eastAsia" w:hAnsi="宋体"/>
          <w:color w:val="auto"/>
          <w:sz w:val="21"/>
          <w:szCs w:val="21"/>
          <w:highlight w:val="none"/>
        </w:rPr>
        <w:t xml:space="preserve">                                                单位：元/（人民币）</w:t>
      </w:r>
    </w:p>
    <w:p>
      <w:pPr>
        <w:pStyle w:val="21"/>
        <w:spacing w:line="380" w:lineRule="atLeast"/>
        <w:rPr>
          <w:rFonts w:hAnsi="宋体"/>
          <w:color w:val="auto"/>
          <w:sz w:val="21"/>
          <w:szCs w:val="21"/>
          <w:highlight w:val="none"/>
        </w:rPr>
      </w:pPr>
    </w:p>
    <w:tbl>
      <w:tblPr>
        <w:tblStyle w:val="53"/>
        <w:tblW w:w="8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166"/>
        <w:gridCol w:w="2967"/>
        <w:gridCol w:w="1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spacing w:line="38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序号</w:t>
            </w:r>
          </w:p>
        </w:tc>
        <w:tc>
          <w:tcPr>
            <w:tcW w:w="3166" w:type="dxa"/>
            <w:vAlign w:val="center"/>
          </w:tcPr>
          <w:p>
            <w:pPr>
              <w:spacing w:line="38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项目</w:t>
            </w: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rPr>
              <w:t>分项报价（元）</w:t>
            </w:r>
          </w:p>
        </w:tc>
        <w:tc>
          <w:tcPr>
            <w:tcW w:w="1645" w:type="dxa"/>
            <w:vAlign w:val="center"/>
          </w:tcPr>
          <w:p>
            <w:pPr>
              <w:spacing w:line="38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5" w:type="dxa"/>
            <w:vAlign w:val="center"/>
          </w:tcPr>
          <w:p>
            <w:pPr>
              <w:ind w:right="-3"/>
              <w:jc w:val="center"/>
              <w:rPr>
                <w:rFonts w:asciiTheme="minorEastAsia" w:hAnsiTheme="minorEastAsia" w:eastAsiaTheme="minorEastAsia"/>
                <w:color w:val="auto"/>
                <w:sz w:val="21"/>
                <w:szCs w:val="21"/>
                <w:highlight w:val="none"/>
              </w:rPr>
            </w:pPr>
          </w:p>
        </w:tc>
        <w:tc>
          <w:tcPr>
            <w:tcW w:w="3166" w:type="dxa"/>
            <w:vAlign w:val="center"/>
          </w:tcPr>
          <w:p>
            <w:pPr>
              <w:snapToGrid w:val="0"/>
              <w:spacing w:line="360" w:lineRule="auto"/>
              <w:contextualSpacing/>
              <w:jc w:val="center"/>
              <w:rPr>
                <w:rFonts w:asciiTheme="minorEastAsia" w:hAnsiTheme="minorEastAsia" w:eastAsiaTheme="minorEastAsia"/>
                <w:color w:val="auto"/>
                <w:sz w:val="21"/>
                <w:szCs w:val="21"/>
                <w:highlight w:val="none"/>
              </w:rPr>
            </w:pPr>
          </w:p>
        </w:tc>
        <w:tc>
          <w:tcPr>
            <w:tcW w:w="2967" w:type="dxa"/>
            <w:vAlign w:val="center"/>
          </w:tcPr>
          <w:p>
            <w:pPr>
              <w:snapToGrid w:val="0"/>
              <w:spacing w:line="360" w:lineRule="auto"/>
              <w:contextualSpacing/>
              <w:jc w:val="center"/>
              <w:rPr>
                <w:rFonts w:asciiTheme="minorEastAsia" w:hAnsiTheme="minorEastAsia" w:eastAsiaTheme="minorEastAsia"/>
                <w:b/>
                <w:color w:val="auto"/>
                <w:sz w:val="21"/>
                <w:szCs w:val="21"/>
                <w:highlight w:val="none"/>
              </w:rPr>
            </w:pPr>
          </w:p>
        </w:tc>
        <w:tc>
          <w:tcPr>
            <w:tcW w:w="1645" w:type="dxa"/>
            <w:vAlign w:val="center"/>
          </w:tcPr>
          <w:p>
            <w:pPr>
              <w:ind w:right="17"/>
              <w:jc w:val="center"/>
              <w:rPr>
                <w:rFonts w:asciiTheme="minorEastAsia" w:hAnsiTheme="minorEastAsia"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4111" w:type="dxa"/>
            <w:gridSpan w:val="2"/>
            <w:vAlign w:val="center"/>
          </w:tcPr>
          <w:p>
            <w:pPr>
              <w:ind w:right="-3"/>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合计</w:t>
            </w:r>
          </w:p>
        </w:tc>
        <w:tc>
          <w:tcPr>
            <w:tcW w:w="4612" w:type="dxa"/>
            <w:gridSpan w:val="2"/>
            <w:vAlign w:val="center"/>
          </w:tcPr>
          <w:p>
            <w:pPr>
              <w:ind w:right="17"/>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大写：</w:t>
            </w:r>
          </w:p>
          <w:p>
            <w:pPr>
              <w:pStyle w:val="21"/>
              <w:jc w:val="left"/>
              <w:rPr>
                <w:rFonts w:asciiTheme="minorEastAsia" w:hAnsiTheme="minorEastAsia" w:eastAsiaTheme="minorEastAsia"/>
                <w:b w:val="0"/>
                <w:bCs w:val="0"/>
                <w:color w:val="auto"/>
                <w:sz w:val="21"/>
                <w:szCs w:val="21"/>
                <w:highlight w:val="none"/>
              </w:rPr>
            </w:pPr>
            <w:r>
              <w:rPr>
                <w:rFonts w:hint="eastAsia" w:asciiTheme="minorEastAsia" w:hAnsiTheme="minorEastAsia" w:eastAsiaTheme="minorEastAsia"/>
                <w:b w:val="0"/>
                <w:bCs w:val="0"/>
                <w:color w:val="auto"/>
                <w:sz w:val="21"/>
                <w:szCs w:val="21"/>
                <w:highlight w:val="none"/>
              </w:rPr>
              <w:t>小写：</w:t>
            </w:r>
          </w:p>
        </w:tc>
      </w:tr>
    </w:tbl>
    <w:p>
      <w:pPr>
        <w:rPr>
          <w:color w:val="auto"/>
          <w:highlight w:val="none"/>
        </w:rPr>
      </w:pPr>
    </w:p>
    <w:p>
      <w:pPr>
        <w:pStyle w:val="21"/>
        <w:spacing w:line="380" w:lineRule="atLeast"/>
        <w:jc w:val="left"/>
        <w:rPr>
          <w:rFonts w:hAnsi="宋体"/>
          <w:b w:val="0"/>
          <w:bCs w:val="0"/>
          <w:color w:val="auto"/>
          <w:sz w:val="21"/>
          <w:szCs w:val="21"/>
          <w:highlight w:val="none"/>
        </w:rPr>
      </w:pPr>
      <w:r>
        <w:rPr>
          <w:rFonts w:hint="eastAsia" w:hAnsi="宋体"/>
          <w:b w:val="0"/>
          <w:bCs w:val="0"/>
          <w:color w:val="auto"/>
          <w:sz w:val="21"/>
          <w:szCs w:val="21"/>
          <w:highlight w:val="none"/>
        </w:rPr>
        <w:t>注：1.此表为报价总表的明细表，详细报价可另附页说明。</w:t>
      </w:r>
    </w:p>
    <w:p>
      <w:pPr>
        <w:pStyle w:val="21"/>
        <w:spacing w:line="380" w:lineRule="atLeast"/>
        <w:ind w:firstLine="420" w:firstLineChars="200"/>
        <w:jc w:val="left"/>
        <w:rPr>
          <w:rFonts w:hAnsi="宋体"/>
          <w:b w:val="0"/>
          <w:bCs w:val="0"/>
          <w:color w:val="auto"/>
          <w:sz w:val="21"/>
          <w:szCs w:val="21"/>
          <w:highlight w:val="none"/>
        </w:rPr>
      </w:pPr>
    </w:p>
    <w:p>
      <w:pPr>
        <w:pStyle w:val="21"/>
        <w:jc w:val="left"/>
        <w:rPr>
          <w:rFonts w:hAnsi="宋体"/>
          <w:b w:val="0"/>
          <w:bCs w:val="0"/>
          <w:color w:val="auto"/>
          <w:sz w:val="21"/>
          <w:szCs w:val="21"/>
          <w:highlight w:val="none"/>
        </w:rPr>
      </w:pPr>
    </w:p>
    <w:p>
      <w:pPr>
        <w:overflowPunct w:val="0"/>
        <w:spacing w:line="460" w:lineRule="exact"/>
        <w:rPr>
          <w:rFonts w:hAnsi="宋体"/>
          <w:color w:val="auto"/>
          <w:sz w:val="21"/>
          <w:szCs w:val="21"/>
          <w:highlight w:val="none"/>
        </w:rPr>
      </w:pPr>
      <w:bookmarkStart w:id="183" w:name="_Toc458262638"/>
      <w:bookmarkStart w:id="184" w:name="_Toc454701405"/>
      <w:bookmarkStart w:id="185" w:name="_Toc476976200"/>
      <w:bookmarkStart w:id="186" w:name="_Toc486671572"/>
      <w:bookmarkStart w:id="187" w:name="_Toc467236768"/>
      <w:bookmarkStart w:id="188" w:name="_Toc110953866"/>
      <w:bookmarkStart w:id="189" w:name="_Toc479991616"/>
      <w:bookmarkStart w:id="190" w:name="_Toc480010742"/>
      <w:bookmarkStart w:id="191" w:name="_Toc480021085"/>
      <w:bookmarkStart w:id="192" w:name="_Toc467987856"/>
      <w:bookmarkStart w:id="193" w:name="_Toc480020289"/>
      <w:bookmarkStart w:id="194" w:name="_Toc468157569"/>
      <w:bookmarkStart w:id="195" w:name="_Toc468606064"/>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4"/>
        <w:pageBreakBefore/>
        <w:spacing w:line="360" w:lineRule="auto"/>
        <w:jc w:val="center"/>
        <w:rPr>
          <w:bCs/>
          <w:color w:val="auto"/>
          <w:sz w:val="28"/>
          <w:szCs w:val="28"/>
          <w:highlight w:val="none"/>
        </w:rPr>
      </w:pPr>
      <w:bookmarkStart w:id="196" w:name="_Toc12158"/>
      <w:bookmarkStart w:id="197" w:name="_Toc18450"/>
      <w:bookmarkStart w:id="198" w:name="_Toc7897890"/>
      <w:bookmarkStart w:id="199" w:name="_Toc27849"/>
      <w:r>
        <w:rPr>
          <w:rFonts w:hint="eastAsia"/>
          <w:bCs/>
          <w:color w:val="auto"/>
          <w:sz w:val="28"/>
          <w:szCs w:val="28"/>
          <w:highlight w:val="none"/>
        </w:rPr>
        <w:t>第二部分  商务文件</w:t>
      </w:r>
      <w:bookmarkEnd w:id="196"/>
      <w:bookmarkEnd w:id="197"/>
      <w:bookmarkStart w:id="200" w:name="_Hlt10456397"/>
      <w:bookmarkEnd w:id="200"/>
      <w:bookmarkStart w:id="201" w:name="_Hlt10519799"/>
      <w:bookmarkEnd w:id="201"/>
    </w:p>
    <w:p>
      <w:pPr>
        <w:rPr>
          <w:color w:val="auto"/>
          <w:highlight w:val="none"/>
        </w:rPr>
      </w:pPr>
    </w:p>
    <w:p>
      <w:pPr>
        <w:pStyle w:val="4"/>
        <w:numPr>
          <w:ilvl w:val="0"/>
          <w:numId w:val="35"/>
        </w:numPr>
        <w:jc w:val="center"/>
        <w:rPr>
          <w:b w:val="0"/>
          <w:color w:val="auto"/>
          <w:sz w:val="28"/>
          <w:szCs w:val="28"/>
          <w:highlight w:val="none"/>
        </w:rPr>
      </w:pPr>
      <w:bookmarkStart w:id="202" w:name="_Toc18728"/>
      <w:r>
        <w:rPr>
          <w:rFonts w:hint="eastAsia"/>
          <w:color w:val="auto"/>
          <w:sz w:val="28"/>
          <w:szCs w:val="28"/>
          <w:highlight w:val="none"/>
        </w:rPr>
        <w:t>响应书</w:t>
      </w:r>
      <w:bookmarkEnd w:id="183"/>
      <w:bookmarkEnd w:id="184"/>
      <w:bookmarkEnd w:id="185"/>
      <w:bookmarkEnd w:id="186"/>
      <w:bookmarkEnd w:id="187"/>
      <w:bookmarkEnd w:id="198"/>
      <w:bookmarkEnd w:id="199"/>
      <w:bookmarkEnd w:id="202"/>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 年 月  日</w:t>
      </w:r>
    </w:p>
    <w:p>
      <w:pPr>
        <w:pStyle w:val="4"/>
        <w:numPr>
          <w:ilvl w:val="0"/>
          <w:numId w:val="35"/>
        </w:numPr>
        <w:jc w:val="center"/>
        <w:rPr>
          <w:bCs/>
          <w:color w:val="auto"/>
          <w:sz w:val="28"/>
          <w:szCs w:val="28"/>
          <w:highlight w:val="none"/>
        </w:rPr>
      </w:pPr>
      <w:r>
        <w:rPr>
          <w:color w:val="auto"/>
          <w:sz w:val="22"/>
          <w:szCs w:val="22"/>
          <w:highlight w:val="none"/>
        </w:rPr>
        <w:br w:type="page"/>
      </w:r>
      <w:bookmarkStart w:id="203" w:name="_Toc31943"/>
      <w:bookmarkStart w:id="204" w:name="_Toc7897891"/>
      <w:bookmarkStart w:id="205" w:name="_Toc10808"/>
      <w:r>
        <w:rPr>
          <w:rFonts w:hint="eastAsia"/>
          <w:bCs/>
          <w:color w:val="auto"/>
          <w:sz w:val="28"/>
          <w:szCs w:val="28"/>
          <w:highlight w:val="none"/>
        </w:rPr>
        <w:t>法定代表人证明书</w:t>
      </w:r>
      <w:bookmarkEnd w:id="203"/>
      <w:bookmarkEnd w:id="204"/>
      <w:bookmarkEnd w:id="205"/>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4"/>
        <w:numPr>
          <w:ilvl w:val="0"/>
          <w:numId w:val="35"/>
        </w:numPr>
        <w:jc w:val="center"/>
        <w:rPr>
          <w:bCs/>
          <w:color w:val="auto"/>
          <w:sz w:val="28"/>
          <w:szCs w:val="28"/>
          <w:highlight w:val="none"/>
        </w:rPr>
      </w:pPr>
      <w:r>
        <w:rPr>
          <w:rFonts w:hint="eastAsia"/>
          <w:bCs/>
          <w:color w:val="auto"/>
          <w:sz w:val="28"/>
          <w:szCs w:val="28"/>
          <w:highlight w:val="none"/>
        </w:rPr>
        <w:br w:type="page"/>
      </w:r>
      <w:bookmarkStart w:id="206" w:name="_Toc19634"/>
      <w:bookmarkStart w:id="207" w:name="_Toc7897892"/>
      <w:bookmarkStart w:id="208" w:name="_Toc28882"/>
      <w:r>
        <w:rPr>
          <w:rFonts w:hint="eastAsia"/>
          <w:bCs/>
          <w:color w:val="auto"/>
          <w:sz w:val="28"/>
          <w:szCs w:val="28"/>
          <w:highlight w:val="none"/>
        </w:rPr>
        <w:t>授权委托书（加法人证明书）</w:t>
      </w:r>
      <w:bookmarkEnd w:id="206"/>
      <w:bookmarkEnd w:id="207"/>
      <w:bookmarkEnd w:id="208"/>
    </w:p>
    <w:p>
      <w:pPr>
        <w:pStyle w:val="13"/>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3"/>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09" w:name="_Toc7897893"/>
      <w:bookmarkStart w:id="210" w:name="_Toc4592"/>
    </w:p>
    <w:p>
      <w:pPr>
        <w:pStyle w:val="13"/>
        <w:ind w:firstLine="0" w:firstLineChars="0"/>
        <w:rPr>
          <w:color w:val="auto"/>
          <w:highlight w:val="none"/>
        </w:rPr>
      </w:pPr>
    </w:p>
    <w:p>
      <w:pPr>
        <w:pStyle w:val="13"/>
        <w:ind w:firstLine="0" w:firstLineChars="0"/>
        <w:rPr>
          <w:color w:val="auto"/>
          <w:highlight w:val="none"/>
        </w:rPr>
      </w:pPr>
    </w:p>
    <w:p>
      <w:pPr>
        <w:pStyle w:val="13"/>
        <w:ind w:firstLine="0" w:firstLineChars="0"/>
        <w:rPr>
          <w:color w:val="auto"/>
          <w:highlight w:val="none"/>
        </w:rPr>
      </w:pPr>
    </w:p>
    <w:p>
      <w:pPr>
        <w:pStyle w:val="4"/>
        <w:numPr>
          <w:ilvl w:val="0"/>
          <w:numId w:val="35"/>
        </w:numPr>
        <w:jc w:val="center"/>
        <w:rPr>
          <w:color w:val="auto"/>
          <w:sz w:val="28"/>
          <w:szCs w:val="28"/>
          <w:highlight w:val="none"/>
        </w:rPr>
      </w:pPr>
      <w:bookmarkStart w:id="211" w:name="_Toc17363"/>
      <w:r>
        <w:rPr>
          <w:rFonts w:hint="eastAsia"/>
          <w:color w:val="auto"/>
          <w:sz w:val="28"/>
          <w:szCs w:val="28"/>
          <w:highlight w:val="none"/>
        </w:rPr>
        <w:t>供应商基本情况说明</w:t>
      </w:r>
      <w:bookmarkEnd w:id="209"/>
      <w:bookmarkEnd w:id="210"/>
      <w:bookmarkEnd w:id="211"/>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3"/>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3"/>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4"/>
        <w:numPr>
          <w:ilvl w:val="0"/>
          <w:numId w:val="35"/>
        </w:numPr>
        <w:jc w:val="center"/>
        <w:rPr>
          <w:b w:val="0"/>
          <w:color w:val="auto"/>
          <w:sz w:val="28"/>
          <w:szCs w:val="28"/>
          <w:highlight w:val="none"/>
          <w:u w:val="single"/>
        </w:rPr>
      </w:pPr>
      <w:r>
        <w:rPr>
          <w:color w:val="auto"/>
          <w:sz w:val="22"/>
          <w:szCs w:val="22"/>
          <w:highlight w:val="none"/>
        </w:rPr>
        <w:br w:type="page"/>
      </w:r>
      <w:bookmarkStart w:id="212" w:name="_Toc7897894"/>
      <w:bookmarkStart w:id="213" w:name="_Toc17704"/>
      <w:bookmarkStart w:id="214" w:name="_Toc27094"/>
      <w:r>
        <w:rPr>
          <w:rFonts w:hint="eastAsia"/>
          <w:bCs/>
          <w:color w:val="auto"/>
          <w:sz w:val="28"/>
          <w:szCs w:val="28"/>
          <w:highlight w:val="none"/>
        </w:rPr>
        <w:t>偏离表</w:t>
      </w:r>
      <w:bookmarkEnd w:id="188"/>
      <w:bookmarkEnd w:id="212"/>
      <w:bookmarkEnd w:id="213"/>
      <w:bookmarkEnd w:id="214"/>
    </w:p>
    <w:p>
      <w:pPr>
        <w:pStyle w:val="13"/>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numPr>
          <w:ilvl w:val="0"/>
          <w:numId w:val="35"/>
        </w:numPr>
        <w:jc w:val="center"/>
        <w:rPr>
          <w:rFonts w:ascii="Calibri" w:hAnsi="Times New Roman"/>
          <w:color w:val="auto"/>
          <w:sz w:val="28"/>
          <w:szCs w:val="28"/>
          <w:highlight w:val="none"/>
        </w:rPr>
      </w:pPr>
      <w:bookmarkStart w:id="215" w:name="_Toc8299"/>
      <w:bookmarkStart w:id="216" w:name="_Toc31965"/>
      <w:bookmarkStart w:id="217"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15"/>
    </w:p>
    <w:p>
      <w:pPr>
        <w:rPr>
          <w:rFonts w:hAnsi="宋体"/>
          <w:b/>
          <w:bCs/>
          <w:color w:val="auto"/>
          <w:highlight w:val="none"/>
        </w:rPr>
      </w:pPr>
    </w:p>
    <w:p>
      <w:pPr>
        <w:rPr>
          <w:rFonts w:hAnsi="宋体"/>
          <w:b/>
          <w:bCs/>
          <w:color w:val="auto"/>
          <w:highlight w:val="none"/>
        </w:rPr>
      </w:pPr>
    </w:p>
    <w:tbl>
      <w:tblPr>
        <w:tblStyle w:val="5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13"/>
        <w:ind w:firstLine="400"/>
        <w:rPr>
          <w:color w:val="auto"/>
          <w:highlight w:val="none"/>
        </w:rPr>
      </w:pPr>
    </w:p>
    <w:p>
      <w:pPr>
        <w:pStyle w:val="4"/>
        <w:numPr>
          <w:ilvl w:val="0"/>
          <w:numId w:val="35"/>
        </w:numPr>
        <w:jc w:val="center"/>
        <w:rPr>
          <w:color w:val="auto"/>
          <w:sz w:val="28"/>
          <w:szCs w:val="28"/>
          <w:highlight w:val="none"/>
        </w:rPr>
      </w:pPr>
      <w:bookmarkStart w:id="218" w:name="_Toc12735"/>
      <w:r>
        <w:rPr>
          <w:rFonts w:hint="eastAsia"/>
          <w:bCs/>
          <w:color w:val="auto"/>
          <w:sz w:val="28"/>
          <w:szCs w:val="28"/>
          <w:highlight w:val="none"/>
        </w:rPr>
        <w:t>供应商所获资质或奖项证书一览表</w:t>
      </w:r>
      <w:bookmarkEnd w:id="216"/>
      <w:bookmarkEnd w:id="217"/>
      <w:bookmarkEnd w:id="218"/>
    </w:p>
    <w:p>
      <w:pPr>
        <w:pStyle w:val="13"/>
        <w:tabs>
          <w:tab w:val="left" w:pos="8280"/>
        </w:tabs>
        <w:spacing w:line="480" w:lineRule="exact"/>
        <w:ind w:firstLine="482"/>
        <w:rPr>
          <w:rFonts w:hAnsi="宋体"/>
          <w:b/>
          <w:color w:val="auto"/>
          <w:sz w:val="24"/>
          <w:szCs w:val="21"/>
          <w:highlight w:val="none"/>
        </w:rPr>
      </w:pPr>
    </w:p>
    <w:tbl>
      <w:tblPr>
        <w:tblStyle w:val="53"/>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3"/>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3"/>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3"/>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3"/>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2218" w:type="dxa"/>
            <w:vAlign w:val="center"/>
          </w:tcPr>
          <w:p>
            <w:pPr>
              <w:pStyle w:val="13"/>
              <w:ind w:firstLine="422"/>
              <w:jc w:val="center"/>
              <w:rPr>
                <w:rFonts w:ascii="Times New Roman" w:hAnsi="宋体"/>
                <w:b/>
                <w:bCs/>
                <w:color w:val="auto"/>
                <w:sz w:val="21"/>
                <w:szCs w:val="21"/>
                <w:highlight w:val="none"/>
              </w:rPr>
            </w:pPr>
          </w:p>
        </w:tc>
        <w:tc>
          <w:tcPr>
            <w:tcW w:w="1862" w:type="dxa"/>
            <w:vAlign w:val="center"/>
          </w:tcPr>
          <w:p>
            <w:pPr>
              <w:pStyle w:val="13"/>
              <w:ind w:firstLine="422"/>
              <w:jc w:val="center"/>
              <w:rPr>
                <w:rFonts w:ascii="Times New Roman" w:hAnsi="宋体"/>
                <w:b/>
                <w:bCs/>
                <w:color w:val="auto"/>
                <w:sz w:val="21"/>
                <w:szCs w:val="21"/>
                <w:highlight w:val="none"/>
              </w:rPr>
            </w:pPr>
          </w:p>
        </w:tc>
        <w:tc>
          <w:tcPr>
            <w:tcW w:w="1529" w:type="dxa"/>
            <w:vAlign w:val="center"/>
          </w:tcPr>
          <w:p>
            <w:pPr>
              <w:pStyle w:val="13"/>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4"/>
        <w:numPr>
          <w:ilvl w:val="0"/>
          <w:numId w:val="35"/>
        </w:numPr>
        <w:jc w:val="center"/>
        <w:rPr>
          <w:color w:val="auto"/>
          <w:sz w:val="28"/>
          <w:szCs w:val="28"/>
          <w:highlight w:val="none"/>
        </w:rPr>
      </w:pPr>
      <w:r>
        <w:rPr>
          <w:color w:val="auto"/>
          <w:highlight w:val="none"/>
        </w:rPr>
        <w:br w:type="page"/>
      </w:r>
      <w:bookmarkStart w:id="219" w:name="_Toc4539"/>
      <w:bookmarkStart w:id="220" w:name="_Toc7897896"/>
      <w:bookmarkStart w:id="221" w:name="_Toc4884"/>
      <w:r>
        <w:rPr>
          <w:rFonts w:hint="eastAsia"/>
          <w:bCs/>
          <w:color w:val="auto"/>
          <w:sz w:val="28"/>
          <w:szCs w:val="28"/>
          <w:highlight w:val="none"/>
        </w:rPr>
        <w:t>项目业绩一览表</w:t>
      </w:r>
      <w:bookmarkEnd w:id="219"/>
      <w:bookmarkEnd w:id="220"/>
      <w:bookmarkEnd w:id="221"/>
    </w:p>
    <w:p>
      <w:pPr>
        <w:pStyle w:val="28"/>
        <w:spacing w:line="480" w:lineRule="exact"/>
        <w:jc w:val="center"/>
        <w:rPr>
          <w:rFonts w:hAnsi="宋体"/>
          <w:b/>
          <w:color w:val="auto"/>
          <w:sz w:val="22"/>
          <w:szCs w:val="22"/>
          <w:highlight w:val="none"/>
        </w:rPr>
      </w:pPr>
    </w:p>
    <w:tbl>
      <w:tblPr>
        <w:tblStyle w:val="5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4"/>
        <w:numPr>
          <w:ilvl w:val="0"/>
          <w:numId w:val="35"/>
        </w:numPr>
        <w:jc w:val="center"/>
        <w:rPr>
          <w:b w:val="0"/>
          <w:bCs/>
          <w:color w:val="auto"/>
          <w:sz w:val="28"/>
          <w:highlight w:val="none"/>
        </w:rPr>
      </w:pPr>
      <w:r>
        <w:rPr>
          <w:color w:val="auto"/>
          <w:sz w:val="22"/>
          <w:szCs w:val="22"/>
          <w:highlight w:val="none"/>
        </w:rPr>
        <w:br w:type="page"/>
      </w:r>
      <w:bookmarkStart w:id="222" w:name="_Toc17432"/>
      <w:bookmarkStart w:id="223" w:name="_Toc7897897"/>
      <w:bookmarkStart w:id="224" w:name="_Toc23633"/>
      <w:r>
        <w:rPr>
          <w:rFonts w:hint="eastAsia"/>
          <w:bCs/>
          <w:color w:val="auto"/>
          <w:sz w:val="28"/>
          <w:highlight w:val="none"/>
        </w:rPr>
        <w:t>在经营活动中没有重大违法记录的书面声明</w:t>
      </w:r>
      <w:bookmarkEnd w:id="222"/>
      <w:bookmarkEnd w:id="223"/>
      <w:bookmarkEnd w:id="224"/>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189"/>
    <w:bookmarkEnd w:id="190"/>
    <w:bookmarkEnd w:id="191"/>
    <w:bookmarkEnd w:id="192"/>
    <w:bookmarkEnd w:id="193"/>
    <w:bookmarkEnd w:id="194"/>
    <w:bookmarkEnd w:id="195"/>
    <w:p>
      <w:pPr>
        <w:pStyle w:val="4"/>
        <w:numPr>
          <w:ilvl w:val="0"/>
          <w:numId w:val="35"/>
        </w:numPr>
        <w:jc w:val="center"/>
        <w:rPr>
          <w:b w:val="0"/>
          <w:color w:val="auto"/>
          <w:sz w:val="28"/>
          <w:szCs w:val="28"/>
          <w:highlight w:val="none"/>
        </w:rPr>
      </w:pPr>
      <w:bookmarkStart w:id="225" w:name="_Toc110953865"/>
      <w:bookmarkStart w:id="226" w:name="_Toc468157570"/>
      <w:bookmarkStart w:id="227" w:name="_Toc467987857"/>
      <w:bookmarkStart w:id="228" w:name="_Toc480010743"/>
      <w:bookmarkStart w:id="229" w:name="_Toc35233726"/>
      <w:bookmarkStart w:id="230" w:name="_Toc468606065"/>
      <w:bookmarkStart w:id="231" w:name="_Toc480171915"/>
      <w:bookmarkStart w:id="232" w:name="_Toc480020290"/>
      <w:bookmarkStart w:id="233" w:name="_Toc467236774"/>
      <w:bookmarkStart w:id="234" w:name="_Toc454701411"/>
      <w:bookmarkStart w:id="235" w:name="_Toc458262644"/>
      <w:bookmarkStart w:id="236" w:name="_Toc480021086"/>
      <w:bookmarkStart w:id="237" w:name="_Toc479991617"/>
      <w:r>
        <w:rPr>
          <w:color w:val="auto"/>
          <w:sz w:val="22"/>
          <w:szCs w:val="22"/>
          <w:highlight w:val="none"/>
        </w:rPr>
        <w:br w:type="page"/>
      </w:r>
      <w:bookmarkEnd w:id="225"/>
      <w:bookmarkStart w:id="238" w:name="_Toc7897900"/>
      <w:bookmarkStart w:id="239" w:name="_Toc8181"/>
      <w:bookmarkStart w:id="240" w:name="_Toc2461"/>
      <w:r>
        <w:rPr>
          <w:rFonts w:hint="eastAsia"/>
          <w:color w:val="auto"/>
          <w:sz w:val="28"/>
          <w:szCs w:val="28"/>
          <w:highlight w:val="none"/>
        </w:rPr>
        <w:t>针对本项目拟派人员及其技术资格一览表</w:t>
      </w:r>
      <w:bookmarkEnd w:id="238"/>
      <w:bookmarkEnd w:id="239"/>
      <w:bookmarkEnd w:id="240"/>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项目经理</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1"/>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4"/>
        <w:numPr>
          <w:ilvl w:val="0"/>
          <w:numId w:val="35"/>
        </w:numPr>
        <w:jc w:val="center"/>
        <w:rPr>
          <w:bCs/>
          <w:color w:val="auto"/>
          <w:sz w:val="28"/>
          <w:szCs w:val="28"/>
          <w:highlight w:val="none"/>
        </w:rPr>
      </w:pPr>
      <w:r>
        <w:rPr>
          <w:bCs/>
          <w:color w:val="auto"/>
          <w:szCs w:val="21"/>
          <w:highlight w:val="none"/>
        </w:rPr>
        <w:br w:type="page"/>
      </w:r>
      <w:bookmarkEnd w:id="226"/>
      <w:bookmarkEnd w:id="227"/>
      <w:bookmarkEnd w:id="228"/>
      <w:bookmarkEnd w:id="229"/>
      <w:bookmarkEnd w:id="230"/>
      <w:bookmarkEnd w:id="231"/>
      <w:bookmarkEnd w:id="232"/>
      <w:bookmarkEnd w:id="233"/>
      <w:bookmarkEnd w:id="234"/>
      <w:bookmarkEnd w:id="235"/>
      <w:bookmarkEnd w:id="236"/>
      <w:bookmarkEnd w:id="237"/>
      <w:bookmarkStart w:id="241" w:name="_Toc13441"/>
      <w:r>
        <w:rPr>
          <w:rFonts w:hint="eastAsia"/>
          <w:bCs/>
          <w:color w:val="auto"/>
          <w:sz w:val="28"/>
          <w:szCs w:val="28"/>
          <w:highlight w:val="none"/>
        </w:rPr>
        <w:t>磋商保证金汇入情况说明（适用于转账、电汇方式）</w:t>
      </w:r>
      <w:bookmarkEnd w:id="241"/>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4"/>
        <w:pageBreakBefore/>
        <w:spacing w:line="360" w:lineRule="auto"/>
        <w:jc w:val="center"/>
        <w:rPr>
          <w:bCs/>
          <w:color w:val="auto"/>
          <w:sz w:val="28"/>
          <w:szCs w:val="28"/>
          <w:highlight w:val="none"/>
        </w:rPr>
      </w:pPr>
      <w:bookmarkStart w:id="242" w:name="_Toc20966"/>
      <w:bookmarkStart w:id="243" w:name="_Toc19888"/>
      <w:r>
        <w:rPr>
          <w:rFonts w:hint="eastAsia"/>
          <w:bCs/>
          <w:color w:val="auto"/>
          <w:sz w:val="28"/>
          <w:szCs w:val="28"/>
          <w:highlight w:val="none"/>
        </w:rPr>
        <w:t>第三部分 技术文件</w:t>
      </w:r>
      <w:bookmarkEnd w:id="242"/>
      <w:bookmarkEnd w:id="243"/>
    </w:p>
    <w:p>
      <w:pPr>
        <w:jc w:val="center"/>
        <w:rPr>
          <w:color w:val="auto"/>
          <w:highlight w:val="none"/>
        </w:rPr>
      </w:pPr>
    </w:p>
    <w:p>
      <w:pPr>
        <w:pStyle w:val="4"/>
        <w:numPr>
          <w:ilvl w:val="0"/>
          <w:numId w:val="36"/>
        </w:numPr>
        <w:jc w:val="center"/>
        <w:rPr>
          <w:color w:val="auto"/>
          <w:highlight w:val="none"/>
        </w:rPr>
      </w:pPr>
      <w:bookmarkStart w:id="244" w:name="_Toc31683"/>
      <w:bookmarkStart w:id="245" w:name="_Toc15167"/>
      <w:bookmarkStart w:id="246" w:name="_Toc9540"/>
      <w:bookmarkStart w:id="247" w:name="_Toc28884"/>
      <w:bookmarkStart w:id="248" w:name="_Toc1852"/>
      <w:bookmarkStart w:id="249" w:name="_Toc24064"/>
      <w:bookmarkStart w:id="250" w:name="_Toc25949"/>
      <w:bookmarkStart w:id="251" w:name="_Toc9579"/>
      <w:r>
        <w:rPr>
          <w:rFonts w:hint="eastAsia"/>
          <w:color w:val="auto"/>
          <w:highlight w:val="none"/>
        </w:rPr>
        <w:t>技术方案</w:t>
      </w:r>
      <w:bookmarkEnd w:id="244"/>
      <w:bookmarkEnd w:id="245"/>
      <w:bookmarkEnd w:id="246"/>
      <w:bookmarkEnd w:id="247"/>
      <w:bookmarkEnd w:id="248"/>
      <w:bookmarkEnd w:id="249"/>
      <w:bookmarkEnd w:id="250"/>
      <w:bookmarkEnd w:id="251"/>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4"/>
        <w:numPr>
          <w:ilvl w:val="0"/>
          <w:numId w:val="36"/>
        </w:numPr>
        <w:jc w:val="center"/>
        <w:rPr>
          <w:color w:val="auto"/>
          <w:highlight w:val="none"/>
        </w:rPr>
      </w:pPr>
      <w:bookmarkStart w:id="252" w:name="_Toc30049"/>
      <w:bookmarkStart w:id="253" w:name="_Toc28953"/>
      <w:bookmarkStart w:id="254" w:name="_Toc12278"/>
      <w:bookmarkStart w:id="255" w:name="_Toc11036"/>
      <w:bookmarkStart w:id="256" w:name="_Toc9619"/>
      <w:bookmarkStart w:id="257" w:name="_Toc23849"/>
      <w:bookmarkStart w:id="258" w:name="_Toc24947"/>
      <w:bookmarkStart w:id="259" w:name="_Toc15530"/>
      <w:r>
        <w:rPr>
          <w:rFonts w:hint="eastAsia"/>
          <w:color w:val="auto"/>
          <w:highlight w:val="none"/>
        </w:rPr>
        <w:t>其他资料</w:t>
      </w:r>
      <w:bookmarkEnd w:id="252"/>
      <w:bookmarkEnd w:id="253"/>
      <w:bookmarkEnd w:id="254"/>
      <w:bookmarkEnd w:id="255"/>
      <w:bookmarkEnd w:id="256"/>
      <w:bookmarkEnd w:id="257"/>
      <w:bookmarkEnd w:id="258"/>
      <w:bookmarkEnd w:id="259"/>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13"/>
        <w:rPr>
          <w:rFonts w:hAnsi="宋体"/>
          <w:color w:val="auto"/>
          <w:sz w:val="21"/>
          <w:szCs w:val="21"/>
          <w:highlight w:val="none"/>
        </w:rPr>
      </w:pPr>
    </w:p>
    <w:p>
      <w:pPr>
        <w:pStyle w:val="4"/>
        <w:jc w:val="center"/>
        <w:rPr>
          <w:color w:val="auto"/>
          <w:sz w:val="28"/>
          <w:szCs w:val="28"/>
          <w:highlight w:val="none"/>
        </w:rPr>
      </w:pPr>
      <w:bookmarkStart w:id="260"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60"/>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（1）报价一览表复印件加盖公章；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（4）法定代表人授权委托书加盖公章（法定代表人磋商的除外）；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（5）磋商文件电子文件（签字、盖章后的磋商文件PDF格式扫描版电子文件,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61"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3"/>
        <w:ind w:firstLine="400"/>
        <w:rPr>
          <w:color w:val="auto"/>
          <w:highlight w:val="none"/>
          <w:lang w:val="zh-CN"/>
        </w:rPr>
      </w:pPr>
    </w:p>
    <w:p>
      <w:pPr>
        <w:pStyle w:val="13"/>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61"/>
    <w:p>
      <w:pPr>
        <w:rPr>
          <w:color w:val="auto"/>
          <w:highlight w:val="none"/>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7"/>
      </w:rPr>
    </w:pPr>
    <w:r>
      <w:fldChar w:fldCharType="begin"/>
    </w:r>
    <w:r>
      <w:rPr>
        <w:rStyle w:val="57"/>
      </w:rPr>
      <w:instrText xml:space="preserve">PAGE  </w:instrText>
    </w:r>
    <w:r>
      <w:fldChar w:fldCharType="separate"/>
    </w:r>
    <w:r>
      <w:rPr>
        <w:rStyle w:val="57"/>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k582qtgEAAFcDAAAOAAAAAAAAAAEAIAAAACIBAABkcnMvZTJvRG9jLnhtbFBLBQYAAAAABgAG&#10;AFkBAABKBQ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7"/>
      </w:rPr>
    </w:pPr>
    <w:r>
      <w:fldChar w:fldCharType="begin"/>
    </w:r>
    <w:r>
      <w:rPr>
        <w:rStyle w:val="57"/>
      </w:rPr>
      <w:instrText xml:space="preserve">PAGE  </w:instrText>
    </w:r>
    <w:r>
      <w:fldChar w:fldCharType="end"/>
    </w:r>
  </w:p>
  <w:p>
    <w:pPr>
      <w:pStyle w:val="3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QaFtwtgEAAFcDAAAOAAAAAAAAAAEAIAAAACIBAABkcnMvZTJvRG9jLnhtbFBLBQYAAAAABgAG&#10;AFkBAABKBQ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57216"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A30A4"/>
    <w:multiLevelType w:val="singleLevel"/>
    <w:tmpl w:val="8DFA30A4"/>
    <w:lvl w:ilvl="0" w:tentative="0">
      <w:start w:val="1"/>
      <w:numFmt w:val="chineseCounting"/>
      <w:suff w:val="nothing"/>
      <w:lvlText w:val="（%1）"/>
      <w:lvlJc w:val="left"/>
      <w:pPr>
        <w:ind w:left="0" w:firstLine="420"/>
      </w:pPr>
      <w:rPr>
        <w:rFonts w:hint="eastAsia"/>
      </w:rPr>
    </w:lvl>
  </w:abstractNum>
  <w:abstractNum w:abstractNumId="1">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2">
    <w:nsid w:val="9747720E"/>
    <w:multiLevelType w:val="singleLevel"/>
    <w:tmpl w:val="9747720E"/>
    <w:lvl w:ilvl="0" w:tentative="0">
      <w:start w:val="2"/>
      <w:numFmt w:val="decimal"/>
      <w:suff w:val="nothing"/>
      <w:lvlText w:val="%1、"/>
      <w:lvlJc w:val="left"/>
    </w:lvl>
  </w:abstractNum>
  <w:abstractNum w:abstractNumId="3">
    <w:nsid w:val="B04F66F7"/>
    <w:multiLevelType w:val="singleLevel"/>
    <w:tmpl w:val="B04F66F7"/>
    <w:lvl w:ilvl="0" w:tentative="0">
      <w:start w:val="11"/>
      <w:numFmt w:val="chineseCounting"/>
      <w:suff w:val="space"/>
      <w:lvlText w:val="第%1条"/>
      <w:lvlJc w:val="left"/>
      <w:rPr>
        <w:rFonts w:hint="eastAsia"/>
      </w:rPr>
    </w:lvl>
  </w:abstractNum>
  <w:abstractNum w:abstractNumId="4">
    <w:nsid w:val="BB76051A"/>
    <w:multiLevelType w:val="singleLevel"/>
    <w:tmpl w:val="BB76051A"/>
    <w:lvl w:ilvl="0" w:tentative="0">
      <w:start w:val="1"/>
      <w:numFmt w:val="decimal"/>
      <w:lvlText w:val="%1."/>
      <w:lvlJc w:val="left"/>
      <w:pPr>
        <w:ind w:left="425" w:hanging="425"/>
      </w:pPr>
      <w:rPr>
        <w:rFonts w:hint="default"/>
      </w:rPr>
    </w:lvl>
  </w:abstractNum>
  <w:abstractNum w:abstractNumId="5">
    <w:nsid w:val="C0321E9C"/>
    <w:multiLevelType w:val="singleLevel"/>
    <w:tmpl w:val="C0321E9C"/>
    <w:lvl w:ilvl="0" w:tentative="0">
      <w:start w:val="1"/>
      <w:numFmt w:val="decimal"/>
      <w:lvlText w:val="%1."/>
      <w:lvlJc w:val="left"/>
      <w:pPr>
        <w:ind w:left="425" w:hanging="425"/>
      </w:pPr>
      <w:rPr>
        <w:rFonts w:hint="default"/>
      </w:rPr>
    </w:lvl>
  </w:abstractNum>
  <w:abstractNum w:abstractNumId="6">
    <w:nsid w:val="CC1D0DC2"/>
    <w:multiLevelType w:val="singleLevel"/>
    <w:tmpl w:val="CC1D0DC2"/>
    <w:lvl w:ilvl="0" w:tentative="0">
      <w:start w:val="1"/>
      <w:numFmt w:val="decimal"/>
      <w:lvlText w:val="%1."/>
      <w:lvlJc w:val="left"/>
      <w:pPr>
        <w:ind w:left="425" w:hanging="425"/>
      </w:pPr>
      <w:rPr>
        <w:rFonts w:hint="default"/>
      </w:rPr>
    </w:lvl>
  </w:abstractNum>
  <w:abstractNum w:abstractNumId="7">
    <w:nsid w:val="D32FAABE"/>
    <w:multiLevelType w:val="singleLevel"/>
    <w:tmpl w:val="D32FAABE"/>
    <w:lvl w:ilvl="0" w:tentative="0">
      <w:start w:val="1"/>
      <w:numFmt w:val="decimal"/>
      <w:lvlText w:val="%1."/>
      <w:lvlJc w:val="left"/>
      <w:pPr>
        <w:tabs>
          <w:tab w:val="left" w:pos="312"/>
        </w:tabs>
      </w:pPr>
    </w:lvl>
  </w:abstractNum>
  <w:abstractNum w:abstractNumId="8">
    <w:nsid w:val="D5A61E7F"/>
    <w:multiLevelType w:val="singleLevel"/>
    <w:tmpl w:val="D5A61E7F"/>
    <w:lvl w:ilvl="0" w:tentative="0">
      <w:start w:val="1"/>
      <w:numFmt w:val="decimal"/>
      <w:lvlText w:val="%1."/>
      <w:lvlJc w:val="left"/>
      <w:pPr>
        <w:tabs>
          <w:tab w:val="left" w:pos="312"/>
        </w:tabs>
      </w:pPr>
    </w:lvl>
  </w:abstractNum>
  <w:abstractNum w:abstractNumId="9">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10">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11">
    <w:nsid w:val="ECFD54E7"/>
    <w:multiLevelType w:val="singleLevel"/>
    <w:tmpl w:val="ECFD54E7"/>
    <w:lvl w:ilvl="0" w:tentative="0">
      <w:start w:val="1"/>
      <w:numFmt w:val="chineseCounting"/>
      <w:suff w:val="nothing"/>
      <w:lvlText w:val="（%1）"/>
      <w:lvlJc w:val="left"/>
      <w:pPr>
        <w:ind w:left="0" w:firstLine="420"/>
      </w:pPr>
      <w:rPr>
        <w:rFonts w:hint="eastAsia"/>
      </w:rPr>
    </w:lvl>
  </w:abstractNum>
  <w:abstractNum w:abstractNumId="12">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13">
    <w:nsid w:val="FD73D4F5"/>
    <w:multiLevelType w:val="singleLevel"/>
    <w:tmpl w:val="FD73D4F5"/>
    <w:lvl w:ilvl="0" w:tentative="0">
      <w:start w:val="1"/>
      <w:numFmt w:val="chineseCounting"/>
      <w:suff w:val="nothing"/>
      <w:lvlText w:val="（%1）"/>
      <w:lvlJc w:val="left"/>
      <w:rPr>
        <w:rFonts w:hint="eastAsia"/>
      </w:rPr>
    </w:lvl>
  </w:abstractNum>
  <w:abstractNum w:abstractNumId="14">
    <w:nsid w:val="00000005"/>
    <w:multiLevelType w:val="singleLevel"/>
    <w:tmpl w:val="00000005"/>
    <w:lvl w:ilvl="0" w:tentative="0">
      <w:start w:val="1"/>
      <w:numFmt w:val="chineseCounting"/>
      <w:suff w:val="nothing"/>
      <w:lvlText w:val="%1、"/>
      <w:lvlJc w:val="left"/>
      <w:pPr>
        <w:ind w:left="3833" w:firstLine="420"/>
      </w:pPr>
      <w:rPr>
        <w:rFonts w:hint="eastAsia"/>
      </w:rPr>
    </w:lvl>
  </w:abstractNum>
  <w:abstractNum w:abstractNumId="1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9"/>
    <w:multiLevelType w:val="multilevel"/>
    <w:tmpl w:val="00000029"/>
    <w:lvl w:ilvl="0" w:tentative="0">
      <w:start w:val="1"/>
      <w:numFmt w:val="bullet"/>
      <w:pStyle w:val="49"/>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24">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E106B4D"/>
    <w:multiLevelType w:val="singleLevel"/>
    <w:tmpl w:val="0E106B4D"/>
    <w:lvl w:ilvl="0" w:tentative="0">
      <w:start w:val="4"/>
      <w:numFmt w:val="chineseCounting"/>
      <w:suff w:val="space"/>
      <w:lvlText w:val="第%1条"/>
      <w:lvlJc w:val="left"/>
      <w:rPr>
        <w:rFonts w:hint="eastAsia"/>
      </w:rPr>
    </w:lvl>
  </w:abstractNum>
  <w:abstractNum w:abstractNumId="26">
    <w:nsid w:val="0F8A82EC"/>
    <w:multiLevelType w:val="singleLevel"/>
    <w:tmpl w:val="0F8A82EC"/>
    <w:lvl w:ilvl="0" w:tentative="0">
      <w:start w:val="1"/>
      <w:numFmt w:val="chineseCounting"/>
      <w:suff w:val="nothing"/>
      <w:lvlText w:val="（%1）"/>
      <w:lvlJc w:val="left"/>
      <w:pPr>
        <w:ind w:left="0" w:firstLine="420"/>
      </w:pPr>
      <w:rPr>
        <w:rFonts w:hint="eastAsia"/>
      </w:rPr>
    </w:lvl>
  </w:abstractNum>
  <w:abstractNum w:abstractNumId="27">
    <w:nsid w:val="1E9ADD12"/>
    <w:multiLevelType w:val="singleLevel"/>
    <w:tmpl w:val="1E9ADD12"/>
    <w:lvl w:ilvl="0" w:tentative="0">
      <w:start w:val="1"/>
      <w:numFmt w:val="decimal"/>
      <w:lvlText w:val="%1."/>
      <w:lvlJc w:val="left"/>
      <w:pPr>
        <w:tabs>
          <w:tab w:val="left" w:pos="312"/>
        </w:tabs>
      </w:pPr>
    </w:lvl>
  </w:abstractNum>
  <w:abstractNum w:abstractNumId="28">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9">
    <w:nsid w:val="2C30C157"/>
    <w:multiLevelType w:val="singleLevel"/>
    <w:tmpl w:val="2C30C157"/>
    <w:lvl w:ilvl="0" w:tentative="0">
      <w:start w:val="1"/>
      <w:numFmt w:val="decimal"/>
      <w:suff w:val="nothing"/>
      <w:lvlText w:val="（%1）"/>
      <w:lvlJc w:val="left"/>
    </w:lvl>
  </w:abstractNum>
  <w:abstractNum w:abstractNumId="30">
    <w:nsid w:val="319319C9"/>
    <w:multiLevelType w:val="multilevel"/>
    <w:tmpl w:val="319319C9"/>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260"/>
        </w:tabs>
        <w:ind w:left="126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371275F4"/>
    <w:multiLevelType w:val="multilevel"/>
    <w:tmpl w:val="371275F4"/>
    <w:lvl w:ilvl="0" w:tentative="0">
      <w:start w:val="1"/>
      <w:numFmt w:val="japaneseCounting"/>
      <w:lvlText w:val="（%1）"/>
      <w:lvlJc w:val="left"/>
      <w:pPr>
        <w:tabs>
          <w:tab w:val="left" w:pos="720"/>
        </w:tabs>
        <w:ind w:left="720" w:hanging="720"/>
      </w:pPr>
      <w:rPr>
        <w:rFonts w:hint="default"/>
      </w:rPr>
    </w:lvl>
    <w:lvl w:ilvl="1" w:tentative="0">
      <w:start w:val="4"/>
      <w:numFmt w:val="japaneseCounting"/>
      <w:lvlText w:val="第%2条"/>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33">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34">
    <w:nsid w:val="57289543"/>
    <w:multiLevelType w:val="singleLevel"/>
    <w:tmpl w:val="57289543"/>
    <w:lvl w:ilvl="0" w:tentative="0">
      <w:start w:val="7"/>
      <w:numFmt w:val="decimal"/>
      <w:suff w:val="nothing"/>
      <w:lvlText w:val="%1)"/>
      <w:lvlJc w:val="left"/>
    </w:lvl>
  </w:abstractNum>
  <w:abstractNum w:abstractNumId="35">
    <w:nsid w:val="7FEA2205"/>
    <w:multiLevelType w:val="singleLevel"/>
    <w:tmpl w:val="7FEA2205"/>
    <w:lvl w:ilvl="0" w:tentative="0">
      <w:start w:val="1"/>
      <w:numFmt w:val="decimal"/>
      <w:lvlText w:val="%1."/>
      <w:lvlJc w:val="left"/>
      <w:pPr>
        <w:ind w:left="425" w:hanging="425"/>
      </w:pPr>
      <w:rPr>
        <w:rFonts w:hint="default"/>
      </w:rPr>
    </w:lvl>
  </w:abstractNum>
  <w:num w:numId="1">
    <w:abstractNumId w:val="19"/>
  </w:num>
  <w:num w:numId="2">
    <w:abstractNumId w:val="28"/>
  </w:num>
  <w:num w:numId="3">
    <w:abstractNumId w:val="32"/>
  </w:num>
  <w:num w:numId="4">
    <w:abstractNumId w:val="23"/>
  </w:num>
  <w:num w:numId="5">
    <w:abstractNumId w:val="20"/>
  </w:num>
  <w:num w:numId="6">
    <w:abstractNumId w:val="17"/>
  </w:num>
  <w:num w:numId="7">
    <w:abstractNumId w:val="15"/>
  </w:num>
  <w:num w:numId="8">
    <w:abstractNumId w:val="18"/>
  </w:num>
  <w:num w:numId="9">
    <w:abstractNumId w:val="24"/>
  </w:num>
  <w:num w:numId="10">
    <w:abstractNumId w:val="22"/>
  </w:num>
  <w:num w:numId="11">
    <w:abstractNumId w:val="21"/>
  </w:num>
  <w:num w:numId="12">
    <w:abstractNumId w:val="12"/>
  </w:num>
  <w:num w:numId="13">
    <w:abstractNumId w:val="9"/>
  </w:num>
  <w:num w:numId="14">
    <w:abstractNumId w:val="14"/>
  </w:num>
  <w:num w:numId="15">
    <w:abstractNumId w:val="13"/>
  </w:num>
  <w:num w:numId="16">
    <w:abstractNumId w:val="29"/>
  </w:num>
  <w:num w:numId="17">
    <w:abstractNumId w:val="16"/>
  </w:num>
  <w:num w:numId="18">
    <w:abstractNumId w:val="34"/>
  </w:num>
  <w:num w:numId="19">
    <w:abstractNumId w:val="2"/>
  </w:num>
  <w:num w:numId="20">
    <w:abstractNumId w:val="27"/>
  </w:num>
  <w:num w:numId="21">
    <w:abstractNumId w:val="7"/>
  </w:num>
  <w:num w:numId="22">
    <w:abstractNumId w:val="8"/>
  </w:num>
  <w:num w:numId="23">
    <w:abstractNumId w:val="4"/>
  </w:num>
  <w:num w:numId="24">
    <w:abstractNumId w:val="30"/>
  </w:num>
  <w:num w:numId="25">
    <w:abstractNumId w:val="31"/>
  </w:num>
  <w:num w:numId="26">
    <w:abstractNumId w:val="25"/>
  </w:num>
  <w:num w:numId="27">
    <w:abstractNumId w:val="26"/>
  </w:num>
  <w:num w:numId="28">
    <w:abstractNumId w:val="5"/>
  </w:num>
  <w:num w:numId="29">
    <w:abstractNumId w:val="6"/>
  </w:num>
  <w:num w:numId="30">
    <w:abstractNumId w:val="0"/>
  </w:num>
  <w:num w:numId="31">
    <w:abstractNumId w:val="11"/>
  </w:num>
  <w:num w:numId="32">
    <w:abstractNumId w:val="35"/>
  </w:num>
  <w:num w:numId="33">
    <w:abstractNumId w:val="3"/>
  </w:num>
  <w:num w:numId="34">
    <w:abstractNumId w:val="1"/>
  </w:num>
  <w:num w:numId="35">
    <w:abstractNumId w:val="1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0"/>
    <w:rsid w:val="00010435"/>
    <w:rsid w:val="00027890"/>
    <w:rsid w:val="000310C4"/>
    <w:rsid w:val="00036141"/>
    <w:rsid w:val="00055CD6"/>
    <w:rsid w:val="000656BF"/>
    <w:rsid w:val="00075200"/>
    <w:rsid w:val="000823D9"/>
    <w:rsid w:val="000E3D5A"/>
    <w:rsid w:val="000F69BF"/>
    <w:rsid w:val="00106809"/>
    <w:rsid w:val="00113D74"/>
    <w:rsid w:val="0011439F"/>
    <w:rsid w:val="00114927"/>
    <w:rsid w:val="00135223"/>
    <w:rsid w:val="00145E79"/>
    <w:rsid w:val="00152EFD"/>
    <w:rsid w:val="001617C8"/>
    <w:rsid w:val="00172A27"/>
    <w:rsid w:val="001749FA"/>
    <w:rsid w:val="001B549E"/>
    <w:rsid w:val="001B72E4"/>
    <w:rsid w:val="001D4260"/>
    <w:rsid w:val="001E2687"/>
    <w:rsid w:val="002002A4"/>
    <w:rsid w:val="00201FF9"/>
    <w:rsid w:val="00216ABC"/>
    <w:rsid w:val="002172C9"/>
    <w:rsid w:val="00267764"/>
    <w:rsid w:val="00270A95"/>
    <w:rsid w:val="002908F6"/>
    <w:rsid w:val="00291FAB"/>
    <w:rsid w:val="002C0888"/>
    <w:rsid w:val="002D687C"/>
    <w:rsid w:val="002E58AE"/>
    <w:rsid w:val="00354336"/>
    <w:rsid w:val="003613BD"/>
    <w:rsid w:val="00376337"/>
    <w:rsid w:val="003824C3"/>
    <w:rsid w:val="00391ED7"/>
    <w:rsid w:val="00393E42"/>
    <w:rsid w:val="003C2F31"/>
    <w:rsid w:val="004207FB"/>
    <w:rsid w:val="0044257A"/>
    <w:rsid w:val="0045071E"/>
    <w:rsid w:val="0046288B"/>
    <w:rsid w:val="00465BC3"/>
    <w:rsid w:val="00473DA1"/>
    <w:rsid w:val="004C6280"/>
    <w:rsid w:val="004D2652"/>
    <w:rsid w:val="004E0976"/>
    <w:rsid w:val="005471BA"/>
    <w:rsid w:val="00555F92"/>
    <w:rsid w:val="00563F71"/>
    <w:rsid w:val="005A06DF"/>
    <w:rsid w:val="005B5C14"/>
    <w:rsid w:val="005F37C4"/>
    <w:rsid w:val="006023DD"/>
    <w:rsid w:val="006071A1"/>
    <w:rsid w:val="00636A66"/>
    <w:rsid w:val="00637720"/>
    <w:rsid w:val="006421D2"/>
    <w:rsid w:val="00643C95"/>
    <w:rsid w:val="006529BE"/>
    <w:rsid w:val="00675141"/>
    <w:rsid w:val="006C4ED2"/>
    <w:rsid w:val="006E2C33"/>
    <w:rsid w:val="00722579"/>
    <w:rsid w:val="007266BA"/>
    <w:rsid w:val="0075111E"/>
    <w:rsid w:val="00766AFF"/>
    <w:rsid w:val="00796F26"/>
    <w:rsid w:val="007A6701"/>
    <w:rsid w:val="007B21FC"/>
    <w:rsid w:val="007B3581"/>
    <w:rsid w:val="007F1FF8"/>
    <w:rsid w:val="007F2B89"/>
    <w:rsid w:val="00821042"/>
    <w:rsid w:val="00821BD7"/>
    <w:rsid w:val="00835AD1"/>
    <w:rsid w:val="00847835"/>
    <w:rsid w:val="008A0878"/>
    <w:rsid w:val="008B5078"/>
    <w:rsid w:val="008B52E4"/>
    <w:rsid w:val="008C4084"/>
    <w:rsid w:val="008C4968"/>
    <w:rsid w:val="008E129D"/>
    <w:rsid w:val="008E4970"/>
    <w:rsid w:val="009009BC"/>
    <w:rsid w:val="00904619"/>
    <w:rsid w:val="009229CB"/>
    <w:rsid w:val="009422CE"/>
    <w:rsid w:val="00944D1A"/>
    <w:rsid w:val="00951A8F"/>
    <w:rsid w:val="009B27B4"/>
    <w:rsid w:val="009B4251"/>
    <w:rsid w:val="009C6B18"/>
    <w:rsid w:val="009E2C75"/>
    <w:rsid w:val="009F7268"/>
    <w:rsid w:val="00A03228"/>
    <w:rsid w:val="00A11A47"/>
    <w:rsid w:val="00A37D41"/>
    <w:rsid w:val="00A52F6D"/>
    <w:rsid w:val="00A60593"/>
    <w:rsid w:val="00A752A6"/>
    <w:rsid w:val="00A82229"/>
    <w:rsid w:val="00A975B4"/>
    <w:rsid w:val="00AA7D8C"/>
    <w:rsid w:val="00AB4015"/>
    <w:rsid w:val="00AC7712"/>
    <w:rsid w:val="00B04B0E"/>
    <w:rsid w:val="00B16495"/>
    <w:rsid w:val="00B225FD"/>
    <w:rsid w:val="00B248DA"/>
    <w:rsid w:val="00B26C5A"/>
    <w:rsid w:val="00B50EA0"/>
    <w:rsid w:val="00B71A50"/>
    <w:rsid w:val="00B74DE3"/>
    <w:rsid w:val="00B818AE"/>
    <w:rsid w:val="00B96173"/>
    <w:rsid w:val="00BB48AD"/>
    <w:rsid w:val="00BB6F89"/>
    <w:rsid w:val="00BC02E2"/>
    <w:rsid w:val="00BF09ED"/>
    <w:rsid w:val="00BF27E1"/>
    <w:rsid w:val="00C00F5A"/>
    <w:rsid w:val="00C25C61"/>
    <w:rsid w:val="00C40AF8"/>
    <w:rsid w:val="00C61390"/>
    <w:rsid w:val="00C9061D"/>
    <w:rsid w:val="00C97323"/>
    <w:rsid w:val="00CB45F9"/>
    <w:rsid w:val="00CC3CDE"/>
    <w:rsid w:val="00CD0AE3"/>
    <w:rsid w:val="00CD3B80"/>
    <w:rsid w:val="00D17FB1"/>
    <w:rsid w:val="00D31F0D"/>
    <w:rsid w:val="00D34EDF"/>
    <w:rsid w:val="00D35C22"/>
    <w:rsid w:val="00D954DE"/>
    <w:rsid w:val="00DB7E8A"/>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4A9D"/>
    <w:rsid w:val="00F07594"/>
    <w:rsid w:val="00F31719"/>
    <w:rsid w:val="00F32C3A"/>
    <w:rsid w:val="00F54AFB"/>
    <w:rsid w:val="00FC4DD8"/>
    <w:rsid w:val="00FD40C9"/>
    <w:rsid w:val="01016788"/>
    <w:rsid w:val="010B18A0"/>
    <w:rsid w:val="0158690B"/>
    <w:rsid w:val="01630778"/>
    <w:rsid w:val="01853871"/>
    <w:rsid w:val="01A12C3F"/>
    <w:rsid w:val="01D142D7"/>
    <w:rsid w:val="021F4C81"/>
    <w:rsid w:val="02247F65"/>
    <w:rsid w:val="02414B92"/>
    <w:rsid w:val="028366E4"/>
    <w:rsid w:val="02B5383F"/>
    <w:rsid w:val="02C560C8"/>
    <w:rsid w:val="02F741FF"/>
    <w:rsid w:val="03240B2D"/>
    <w:rsid w:val="03404A6C"/>
    <w:rsid w:val="035324D3"/>
    <w:rsid w:val="036719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F2807"/>
    <w:rsid w:val="074D0B91"/>
    <w:rsid w:val="07667537"/>
    <w:rsid w:val="076F789A"/>
    <w:rsid w:val="0784472B"/>
    <w:rsid w:val="079B0031"/>
    <w:rsid w:val="079F5559"/>
    <w:rsid w:val="07E16810"/>
    <w:rsid w:val="0873640D"/>
    <w:rsid w:val="08783888"/>
    <w:rsid w:val="08C30F20"/>
    <w:rsid w:val="09A37C42"/>
    <w:rsid w:val="09B71979"/>
    <w:rsid w:val="09CA4C87"/>
    <w:rsid w:val="0A1846AD"/>
    <w:rsid w:val="0A334DE9"/>
    <w:rsid w:val="0A3673D1"/>
    <w:rsid w:val="0A747C95"/>
    <w:rsid w:val="0A99628C"/>
    <w:rsid w:val="0AA12C61"/>
    <w:rsid w:val="0AD50B07"/>
    <w:rsid w:val="0B0D3780"/>
    <w:rsid w:val="0B1E5674"/>
    <w:rsid w:val="0C1C4370"/>
    <w:rsid w:val="0C405D06"/>
    <w:rsid w:val="0C5F45C4"/>
    <w:rsid w:val="0C6352C9"/>
    <w:rsid w:val="0C694A19"/>
    <w:rsid w:val="0C6E22F8"/>
    <w:rsid w:val="0C752414"/>
    <w:rsid w:val="0C781DA4"/>
    <w:rsid w:val="0CA4014A"/>
    <w:rsid w:val="0CF9441B"/>
    <w:rsid w:val="0CFE63A4"/>
    <w:rsid w:val="0D0807FC"/>
    <w:rsid w:val="0D33119A"/>
    <w:rsid w:val="0D4A2577"/>
    <w:rsid w:val="0D4D7EA2"/>
    <w:rsid w:val="0D596969"/>
    <w:rsid w:val="0D6D348A"/>
    <w:rsid w:val="0D9C0739"/>
    <w:rsid w:val="0DC77E1F"/>
    <w:rsid w:val="0DE500C7"/>
    <w:rsid w:val="0E30061A"/>
    <w:rsid w:val="0E693E94"/>
    <w:rsid w:val="0EAB15DF"/>
    <w:rsid w:val="0EC12B61"/>
    <w:rsid w:val="0ECB16D0"/>
    <w:rsid w:val="0F554B61"/>
    <w:rsid w:val="0FA658B8"/>
    <w:rsid w:val="0FA725F9"/>
    <w:rsid w:val="0FB125A0"/>
    <w:rsid w:val="1007384E"/>
    <w:rsid w:val="107962EB"/>
    <w:rsid w:val="107D7A08"/>
    <w:rsid w:val="10C4053D"/>
    <w:rsid w:val="10D24A7B"/>
    <w:rsid w:val="10D763F7"/>
    <w:rsid w:val="111A2A3D"/>
    <w:rsid w:val="11244D2A"/>
    <w:rsid w:val="114253E0"/>
    <w:rsid w:val="11461A94"/>
    <w:rsid w:val="115D274C"/>
    <w:rsid w:val="115E3727"/>
    <w:rsid w:val="11B472DB"/>
    <w:rsid w:val="1207493D"/>
    <w:rsid w:val="124364E9"/>
    <w:rsid w:val="12AC1D0D"/>
    <w:rsid w:val="12BA6A0A"/>
    <w:rsid w:val="12C2266E"/>
    <w:rsid w:val="12CB160F"/>
    <w:rsid w:val="12D77FEC"/>
    <w:rsid w:val="12F90EE0"/>
    <w:rsid w:val="1306089F"/>
    <w:rsid w:val="13693296"/>
    <w:rsid w:val="139726F4"/>
    <w:rsid w:val="139B4F53"/>
    <w:rsid w:val="139C2410"/>
    <w:rsid w:val="13CE5FC4"/>
    <w:rsid w:val="143E1AC6"/>
    <w:rsid w:val="144C6770"/>
    <w:rsid w:val="14640363"/>
    <w:rsid w:val="147778EA"/>
    <w:rsid w:val="14943CCC"/>
    <w:rsid w:val="14CD7B2A"/>
    <w:rsid w:val="14F865C3"/>
    <w:rsid w:val="150F189B"/>
    <w:rsid w:val="1517294D"/>
    <w:rsid w:val="15401566"/>
    <w:rsid w:val="15457698"/>
    <w:rsid w:val="154A5906"/>
    <w:rsid w:val="158A75E1"/>
    <w:rsid w:val="1592511B"/>
    <w:rsid w:val="159C567E"/>
    <w:rsid w:val="15A520DA"/>
    <w:rsid w:val="15C0221F"/>
    <w:rsid w:val="15D77617"/>
    <w:rsid w:val="15E6513C"/>
    <w:rsid w:val="15E819C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233AC9"/>
    <w:rsid w:val="18336B8F"/>
    <w:rsid w:val="1874792B"/>
    <w:rsid w:val="18C00D35"/>
    <w:rsid w:val="18D847DE"/>
    <w:rsid w:val="18DE453C"/>
    <w:rsid w:val="18E514CE"/>
    <w:rsid w:val="190848C5"/>
    <w:rsid w:val="190A3B3E"/>
    <w:rsid w:val="191474B7"/>
    <w:rsid w:val="192C0FEE"/>
    <w:rsid w:val="19331160"/>
    <w:rsid w:val="19496281"/>
    <w:rsid w:val="196F6FC1"/>
    <w:rsid w:val="19711A8D"/>
    <w:rsid w:val="19992BD1"/>
    <w:rsid w:val="19AB5ACC"/>
    <w:rsid w:val="19CA0483"/>
    <w:rsid w:val="1A6E6871"/>
    <w:rsid w:val="1AC356B2"/>
    <w:rsid w:val="1B006539"/>
    <w:rsid w:val="1B195DEC"/>
    <w:rsid w:val="1B4A6BAE"/>
    <w:rsid w:val="1B4B370A"/>
    <w:rsid w:val="1B537FF8"/>
    <w:rsid w:val="1B767B01"/>
    <w:rsid w:val="1B860FD9"/>
    <w:rsid w:val="1BB05E26"/>
    <w:rsid w:val="1BC40E99"/>
    <w:rsid w:val="1BCA7890"/>
    <w:rsid w:val="1BCB6A47"/>
    <w:rsid w:val="1BFB1779"/>
    <w:rsid w:val="1BFD00F2"/>
    <w:rsid w:val="1C1327C3"/>
    <w:rsid w:val="1C3670C8"/>
    <w:rsid w:val="1C79295A"/>
    <w:rsid w:val="1CA03602"/>
    <w:rsid w:val="1CCC24BC"/>
    <w:rsid w:val="1CE512E6"/>
    <w:rsid w:val="1CEF2480"/>
    <w:rsid w:val="1D18138E"/>
    <w:rsid w:val="1D1A6777"/>
    <w:rsid w:val="1D8A0E3C"/>
    <w:rsid w:val="1DA15E50"/>
    <w:rsid w:val="1DB27B15"/>
    <w:rsid w:val="1DB87E85"/>
    <w:rsid w:val="1DC85751"/>
    <w:rsid w:val="1DC934BA"/>
    <w:rsid w:val="1DEB61F5"/>
    <w:rsid w:val="1E927FD6"/>
    <w:rsid w:val="1E9860A5"/>
    <w:rsid w:val="1ED20877"/>
    <w:rsid w:val="1EF77DC5"/>
    <w:rsid w:val="1F383ACC"/>
    <w:rsid w:val="1F596305"/>
    <w:rsid w:val="1F9062F5"/>
    <w:rsid w:val="1FEB5C6A"/>
    <w:rsid w:val="202209B9"/>
    <w:rsid w:val="20280066"/>
    <w:rsid w:val="20304AD2"/>
    <w:rsid w:val="203B6599"/>
    <w:rsid w:val="204F6722"/>
    <w:rsid w:val="20902778"/>
    <w:rsid w:val="20AF30C4"/>
    <w:rsid w:val="20C20F88"/>
    <w:rsid w:val="20FD5C7C"/>
    <w:rsid w:val="2115662C"/>
    <w:rsid w:val="21361A04"/>
    <w:rsid w:val="214418DF"/>
    <w:rsid w:val="21B95143"/>
    <w:rsid w:val="21C04FD1"/>
    <w:rsid w:val="220D6242"/>
    <w:rsid w:val="22196712"/>
    <w:rsid w:val="22EC4950"/>
    <w:rsid w:val="22ED5F44"/>
    <w:rsid w:val="231A56E2"/>
    <w:rsid w:val="231F7C19"/>
    <w:rsid w:val="232B5FAF"/>
    <w:rsid w:val="233F76E0"/>
    <w:rsid w:val="23481CC9"/>
    <w:rsid w:val="235F1272"/>
    <w:rsid w:val="23AE10BA"/>
    <w:rsid w:val="23E56B32"/>
    <w:rsid w:val="24142B46"/>
    <w:rsid w:val="2433149D"/>
    <w:rsid w:val="246270E4"/>
    <w:rsid w:val="24772C2B"/>
    <w:rsid w:val="248B2E3F"/>
    <w:rsid w:val="24DF22D5"/>
    <w:rsid w:val="257008BE"/>
    <w:rsid w:val="25E86FC2"/>
    <w:rsid w:val="261D7A35"/>
    <w:rsid w:val="263A612D"/>
    <w:rsid w:val="26483965"/>
    <w:rsid w:val="26BB7E4E"/>
    <w:rsid w:val="26D075A8"/>
    <w:rsid w:val="26D17DBC"/>
    <w:rsid w:val="26D24757"/>
    <w:rsid w:val="274D17E4"/>
    <w:rsid w:val="27506176"/>
    <w:rsid w:val="275D4096"/>
    <w:rsid w:val="27A57C3A"/>
    <w:rsid w:val="27D20BC1"/>
    <w:rsid w:val="280553D3"/>
    <w:rsid w:val="280F6C60"/>
    <w:rsid w:val="281253C2"/>
    <w:rsid w:val="28163476"/>
    <w:rsid w:val="286F250E"/>
    <w:rsid w:val="287D2504"/>
    <w:rsid w:val="2886147E"/>
    <w:rsid w:val="28A87389"/>
    <w:rsid w:val="28B81772"/>
    <w:rsid w:val="291176CC"/>
    <w:rsid w:val="291C67BC"/>
    <w:rsid w:val="29573123"/>
    <w:rsid w:val="297F7A53"/>
    <w:rsid w:val="2992095F"/>
    <w:rsid w:val="29AC6651"/>
    <w:rsid w:val="29C4608A"/>
    <w:rsid w:val="29F21662"/>
    <w:rsid w:val="29F51AC1"/>
    <w:rsid w:val="29F51D07"/>
    <w:rsid w:val="29FC30C2"/>
    <w:rsid w:val="2A783D0E"/>
    <w:rsid w:val="2A9C0461"/>
    <w:rsid w:val="2AD0515C"/>
    <w:rsid w:val="2AF16E8B"/>
    <w:rsid w:val="2AFA38F5"/>
    <w:rsid w:val="2B2D4BDC"/>
    <w:rsid w:val="2B767712"/>
    <w:rsid w:val="2BBA7AC6"/>
    <w:rsid w:val="2BFC26B9"/>
    <w:rsid w:val="2C596FFF"/>
    <w:rsid w:val="2CA6566A"/>
    <w:rsid w:val="2CAE7599"/>
    <w:rsid w:val="2CB749B3"/>
    <w:rsid w:val="2CBB6294"/>
    <w:rsid w:val="2CBF39BD"/>
    <w:rsid w:val="2D2E04D4"/>
    <w:rsid w:val="2D3878C4"/>
    <w:rsid w:val="2D3A4057"/>
    <w:rsid w:val="2D994DBE"/>
    <w:rsid w:val="2DD53F02"/>
    <w:rsid w:val="2E0A0263"/>
    <w:rsid w:val="2E73484D"/>
    <w:rsid w:val="2E9A7164"/>
    <w:rsid w:val="2EE1137A"/>
    <w:rsid w:val="2EEB0819"/>
    <w:rsid w:val="2F010E90"/>
    <w:rsid w:val="2F0D5CED"/>
    <w:rsid w:val="2F2C56BA"/>
    <w:rsid w:val="2F356A16"/>
    <w:rsid w:val="2F4614DA"/>
    <w:rsid w:val="2FA00DAE"/>
    <w:rsid w:val="30081603"/>
    <w:rsid w:val="31190489"/>
    <w:rsid w:val="31232963"/>
    <w:rsid w:val="31565C20"/>
    <w:rsid w:val="315857B1"/>
    <w:rsid w:val="31AA1CCC"/>
    <w:rsid w:val="31AB6658"/>
    <w:rsid w:val="31BC3F1B"/>
    <w:rsid w:val="32103723"/>
    <w:rsid w:val="32137CF0"/>
    <w:rsid w:val="32224344"/>
    <w:rsid w:val="32340C69"/>
    <w:rsid w:val="32471F5A"/>
    <w:rsid w:val="3253078F"/>
    <w:rsid w:val="325E3A96"/>
    <w:rsid w:val="32B7356F"/>
    <w:rsid w:val="330C088A"/>
    <w:rsid w:val="332A5E08"/>
    <w:rsid w:val="334F202E"/>
    <w:rsid w:val="33A04007"/>
    <w:rsid w:val="33AF4FB4"/>
    <w:rsid w:val="33DE4357"/>
    <w:rsid w:val="341D5AAB"/>
    <w:rsid w:val="342732F1"/>
    <w:rsid w:val="342B2E3E"/>
    <w:rsid w:val="3454463B"/>
    <w:rsid w:val="346B507B"/>
    <w:rsid w:val="348C37FE"/>
    <w:rsid w:val="34AA4F73"/>
    <w:rsid w:val="34F52FDD"/>
    <w:rsid w:val="352B6C5A"/>
    <w:rsid w:val="35520294"/>
    <w:rsid w:val="357A04F1"/>
    <w:rsid w:val="357C1D84"/>
    <w:rsid w:val="35887A53"/>
    <w:rsid w:val="35B4397E"/>
    <w:rsid w:val="36237D2D"/>
    <w:rsid w:val="363503EB"/>
    <w:rsid w:val="3647637B"/>
    <w:rsid w:val="367F686D"/>
    <w:rsid w:val="36A14C50"/>
    <w:rsid w:val="36B412F5"/>
    <w:rsid w:val="36CC7A6D"/>
    <w:rsid w:val="37076693"/>
    <w:rsid w:val="372B30FF"/>
    <w:rsid w:val="372F768E"/>
    <w:rsid w:val="3742152D"/>
    <w:rsid w:val="375E41FD"/>
    <w:rsid w:val="3765223E"/>
    <w:rsid w:val="376A4278"/>
    <w:rsid w:val="377870B5"/>
    <w:rsid w:val="377D5E16"/>
    <w:rsid w:val="377E65D4"/>
    <w:rsid w:val="37872B44"/>
    <w:rsid w:val="379F77DA"/>
    <w:rsid w:val="37A7041E"/>
    <w:rsid w:val="37A80A27"/>
    <w:rsid w:val="386D019E"/>
    <w:rsid w:val="38894B13"/>
    <w:rsid w:val="38DD791D"/>
    <w:rsid w:val="3920221B"/>
    <w:rsid w:val="39334BFF"/>
    <w:rsid w:val="39B565E1"/>
    <w:rsid w:val="39D4235F"/>
    <w:rsid w:val="3A257802"/>
    <w:rsid w:val="3A606A76"/>
    <w:rsid w:val="3A921749"/>
    <w:rsid w:val="3AA81B41"/>
    <w:rsid w:val="3B143086"/>
    <w:rsid w:val="3B1A2D8C"/>
    <w:rsid w:val="3B4042AB"/>
    <w:rsid w:val="3B66210B"/>
    <w:rsid w:val="3B692DD3"/>
    <w:rsid w:val="3B972AF7"/>
    <w:rsid w:val="3BB70D15"/>
    <w:rsid w:val="3BC91BB9"/>
    <w:rsid w:val="3C120308"/>
    <w:rsid w:val="3C42650A"/>
    <w:rsid w:val="3C762DF2"/>
    <w:rsid w:val="3C7D1D40"/>
    <w:rsid w:val="3C9B51F8"/>
    <w:rsid w:val="3D101034"/>
    <w:rsid w:val="3D544EBB"/>
    <w:rsid w:val="3E8A1A02"/>
    <w:rsid w:val="3E8E765E"/>
    <w:rsid w:val="3EA9393D"/>
    <w:rsid w:val="3EAD0498"/>
    <w:rsid w:val="3EC56D78"/>
    <w:rsid w:val="3EC7715A"/>
    <w:rsid w:val="3ED16A4F"/>
    <w:rsid w:val="3EDC543E"/>
    <w:rsid w:val="3EF75B65"/>
    <w:rsid w:val="3EFB570C"/>
    <w:rsid w:val="3F2B7413"/>
    <w:rsid w:val="3F5871FB"/>
    <w:rsid w:val="3F8E35DC"/>
    <w:rsid w:val="3F8F5DC2"/>
    <w:rsid w:val="3FA46F4F"/>
    <w:rsid w:val="3FB00475"/>
    <w:rsid w:val="3FBF5991"/>
    <w:rsid w:val="3FE10717"/>
    <w:rsid w:val="40023F34"/>
    <w:rsid w:val="40181902"/>
    <w:rsid w:val="40411288"/>
    <w:rsid w:val="404742BD"/>
    <w:rsid w:val="40E21CB8"/>
    <w:rsid w:val="410F31C3"/>
    <w:rsid w:val="41344AAB"/>
    <w:rsid w:val="41550C30"/>
    <w:rsid w:val="41875FCE"/>
    <w:rsid w:val="418773BD"/>
    <w:rsid w:val="4190424D"/>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F02783"/>
    <w:rsid w:val="44656E26"/>
    <w:rsid w:val="44786783"/>
    <w:rsid w:val="449457D3"/>
    <w:rsid w:val="44BE5C95"/>
    <w:rsid w:val="450018DF"/>
    <w:rsid w:val="450F2BC2"/>
    <w:rsid w:val="451D2C75"/>
    <w:rsid w:val="454746DD"/>
    <w:rsid w:val="455367B2"/>
    <w:rsid w:val="455F10D7"/>
    <w:rsid w:val="456355DA"/>
    <w:rsid w:val="459C4648"/>
    <w:rsid w:val="45A02EDD"/>
    <w:rsid w:val="45E61BCA"/>
    <w:rsid w:val="4638018C"/>
    <w:rsid w:val="46416C3D"/>
    <w:rsid w:val="46433285"/>
    <w:rsid w:val="46526D41"/>
    <w:rsid w:val="46584865"/>
    <w:rsid w:val="468200E4"/>
    <w:rsid w:val="469815BE"/>
    <w:rsid w:val="46B27CB1"/>
    <w:rsid w:val="46D34E98"/>
    <w:rsid w:val="47001117"/>
    <w:rsid w:val="47246805"/>
    <w:rsid w:val="47492E75"/>
    <w:rsid w:val="474F7F9F"/>
    <w:rsid w:val="475F3AC1"/>
    <w:rsid w:val="479A2ED2"/>
    <w:rsid w:val="47C13542"/>
    <w:rsid w:val="48113D01"/>
    <w:rsid w:val="484C7B11"/>
    <w:rsid w:val="485E0A04"/>
    <w:rsid w:val="48761BE3"/>
    <w:rsid w:val="48A4548A"/>
    <w:rsid w:val="48A57E1F"/>
    <w:rsid w:val="48DE3BBF"/>
    <w:rsid w:val="491D19DF"/>
    <w:rsid w:val="49304CB2"/>
    <w:rsid w:val="496F6EBE"/>
    <w:rsid w:val="49814F4C"/>
    <w:rsid w:val="49A364F7"/>
    <w:rsid w:val="49C4569B"/>
    <w:rsid w:val="4A090DC7"/>
    <w:rsid w:val="4A14567E"/>
    <w:rsid w:val="4A1E6180"/>
    <w:rsid w:val="4A2308FE"/>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850277"/>
    <w:rsid w:val="4C9904F2"/>
    <w:rsid w:val="4D354FF0"/>
    <w:rsid w:val="4D4C32B8"/>
    <w:rsid w:val="4DBB048A"/>
    <w:rsid w:val="4DE07DE4"/>
    <w:rsid w:val="4E0D5D14"/>
    <w:rsid w:val="4E2F45C0"/>
    <w:rsid w:val="4E363F2F"/>
    <w:rsid w:val="4EA546F0"/>
    <w:rsid w:val="4EAF3AED"/>
    <w:rsid w:val="4EB0019E"/>
    <w:rsid w:val="4ECB1385"/>
    <w:rsid w:val="4ED32851"/>
    <w:rsid w:val="4ED35762"/>
    <w:rsid w:val="4EF5014E"/>
    <w:rsid w:val="4F235A8E"/>
    <w:rsid w:val="4F33554E"/>
    <w:rsid w:val="4F7B292B"/>
    <w:rsid w:val="4FDC58FD"/>
    <w:rsid w:val="4FDE1C0C"/>
    <w:rsid w:val="50202BC7"/>
    <w:rsid w:val="50216FE4"/>
    <w:rsid w:val="50614DD7"/>
    <w:rsid w:val="506B628A"/>
    <w:rsid w:val="50787CFE"/>
    <w:rsid w:val="50AE1AE4"/>
    <w:rsid w:val="51167E7F"/>
    <w:rsid w:val="51390032"/>
    <w:rsid w:val="515C74D2"/>
    <w:rsid w:val="51652C0F"/>
    <w:rsid w:val="518D4538"/>
    <w:rsid w:val="51960DFD"/>
    <w:rsid w:val="51FD0367"/>
    <w:rsid w:val="52377D55"/>
    <w:rsid w:val="52984624"/>
    <w:rsid w:val="52F10B24"/>
    <w:rsid w:val="534A2585"/>
    <w:rsid w:val="53921453"/>
    <w:rsid w:val="53A31787"/>
    <w:rsid w:val="53E637C7"/>
    <w:rsid w:val="53E8647E"/>
    <w:rsid w:val="53F45929"/>
    <w:rsid w:val="53FC0907"/>
    <w:rsid w:val="5468198B"/>
    <w:rsid w:val="549A0B06"/>
    <w:rsid w:val="54A655A6"/>
    <w:rsid w:val="54EB74E4"/>
    <w:rsid w:val="55284AD7"/>
    <w:rsid w:val="5530324E"/>
    <w:rsid w:val="55457E29"/>
    <w:rsid w:val="555B0657"/>
    <w:rsid w:val="556032BE"/>
    <w:rsid w:val="55B86023"/>
    <w:rsid w:val="55FF3036"/>
    <w:rsid w:val="56213505"/>
    <w:rsid w:val="56292705"/>
    <w:rsid w:val="5632227A"/>
    <w:rsid w:val="564E3203"/>
    <w:rsid w:val="565E0F3B"/>
    <w:rsid w:val="57374E0B"/>
    <w:rsid w:val="57444728"/>
    <w:rsid w:val="575B090B"/>
    <w:rsid w:val="57926FF9"/>
    <w:rsid w:val="57E738F8"/>
    <w:rsid w:val="57EB5B27"/>
    <w:rsid w:val="57EC2D60"/>
    <w:rsid w:val="58263426"/>
    <w:rsid w:val="583C0E12"/>
    <w:rsid w:val="58A14304"/>
    <w:rsid w:val="58A3772F"/>
    <w:rsid w:val="58CC5EFE"/>
    <w:rsid w:val="58D7116C"/>
    <w:rsid w:val="58FB3B6A"/>
    <w:rsid w:val="59205FDE"/>
    <w:rsid w:val="59393A95"/>
    <w:rsid w:val="594D3E46"/>
    <w:rsid w:val="59693F87"/>
    <w:rsid w:val="59B42F07"/>
    <w:rsid w:val="59BB77BA"/>
    <w:rsid w:val="5A282634"/>
    <w:rsid w:val="5A2C4220"/>
    <w:rsid w:val="5A316507"/>
    <w:rsid w:val="5A497C34"/>
    <w:rsid w:val="5A4C0E52"/>
    <w:rsid w:val="5A7B33E5"/>
    <w:rsid w:val="5A8C664D"/>
    <w:rsid w:val="5A983884"/>
    <w:rsid w:val="5AC20EBF"/>
    <w:rsid w:val="5ADF42CD"/>
    <w:rsid w:val="5B3846E5"/>
    <w:rsid w:val="5B4377F2"/>
    <w:rsid w:val="5B5C5E93"/>
    <w:rsid w:val="5B5E3394"/>
    <w:rsid w:val="5B74024A"/>
    <w:rsid w:val="5B792560"/>
    <w:rsid w:val="5BA172F8"/>
    <w:rsid w:val="5BB151A5"/>
    <w:rsid w:val="5BB6027C"/>
    <w:rsid w:val="5BBB47C2"/>
    <w:rsid w:val="5BF62976"/>
    <w:rsid w:val="5C16597D"/>
    <w:rsid w:val="5C707C6C"/>
    <w:rsid w:val="5C972883"/>
    <w:rsid w:val="5C9E2C36"/>
    <w:rsid w:val="5CB45D9D"/>
    <w:rsid w:val="5CC6320E"/>
    <w:rsid w:val="5CC76C7C"/>
    <w:rsid w:val="5CF36024"/>
    <w:rsid w:val="5CFF01AA"/>
    <w:rsid w:val="5D1344DD"/>
    <w:rsid w:val="5D584CD3"/>
    <w:rsid w:val="5D7B6EDD"/>
    <w:rsid w:val="5D806796"/>
    <w:rsid w:val="5D827D40"/>
    <w:rsid w:val="5DC43C07"/>
    <w:rsid w:val="5DCA3A55"/>
    <w:rsid w:val="5DCD3255"/>
    <w:rsid w:val="5E33770D"/>
    <w:rsid w:val="5E532ADD"/>
    <w:rsid w:val="5E610B28"/>
    <w:rsid w:val="5E6A2BD6"/>
    <w:rsid w:val="5E91320F"/>
    <w:rsid w:val="5E915A7A"/>
    <w:rsid w:val="5EA33A97"/>
    <w:rsid w:val="5ED134B6"/>
    <w:rsid w:val="5EF55DBA"/>
    <w:rsid w:val="5F6B1358"/>
    <w:rsid w:val="5FC866E5"/>
    <w:rsid w:val="60090629"/>
    <w:rsid w:val="60413F7F"/>
    <w:rsid w:val="606A3C6B"/>
    <w:rsid w:val="609B5019"/>
    <w:rsid w:val="60B4769E"/>
    <w:rsid w:val="610242F6"/>
    <w:rsid w:val="6119401A"/>
    <w:rsid w:val="611D2CA6"/>
    <w:rsid w:val="61200642"/>
    <w:rsid w:val="61652DB1"/>
    <w:rsid w:val="61970BE7"/>
    <w:rsid w:val="620A3859"/>
    <w:rsid w:val="62204E0F"/>
    <w:rsid w:val="62207D5C"/>
    <w:rsid w:val="623A64B8"/>
    <w:rsid w:val="624063A3"/>
    <w:rsid w:val="62594B69"/>
    <w:rsid w:val="62845968"/>
    <w:rsid w:val="62B35B81"/>
    <w:rsid w:val="62B75EDD"/>
    <w:rsid w:val="62C01D55"/>
    <w:rsid w:val="62C92F2D"/>
    <w:rsid w:val="62D93169"/>
    <w:rsid w:val="631D5B18"/>
    <w:rsid w:val="631E201F"/>
    <w:rsid w:val="63320961"/>
    <w:rsid w:val="63577D60"/>
    <w:rsid w:val="636514C6"/>
    <w:rsid w:val="636F701B"/>
    <w:rsid w:val="6382662F"/>
    <w:rsid w:val="63C95202"/>
    <w:rsid w:val="63CB4107"/>
    <w:rsid w:val="64014FA8"/>
    <w:rsid w:val="64090834"/>
    <w:rsid w:val="64116EAE"/>
    <w:rsid w:val="641B4757"/>
    <w:rsid w:val="64272A3B"/>
    <w:rsid w:val="6467063D"/>
    <w:rsid w:val="648F4A0E"/>
    <w:rsid w:val="64937E71"/>
    <w:rsid w:val="6495646A"/>
    <w:rsid w:val="64FA320D"/>
    <w:rsid w:val="65B841DE"/>
    <w:rsid w:val="65CA03C9"/>
    <w:rsid w:val="65E1661E"/>
    <w:rsid w:val="660918F9"/>
    <w:rsid w:val="663C1302"/>
    <w:rsid w:val="665F0112"/>
    <w:rsid w:val="669A5886"/>
    <w:rsid w:val="66BF54E4"/>
    <w:rsid w:val="67101119"/>
    <w:rsid w:val="67151BB5"/>
    <w:rsid w:val="67400D4D"/>
    <w:rsid w:val="677A414A"/>
    <w:rsid w:val="67C952B3"/>
    <w:rsid w:val="68720AE2"/>
    <w:rsid w:val="68AA7215"/>
    <w:rsid w:val="68ED6911"/>
    <w:rsid w:val="6903642B"/>
    <w:rsid w:val="690F1870"/>
    <w:rsid w:val="692F5E27"/>
    <w:rsid w:val="69466675"/>
    <w:rsid w:val="698C2B7F"/>
    <w:rsid w:val="69AB5D7A"/>
    <w:rsid w:val="69F575F2"/>
    <w:rsid w:val="6A4C7335"/>
    <w:rsid w:val="6A545ADB"/>
    <w:rsid w:val="6A5D05BD"/>
    <w:rsid w:val="6A6B273C"/>
    <w:rsid w:val="6A703222"/>
    <w:rsid w:val="6AAA18E6"/>
    <w:rsid w:val="6AC938A9"/>
    <w:rsid w:val="6B2F05BC"/>
    <w:rsid w:val="6B435167"/>
    <w:rsid w:val="6B9F295C"/>
    <w:rsid w:val="6BB237C9"/>
    <w:rsid w:val="6BDF1336"/>
    <w:rsid w:val="6C3161F1"/>
    <w:rsid w:val="6C3745DF"/>
    <w:rsid w:val="6C6253EB"/>
    <w:rsid w:val="6C8F3EF6"/>
    <w:rsid w:val="6CAD55CC"/>
    <w:rsid w:val="6CBE1616"/>
    <w:rsid w:val="6CC15F94"/>
    <w:rsid w:val="6D0C01A9"/>
    <w:rsid w:val="6D493A0A"/>
    <w:rsid w:val="6D551BE3"/>
    <w:rsid w:val="6D8E2C9C"/>
    <w:rsid w:val="6DAD51A4"/>
    <w:rsid w:val="6E017D0E"/>
    <w:rsid w:val="6E1E1DB6"/>
    <w:rsid w:val="6E3F4BAC"/>
    <w:rsid w:val="6EA04E08"/>
    <w:rsid w:val="6EAA18F7"/>
    <w:rsid w:val="6EC25730"/>
    <w:rsid w:val="6ECF710B"/>
    <w:rsid w:val="6EEE5D94"/>
    <w:rsid w:val="6F0B5A13"/>
    <w:rsid w:val="6F62521C"/>
    <w:rsid w:val="6FC26F58"/>
    <w:rsid w:val="6FD761EC"/>
    <w:rsid w:val="6FF1085F"/>
    <w:rsid w:val="70750A7A"/>
    <w:rsid w:val="70991D59"/>
    <w:rsid w:val="709A5C21"/>
    <w:rsid w:val="70D02722"/>
    <w:rsid w:val="714B6CD7"/>
    <w:rsid w:val="71D8215F"/>
    <w:rsid w:val="71DF1D07"/>
    <w:rsid w:val="71FB7CB1"/>
    <w:rsid w:val="720D209A"/>
    <w:rsid w:val="7221044F"/>
    <w:rsid w:val="723126FD"/>
    <w:rsid w:val="724C22E8"/>
    <w:rsid w:val="725F0F01"/>
    <w:rsid w:val="729C5CE1"/>
    <w:rsid w:val="729D5E1F"/>
    <w:rsid w:val="72E72EAA"/>
    <w:rsid w:val="7331658B"/>
    <w:rsid w:val="733C6C97"/>
    <w:rsid w:val="734B4A4B"/>
    <w:rsid w:val="734C70B6"/>
    <w:rsid w:val="73560C2B"/>
    <w:rsid w:val="735E4E1D"/>
    <w:rsid w:val="737102B9"/>
    <w:rsid w:val="7388314F"/>
    <w:rsid w:val="73CB394C"/>
    <w:rsid w:val="73D51780"/>
    <w:rsid w:val="73F006A6"/>
    <w:rsid w:val="73F022C4"/>
    <w:rsid w:val="74071758"/>
    <w:rsid w:val="741425AC"/>
    <w:rsid w:val="7463178E"/>
    <w:rsid w:val="746371B3"/>
    <w:rsid w:val="747A43C9"/>
    <w:rsid w:val="75397634"/>
    <w:rsid w:val="75595BE3"/>
    <w:rsid w:val="757606EF"/>
    <w:rsid w:val="7615419A"/>
    <w:rsid w:val="76172D6A"/>
    <w:rsid w:val="761A409E"/>
    <w:rsid w:val="762F02D7"/>
    <w:rsid w:val="763D7340"/>
    <w:rsid w:val="76645323"/>
    <w:rsid w:val="767A6C09"/>
    <w:rsid w:val="76880BA0"/>
    <w:rsid w:val="768C2564"/>
    <w:rsid w:val="76BA43D5"/>
    <w:rsid w:val="76BE21DC"/>
    <w:rsid w:val="76CD5B13"/>
    <w:rsid w:val="76EB41A9"/>
    <w:rsid w:val="76F71295"/>
    <w:rsid w:val="7706359E"/>
    <w:rsid w:val="771A5653"/>
    <w:rsid w:val="7734542F"/>
    <w:rsid w:val="774073C9"/>
    <w:rsid w:val="77460079"/>
    <w:rsid w:val="77567D26"/>
    <w:rsid w:val="775D2B17"/>
    <w:rsid w:val="7760235E"/>
    <w:rsid w:val="77C64121"/>
    <w:rsid w:val="77CD3C5D"/>
    <w:rsid w:val="77FD4667"/>
    <w:rsid w:val="781200C6"/>
    <w:rsid w:val="78150104"/>
    <w:rsid w:val="78C34B69"/>
    <w:rsid w:val="78C7234E"/>
    <w:rsid w:val="791063B8"/>
    <w:rsid w:val="793E7F2E"/>
    <w:rsid w:val="796362D3"/>
    <w:rsid w:val="79827C27"/>
    <w:rsid w:val="798834D2"/>
    <w:rsid w:val="79B07BB3"/>
    <w:rsid w:val="79B7369F"/>
    <w:rsid w:val="79D510F0"/>
    <w:rsid w:val="79ED59B1"/>
    <w:rsid w:val="79F56CDC"/>
    <w:rsid w:val="7A032271"/>
    <w:rsid w:val="7A491583"/>
    <w:rsid w:val="7A5B6EDF"/>
    <w:rsid w:val="7A5D2F7E"/>
    <w:rsid w:val="7A676444"/>
    <w:rsid w:val="7A72534A"/>
    <w:rsid w:val="7A8F7D69"/>
    <w:rsid w:val="7AA27F96"/>
    <w:rsid w:val="7AD44A1D"/>
    <w:rsid w:val="7B137629"/>
    <w:rsid w:val="7B1B29C2"/>
    <w:rsid w:val="7BA57F90"/>
    <w:rsid w:val="7BBC18FF"/>
    <w:rsid w:val="7C100290"/>
    <w:rsid w:val="7C151FE3"/>
    <w:rsid w:val="7C1D63E0"/>
    <w:rsid w:val="7C2925EF"/>
    <w:rsid w:val="7C463AF9"/>
    <w:rsid w:val="7C7654E0"/>
    <w:rsid w:val="7C9D56FC"/>
    <w:rsid w:val="7C9E2AE3"/>
    <w:rsid w:val="7CDE5607"/>
    <w:rsid w:val="7D1819A4"/>
    <w:rsid w:val="7D79413D"/>
    <w:rsid w:val="7D872924"/>
    <w:rsid w:val="7E327A3B"/>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12">
    <w:name w:val="toc 7"/>
    <w:basedOn w:val="1"/>
    <w:next w:val="1"/>
    <w:qFormat/>
    <w:uiPriority w:val="0"/>
    <w:pPr>
      <w:ind w:left="1440"/>
    </w:pPr>
    <w:rPr>
      <w:rFonts w:ascii="Calibri" w:cs="Calibri"/>
      <w:sz w:val="18"/>
      <w:szCs w:val="18"/>
    </w:rPr>
  </w:style>
  <w:style w:type="paragraph" w:styleId="13">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9">
    <w:name w:val="annotation text"/>
    <w:basedOn w:val="1"/>
    <w:qFormat/>
    <w:uiPriority w:val="0"/>
    <w:pPr>
      <w:widowControl/>
      <w:autoSpaceDE/>
      <w:autoSpaceDN/>
      <w:adjustRightInd/>
    </w:pPr>
    <w:rPr>
      <w:rFonts w:ascii="Times New Roman"/>
      <w:sz w:val="21"/>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w:basedOn w:val="1"/>
    <w:next w:val="1"/>
    <w:link w:val="81"/>
    <w:qFormat/>
    <w:uiPriority w:val="0"/>
    <w:pPr>
      <w:ind w:right="-26"/>
      <w:jc w:val="center"/>
    </w:pPr>
    <w:rPr>
      <w:rFonts w:hAnsi="Times New Roman"/>
      <w:b/>
      <w:bCs/>
      <w:kern w:val="2"/>
      <w:sz w:val="84"/>
      <w:szCs w:val="84"/>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29"/>
    <w:link w:val="77"/>
    <w:qFormat/>
    <w:uiPriority w:val="0"/>
    <w:pPr>
      <w:autoSpaceDE/>
      <w:autoSpaceDN/>
      <w:adjustRightInd/>
      <w:jc w:val="both"/>
    </w:pPr>
    <w:rPr>
      <w:rFonts w:hAnsi="Courier New"/>
      <w:kern w:val="2"/>
      <w:sz w:val="21"/>
      <w:szCs w:val="20"/>
    </w:rPr>
  </w:style>
  <w:style w:type="paragraph" w:customStyle="1" w:styleId="2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toc 6"/>
    <w:basedOn w:val="1"/>
    <w:next w:val="1"/>
    <w:qFormat/>
    <w:uiPriority w:val="0"/>
    <w:pPr>
      <w:ind w:left="1200"/>
    </w:pPr>
    <w:rPr>
      <w:rFonts w:ascii="Calibri" w:cs="Calibri"/>
      <w:sz w:val="18"/>
      <w:szCs w:val="18"/>
    </w:rPr>
  </w:style>
  <w:style w:type="paragraph" w:styleId="42">
    <w:name w:val="Body Text Indent 3"/>
    <w:basedOn w:val="1"/>
    <w:qFormat/>
    <w:uiPriority w:val="0"/>
    <w:pPr>
      <w:spacing w:line="360" w:lineRule="auto"/>
      <w:ind w:firstLine="480" w:firstLineChars="200"/>
    </w:pPr>
  </w:style>
  <w:style w:type="paragraph" w:styleId="43">
    <w:name w:val="toc 2"/>
    <w:basedOn w:val="1"/>
    <w:next w:val="1"/>
    <w:qFormat/>
    <w:uiPriority w:val="0"/>
    <w:pPr>
      <w:ind w:left="240"/>
    </w:pPr>
    <w:rPr>
      <w:rFonts w:ascii="Calibri" w:cs="Calibri"/>
      <w:smallCaps/>
      <w:sz w:val="20"/>
      <w:szCs w:val="20"/>
    </w:rPr>
  </w:style>
  <w:style w:type="paragraph" w:styleId="44">
    <w:name w:val="toc 9"/>
    <w:basedOn w:val="1"/>
    <w:next w:val="1"/>
    <w:qFormat/>
    <w:uiPriority w:val="0"/>
    <w:pPr>
      <w:ind w:left="1920"/>
    </w:pPr>
    <w:rPr>
      <w:rFonts w:ascii="Calibri" w:cs="Calibri"/>
      <w:sz w:val="18"/>
      <w:szCs w:val="18"/>
    </w:rPr>
  </w:style>
  <w:style w:type="paragraph" w:styleId="45">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6">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8">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9">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50">
    <w:name w:val="annotation subject"/>
    <w:basedOn w:val="19"/>
    <w:next w:val="19"/>
    <w:qFormat/>
    <w:uiPriority w:val="0"/>
    <w:rPr>
      <w:b/>
      <w:bCs/>
    </w:rPr>
  </w:style>
  <w:style w:type="paragraph" w:styleId="51">
    <w:name w:val="Body Text First Indent"/>
    <w:basedOn w:val="21"/>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52">
    <w:name w:val="Body Text First Indent 2"/>
    <w:basedOn w:val="22"/>
    <w:semiHidden/>
    <w:unhideWhenUsed/>
    <w:qFormat/>
    <w:uiPriority w:val="99"/>
    <w:pPr>
      <w:ind w:firstLine="420" w:firstLineChars="200"/>
    </w:p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333333"/>
      <w:u w:val="none"/>
    </w:rPr>
  </w:style>
  <w:style w:type="character" w:styleId="59">
    <w:name w:val="Emphasis"/>
    <w:qFormat/>
    <w:uiPriority w:val="0"/>
    <w:rPr>
      <w:i/>
      <w:iCs/>
    </w:rPr>
  </w:style>
  <w:style w:type="character" w:styleId="60">
    <w:name w:val="Hyperlink"/>
    <w:qFormat/>
    <w:uiPriority w:val="0"/>
    <w:rPr>
      <w:color w:val="333333"/>
      <w:u w:val="none"/>
    </w:rPr>
  </w:style>
  <w:style w:type="character" w:styleId="61">
    <w:name w:val="annotation reference"/>
    <w:qFormat/>
    <w:uiPriority w:val="0"/>
    <w:rPr>
      <w:sz w:val="21"/>
      <w:szCs w:val="21"/>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5"/>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5"/>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3"/>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1"/>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5"/>
    <w:qFormat/>
    <w:uiPriority w:val="0"/>
    <w:rPr>
      <w:rFonts w:ascii="宋体"/>
      <w:sz w:val="18"/>
      <w:szCs w:val="18"/>
    </w:rPr>
  </w:style>
  <w:style w:type="character" w:customStyle="1" w:styleId="87">
    <w:name w:val="HTML 预设格式 Char"/>
    <w:link w:val="47"/>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40"/>
    <w:qFormat/>
    <w:uiPriority w:val="0"/>
    <w:rPr>
      <w:rFonts w:ascii="Arial" w:hAnsi="Arial"/>
      <w:b/>
      <w:kern w:val="28"/>
      <w:sz w:val="32"/>
    </w:rPr>
  </w:style>
  <w:style w:type="character" w:customStyle="1" w:styleId="90">
    <w:name w:val="页脚 Char"/>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7"/>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7"/>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1"/>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paragraph" w:customStyle="1" w:styleId="183">
    <w:name w:val="Table Paragraph"/>
    <w:basedOn w:val="1"/>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51</Pages>
  <Words>25237</Words>
  <Characters>26149</Characters>
  <Lines>30</Lines>
  <Paragraphs>57</Paragraphs>
  <TotalTime>28</TotalTime>
  <ScaleCrop>false</ScaleCrop>
  <LinksUpToDate>false</LinksUpToDate>
  <CharactersWithSpaces>26968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2019-09-17T11:02:00Z</dcterms:created>
  <dc:creator>lyy</dc:creator>
  <cp:lastModifiedBy>Xxy</cp:lastModifiedBy>
  <cp:lastPrinted>2020-04-01T03:52:00Z</cp:lastPrinted>
  <dcterms:modified xsi:type="dcterms:W3CDTF">2020-06-19T09:32:39Z</dcterms:modified>
  <dc:title>货物公开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