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sz w:val="72"/>
          <w:highlight w:val="none"/>
        </w:rPr>
      </w:pPr>
    </w:p>
    <w:p>
      <w:pPr>
        <w:pStyle w:val="2"/>
        <w:rPr>
          <w:highlight w:val="none"/>
        </w:rPr>
      </w:pPr>
    </w:p>
    <w:p>
      <w:pPr>
        <w:widowControl/>
        <w:spacing w:line="360" w:lineRule="auto"/>
        <w:ind w:right="-26"/>
        <w:jc w:val="center"/>
        <w:textAlignment w:val="bottom"/>
        <w:rPr>
          <w:rFonts w:hAnsi="宋体"/>
          <w:b/>
          <w:sz w:val="72"/>
          <w:highlight w:val="none"/>
        </w:rPr>
      </w:pPr>
    </w:p>
    <w:p>
      <w:pPr>
        <w:snapToGrid w:val="0"/>
        <w:jc w:val="center"/>
        <w:outlineLvl w:val="0"/>
        <w:rPr>
          <w:rFonts w:ascii="黑体" w:hAnsi="华文中宋" w:eastAsia="黑体" w:cs="华文中宋"/>
          <w:b/>
          <w:bCs/>
          <w:sz w:val="72"/>
          <w:szCs w:val="72"/>
          <w:highlight w:val="none"/>
        </w:rPr>
      </w:pPr>
      <w:bookmarkStart w:id="0" w:name="_Toc5586"/>
      <w:r>
        <w:rPr>
          <w:rFonts w:hint="eastAsia" w:ascii="黑体" w:hAnsi="华文中宋" w:eastAsia="黑体" w:cs="华文中宋"/>
          <w:b/>
          <w:bCs/>
          <w:sz w:val="72"/>
          <w:szCs w:val="72"/>
          <w:highlight w:val="none"/>
        </w:rPr>
        <w:t>竞争性磋商文件</w:t>
      </w:r>
      <w:bookmarkEnd w:id="0"/>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r>
        <w:rPr>
          <w:sz w:val="44"/>
          <w:highlight w:val="none"/>
        </w:rPr>
        <mc:AlternateContent>
          <mc:Choice Requires="wps">
            <w:drawing>
              <wp:anchor distT="0" distB="0" distL="114300" distR="114300" simplePos="0" relativeHeight="251662336"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松山湖国际创新创业社区公寓运营人员服务采购项目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TTWY-23034</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4144;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松山湖国际创新创业社区公寓运营人员服务采购项目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TTWY-23034</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textAlignment w:val="bottom"/>
        <w:rPr>
          <w:rFonts w:hAnsi="宋体"/>
          <w:b/>
          <w:sz w:val="32"/>
          <w:highlight w:val="none"/>
        </w:rPr>
      </w:pPr>
      <w:r>
        <w:rPr>
          <w:rFonts w:hint="eastAsia" w:hAnsi="宋体"/>
          <w:bCs/>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6"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sz w:val="32"/>
          <w:highlight w:val="none"/>
        </w:rPr>
      </w:pPr>
      <w:bookmarkStart w:id="1" w:name="_Toc21437"/>
      <w:r>
        <w:rPr>
          <w:rFonts w:hint="eastAsia" w:ascii="黑体" w:hAnsi="黑体" w:eastAsia="黑体" w:cs="黑体"/>
          <w:b/>
          <w:sz w:val="32"/>
          <w:highlight w:val="none"/>
        </w:rPr>
        <w:t>广东泰通伟业工程咨询有限公司</w:t>
      </w:r>
      <w:bookmarkEnd w:id="1"/>
      <w:r>
        <w:rPr>
          <w:rFonts w:hint="eastAsia" w:ascii="黑体" w:hAnsi="黑体" w:eastAsia="黑体" w:cs="黑体"/>
          <w:b/>
          <w:sz w:val="32"/>
          <w:highlight w:val="none"/>
        </w:rPr>
        <w:t xml:space="preserve"> </w:t>
      </w:r>
    </w:p>
    <w:p>
      <w:pPr>
        <w:widowControl/>
        <w:spacing w:line="360" w:lineRule="auto"/>
        <w:ind w:right="-26" w:hanging="480"/>
        <w:jc w:val="center"/>
        <w:textAlignment w:val="bottom"/>
        <w:rPr>
          <w:rFonts w:ascii="黑体" w:hAnsi="黑体" w:eastAsia="黑体" w:cs="黑体"/>
          <w:b/>
          <w:sz w:val="32"/>
          <w:highlight w:val="none"/>
        </w:rPr>
      </w:pPr>
      <w:r>
        <w:rPr>
          <w:rFonts w:hint="eastAsia" w:ascii="黑体" w:hAnsi="黑体" w:eastAsia="黑体" w:cs="黑体"/>
          <w:b/>
          <w:sz w:val="32"/>
          <w:highlight w:val="none"/>
        </w:rPr>
        <w:t xml:space="preserve">    二〇二三年</w:t>
      </w:r>
      <w:r>
        <w:rPr>
          <w:rFonts w:hint="eastAsia" w:ascii="黑体" w:hAnsi="黑体" w:eastAsia="黑体" w:cs="黑体"/>
          <w:b/>
          <w:sz w:val="32"/>
          <w:highlight w:val="none"/>
          <w:lang w:eastAsia="zh-CN"/>
        </w:rPr>
        <w:t>九</w:t>
      </w:r>
      <w:r>
        <w:rPr>
          <w:rFonts w:hint="eastAsia" w:ascii="黑体" w:hAnsi="黑体" w:eastAsia="黑体" w:cs="黑体"/>
          <w:b/>
          <w:sz w:val="32"/>
          <w:highlight w:val="none"/>
        </w:rPr>
        <w:t>月</w:t>
      </w: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jc w:val="both"/>
        <w:rPr>
          <w:rFonts w:hAnsi="宋体"/>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sz w:val="32"/>
          <w:szCs w:val="32"/>
          <w:highlight w:val="none"/>
        </w:rPr>
      </w:pPr>
      <w:bookmarkStart w:id="3" w:name="_Toc27261"/>
      <w:r>
        <w:rPr>
          <w:rFonts w:hint="eastAsia" w:ascii="黑体" w:hAnsi="黑体" w:eastAsia="黑体" w:cs="黑体"/>
          <w:sz w:val="32"/>
          <w:szCs w:val="32"/>
          <w:highlight w:val="none"/>
        </w:rPr>
        <w:t>温馨提示</w:t>
      </w:r>
    </w:p>
    <w:p>
      <w:pPr>
        <w:jc w:val="center"/>
        <w:rPr>
          <w:rFonts w:ascii="黑体" w:hAnsi="黑体" w:eastAsia="黑体" w:cs="黑体"/>
          <w:highlight w:val="none"/>
        </w:rPr>
      </w:pPr>
      <w:r>
        <w:rPr>
          <w:rFonts w:hint="eastAsia" w:ascii="黑体" w:hAnsi="黑体" w:eastAsia="黑体" w:cs="黑体"/>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sz w:val="32"/>
          <w:szCs w:val="32"/>
          <w:highlight w:val="none"/>
        </w:rPr>
      </w:pP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highlight w:val="none"/>
        </w:rPr>
      </w:pPr>
      <w:bookmarkStart w:id="4" w:name="_Toc17927"/>
      <w:r>
        <w:rPr>
          <w:rFonts w:hint="eastAsia" w:ascii="黑体" w:hAnsi="黑体" w:eastAsia="黑体" w:cs="黑体"/>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pStyle w:val="15"/>
        <w:ind w:firstLine="643"/>
        <w:rPr>
          <w:rFonts w:hAnsi="宋体"/>
          <w:b/>
          <w:bCs/>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pPr>
        <w:rPr>
          <w:highlight w:val="none"/>
        </w:rPr>
      </w:pPr>
    </w:p>
    <w:p>
      <w:pPr>
        <w:jc w:val="center"/>
        <w:rPr>
          <w:rFonts w:hAnsi="宋体"/>
          <w:b/>
          <w:bCs/>
          <w:sz w:val="32"/>
          <w:szCs w:val="32"/>
          <w:highlight w:val="none"/>
          <w:lang w:val="zh-CN"/>
        </w:rPr>
      </w:pPr>
      <w:r>
        <w:rPr>
          <w:rFonts w:hAnsi="宋体"/>
          <w:b/>
          <w:bCs/>
          <w:sz w:val="32"/>
          <w:szCs w:val="32"/>
          <w:highlight w:val="none"/>
          <w:lang w:val="zh-CN"/>
        </w:rPr>
        <w:t>目录</w:t>
      </w:r>
      <w:bookmarkStart w:id="5" w:name="_Toc396137229"/>
    </w:p>
    <w:sdt>
      <w:sdtPr>
        <w:rPr>
          <w:rFonts w:hAnsi="宋体"/>
          <w:b/>
          <w:bCs/>
          <w:sz w:val="36"/>
          <w:szCs w:val="44"/>
          <w:highlight w:val="none"/>
        </w:rPr>
        <w:id w:val="147463129"/>
        <w15:color w:val="DBDBDB"/>
        <w:docPartObj>
          <w:docPartGallery w:val="Table of Contents"/>
          <w:docPartUnique/>
        </w:docPartObj>
      </w:sdtPr>
      <w:sdtEndPr>
        <w:rPr>
          <w:rFonts w:hAnsi="宋体"/>
          <w:b/>
          <w:bCs/>
          <w:sz w:val="36"/>
          <w:szCs w:val="44"/>
          <w:highlight w:val="none"/>
        </w:rPr>
      </w:sdtEndPr>
      <w:sdtContent>
        <w:p>
          <w:pPr>
            <w:spacing w:line="360" w:lineRule="auto"/>
            <w:jc w:val="both"/>
            <w:rPr>
              <w:b/>
              <w:bCs/>
              <w:sz w:val="44"/>
              <w:szCs w:val="44"/>
              <w:highlight w:val="none"/>
            </w:rPr>
          </w:pPr>
        </w:p>
        <w:p>
          <w:pPr>
            <w:pStyle w:val="185"/>
            <w:tabs>
              <w:tab w:val="right" w:leader="dot" w:pos="8306"/>
            </w:tabs>
            <w:spacing w:line="360" w:lineRule="auto"/>
            <w:jc w:val="center"/>
            <w:rPr>
              <w:b/>
              <w:bCs/>
              <w:sz w:val="32"/>
              <w:szCs w:val="32"/>
              <w:highlight w:val="none"/>
            </w:rPr>
          </w:pPr>
          <w:r>
            <w:rPr>
              <w:b/>
              <w:bCs/>
              <w:sz w:val="32"/>
              <w:szCs w:val="32"/>
              <w:highlight w:val="none"/>
            </w:rPr>
            <w:fldChar w:fldCharType="begin"/>
          </w:r>
          <w:r>
            <w:rPr>
              <w:b/>
              <w:bCs/>
              <w:sz w:val="32"/>
              <w:szCs w:val="32"/>
              <w:highlight w:val="none"/>
            </w:rPr>
            <w:instrText xml:space="preserve">TOC \o "1-1" \h \u </w:instrText>
          </w:r>
          <w:r>
            <w:rPr>
              <w:b/>
              <w:bCs/>
              <w:sz w:val="32"/>
              <w:szCs w:val="32"/>
              <w:highlight w:val="none"/>
            </w:rPr>
            <w:fldChar w:fldCharType="separate"/>
          </w:r>
          <w:r>
            <w:rPr>
              <w:highlight w:val="none"/>
            </w:rPr>
            <w:fldChar w:fldCharType="begin"/>
          </w:r>
          <w:r>
            <w:rPr>
              <w:highlight w:val="none"/>
            </w:rPr>
            <w:instrText xml:space="preserve"> HYPERLINK \l "_Toc3573" </w:instrText>
          </w:r>
          <w:r>
            <w:rPr>
              <w:highlight w:val="none"/>
            </w:rPr>
            <w:fldChar w:fldCharType="separate"/>
          </w:r>
          <w:r>
            <w:rPr>
              <w:rFonts w:hAnsi="宋体"/>
              <w:b/>
              <w:bCs/>
              <w:kern w:val="44"/>
              <w:sz w:val="32"/>
              <w:szCs w:val="48"/>
              <w:highlight w:val="none"/>
              <w:lang w:val="zh-CN"/>
            </w:rPr>
            <w:t xml:space="preserve">第一篇 </w:t>
          </w:r>
          <w:r>
            <w:rPr>
              <w:rFonts w:hint="eastAsia" w:hAnsi="宋体"/>
              <w:b/>
              <w:bCs/>
              <w:kern w:val="44"/>
              <w:sz w:val="32"/>
              <w:szCs w:val="48"/>
              <w:highlight w:val="none"/>
            </w:rPr>
            <w:t>磋商邀请书</w:t>
          </w:r>
          <w:r>
            <w:rPr>
              <w:b/>
              <w:bCs/>
              <w:sz w:val="32"/>
              <w:szCs w:val="32"/>
              <w:highlight w:val="none"/>
            </w:rPr>
            <w:tab/>
          </w:r>
          <w:r>
            <w:rPr>
              <w:b/>
              <w:bCs/>
              <w:sz w:val="32"/>
              <w:szCs w:val="32"/>
              <w:highlight w:val="none"/>
            </w:rPr>
            <w:fldChar w:fldCharType="begin"/>
          </w:r>
          <w:r>
            <w:rPr>
              <w:b/>
              <w:bCs/>
              <w:sz w:val="32"/>
              <w:szCs w:val="32"/>
              <w:highlight w:val="none"/>
            </w:rPr>
            <w:instrText xml:space="preserve"> PAGEREF _Toc3573 \h </w:instrText>
          </w:r>
          <w:r>
            <w:rPr>
              <w:b/>
              <w:bCs/>
              <w:sz w:val="32"/>
              <w:szCs w:val="32"/>
              <w:highlight w:val="none"/>
            </w:rPr>
            <w:fldChar w:fldCharType="separate"/>
          </w:r>
          <w:r>
            <w:rPr>
              <w:b/>
              <w:bCs/>
              <w:sz w:val="32"/>
              <w:szCs w:val="32"/>
              <w:highlight w:val="none"/>
            </w:rPr>
            <w:t>3</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"_Toc17779" </w:instrText>
          </w:r>
          <w:r>
            <w:rPr>
              <w:highlight w:val="none"/>
            </w:rPr>
            <w:fldChar w:fldCharType="separate"/>
          </w:r>
          <w:r>
            <w:rPr>
              <w:rFonts w:hAnsi="宋体"/>
              <w:b/>
              <w:bCs/>
              <w:kern w:val="44"/>
              <w:sz w:val="32"/>
              <w:szCs w:val="48"/>
              <w:highlight w:val="none"/>
              <w:lang w:val="zh-CN"/>
            </w:rPr>
            <w:t xml:space="preserve">第二篇 </w:t>
          </w:r>
          <w:r>
            <w:rPr>
              <w:rFonts w:hint="eastAsia" w:hAnsi="宋体"/>
              <w:b/>
              <w:bCs/>
              <w:kern w:val="44"/>
              <w:sz w:val="32"/>
              <w:szCs w:val="48"/>
              <w:highlight w:val="none"/>
              <w:lang w:val="zh-CN"/>
            </w:rPr>
            <w:t>供应商须知</w:t>
          </w:r>
          <w:r>
            <w:rPr>
              <w:b/>
              <w:bCs/>
              <w:sz w:val="32"/>
              <w:szCs w:val="32"/>
              <w:highlight w:val="none"/>
            </w:rPr>
            <w:tab/>
          </w:r>
          <w:r>
            <w:rPr>
              <w:b/>
              <w:bCs/>
              <w:sz w:val="32"/>
              <w:szCs w:val="32"/>
              <w:highlight w:val="none"/>
            </w:rPr>
            <w:fldChar w:fldCharType="begin"/>
          </w:r>
          <w:r>
            <w:rPr>
              <w:b/>
              <w:bCs/>
              <w:sz w:val="32"/>
              <w:szCs w:val="32"/>
              <w:highlight w:val="none"/>
            </w:rPr>
            <w:instrText xml:space="preserve"> PAGEREF _Toc17779 \h </w:instrText>
          </w:r>
          <w:r>
            <w:rPr>
              <w:b/>
              <w:bCs/>
              <w:sz w:val="32"/>
              <w:szCs w:val="32"/>
              <w:highlight w:val="none"/>
            </w:rPr>
            <w:fldChar w:fldCharType="separate"/>
          </w:r>
          <w:r>
            <w:rPr>
              <w:b/>
              <w:bCs/>
              <w:sz w:val="32"/>
              <w:szCs w:val="32"/>
              <w:highlight w:val="none"/>
            </w:rPr>
            <w:t>5</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"_Toc22134" </w:instrText>
          </w:r>
          <w:r>
            <w:rPr>
              <w:highlight w:val="none"/>
            </w:rPr>
            <w:fldChar w:fldCharType="separate"/>
          </w:r>
          <w:r>
            <w:rPr>
              <w:rFonts w:hAnsi="宋体"/>
              <w:b/>
              <w:bCs/>
              <w:kern w:val="44"/>
              <w:sz w:val="32"/>
              <w:szCs w:val="48"/>
              <w:highlight w:val="none"/>
              <w:lang w:val="zh-CN"/>
            </w:rPr>
            <w:t xml:space="preserve">第三篇 </w:t>
          </w:r>
          <w:r>
            <w:rPr>
              <w:rFonts w:hint="eastAsia" w:hAnsi="宋体"/>
              <w:b/>
              <w:bCs/>
              <w:kern w:val="44"/>
              <w:sz w:val="32"/>
              <w:szCs w:val="48"/>
              <w:highlight w:val="none"/>
              <w:lang w:val="zh-CN"/>
            </w:rPr>
            <w:t>用户需求书</w:t>
          </w:r>
          <w:r>
            <w:rPr>
              <w:b/>
              <w:bCs/>
              <w:sz w:val="32"/>
              <w:szCs w:val="32"/>
              <w:highlight w:val="none"/>
            </w:rPr>
            <w:tab/>
          </w:r>
          <w:r>
            <w:rPr>
              <w:b/>
              <w:bCs/>
              <w:sz w:val="32"/>
              <w:szCs w:val="32"/>
              <w:highlight w:val="none"/>
            </w:rPr>
            <w:fldChar w:fldCharType="begin"/>
          </w:r>
          <w:r>
            <w:rPr>
              <w:b/>
              <w:bCs/>
              <w:sz w:val="32"/>
              <w:szCs w:val="32"/>
              <w:highlight w:val="none"/>
            </w:rPr>
            <w:instrText xml:space="preserve"> PAGEREF _Toc22134 \h </w:instrText>
          </w:r>
          <w:r>
            <w:rPr>
              <w:b/>
              <w:bCs/>
              <w:sz w:val="32"/>
              <w:szCs w:val="32"/>
              <w:highlight w:val="none"/>
            </w:rPr>
            <w:fldChar w:fldCharType="separate"/>
          </w:r>
          <w:r>
            <w:rPr>
              <w:b/>
              <w:bCs/>
              <w:sz w:val="32"/>
              <w:szCs w:val="32"/>
              <w:highlight w:val="none"/>
            </w:rPr>
            <w:t>17</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"_Toc28792" </w:instrText>
          </w:r>
          <w:r>
            <w:rPr>
              <w:highlight w:val="none"/>
            </w:rPr>
            <w:fldChar w:fldCharType="separate"/>
          </w:r>
          <w:r>
            <w:rPr>
              <w:rFonts w:hAnsi="宋体"/>
              <w:b/>
              <w:bCs/>
              <w:kern w:val="44"/>
              <w:sz w:val="32"/>
              <w:szCs w:val="48"/>
              <w:highlight w:val="none"/>
              <w:lang w:val="zh-CN"/>
            </w:rPr>
            <w:t xml:space="preserve">第四篇 </w:t>
          </w:r>
          <w:r>
            <w:rPr>
              <w:rFonts w:hint="eastAsia" w:hAnsi="宋体"/>
              <w:b/>
              <w:bCs/>
              <w:kern w:val="44"/>
              <w:sz w:val="32"/>
              <w:szCs w:val="48"/>
              <w:highlight w:val="none"/>
              <w:lang w:val="zh-CN"/>
            </w:rPr>
            <w:t>评审工作大纲</w:t>
          </w:r>
          <w:r>
            <w:rPr>
              <w:b/>
              <w:bCs/>
              <w:sz w:val="32"/>
              <w:szCs w:val="32"/>
              <w:highlight w:val="none"/>
            </w:rPr>
            <w:tab/>
          </w:r>
          <w:r>
            <w:rPr>
              <w:b/>
              <w:bCs/>
              <w:sz w:val="32"/>
              <w:szCs w:val="32"/>
              <w:highlight w:val="none"/>
            </w:rPr>
            <w:fldChar w:fldCharType="begin"/>
          </w:r>
          <w:r>
            <w:rPr>
              <w:b/>
              <w:bCs/>
              <w:sz w:val="32"/>
              <w:szCs w:val="32"/>
              <w:highlight w:val="none"/>
            </w:rPr>
            <w:instrText xml:space="preserve"> PAGEREF _Toc28792 \h </w:instrText>
          </w:r>
          <w:r>
            <w:rPr>
              <w:b/>
              <w:bCs/>
              <w:sz w:val="32"/>
              <w:szCs w:val="32"/>
              <w:highlight w:val="none"/>
            </w:rPr>
            <w:fldChar w:fldCharType="separate"/>
          </w:r>
          <w:r>
            <w:rPr>
              <w:b/>
              <w:bCs/>
              <w:sz w:val="32"/>
              <w:szCs w:val="32"/>
              <w:highlight w:val="none"/>
            </w:rPr>
            <w:t>22</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"_Toc3360" </w:instrText>
          </w:r>
          <w:r>
            <w:rPr>
              <w:highlight w:val="none"/>
            </w:rPr>
            <w:fldChar w:fldCharType="separate"/>
          </w:r>
          <w:r>
            <w:rPr>
              <w:rFonts w:hAnsi="宋体"/>
              <w:b/>
              <w:bCs/>
              <w:sz w:val="32"/>
              <w:szCs w:val="32"/>
              <w:highlight w:val="none"/>
            </w:rPr>
            <w:t xml:space="preserve">第五篇 </w:t>
          </w:r>
          <w:r>
            <w:rPr>
              <w:rFonts w:hint="eastAsia" w:hAnsi="宋体"/>
              <w:b/>
              <w:bCs/>
              <w:kern w:val="44"/>
              <w:sz w:val="32"/>
              <w:szCs w:val="48"/>
              <w:highlight w:val="none"/>
              <w:lang w:val="zh-CN"/>
            </w:rPr>
            <w:t>合同条款格式</w:t>
          </w:r>
          <w:r>
            <w:rPr>
              <w:b/>
              <w:bCs/>
              <w:sz w:val="32"/>
              <w:szCs w:val="32"/>
              <w:highlight w:val="none"/>
            </w:rPr>
            <w:tab/>
          </w:r>
          <w:r>
            <w:rPr>
              <w:b/>
              <w:bCs/>
              <w:sz w:val="32"/>
              <w:szCs w:val="32"/>
              <w:highlight w:val="none"/>
            </w:rPr>
            <w:fldChar w:fldCharType="begin"/>
          </w:r>
          <w:r>
            <w:rPr>
              <w:b/>
              <w:bCs/>
              <w:sz w:val="32"/>
              <w:szCs w:val="32"/>
              <w:highlight w:val="none"/>
            </w:rPr>
            <w:instrText xml:space="preserve"> PAGEREF _Toc3360 \h </w:instrText>
          </w:r>
          <w:r>
            <w:rPr>
              <w:b/>
              <w:bCs/>
              <w:sz w:val="32"/>
              <w:szCs w:val="32"/>
              <w:highlight w:val="none"/>
            </w:rPr>
            <w:fldChar w:fldCharType="separate"/>
          </w:r>
          <w:r>
            <w:rPr>
              <w:b/>
              <w:bCs/>
              <w:sz w:val="32"/>
              <w:szCs w:val="32"/>
              <w:highlight w:val="none"/>
            </w:rPr>
            <w:t>28</w:t>
          </w:r>
          <w:r>
            <w:rPr>
              <w:b/>
              <w:bCs/>
              <w:sz w:val="32"/>
              <w:szCs w:val="32"/>
              <w:highlight w:val="none"/>
            </w:rPr>
            <w:fldChar w:fldCharType="end"/>
          </w:r>
          <w:r>
            <w:rPr>
              <w:b/>
              <w:bCs/>
              <w:sz w:val="32"/>
              <w:szCs w:val="32"/>
              <w:highlight w:val="none"/>
            </w:rPr>
            <w:fldChar w:fldCharType="end"/>
          </w:r>
        </w:p>
        <w:p>
          <w:pPr>
            <w:pStyle w:val="185"/>
            <w:tabs>
              <w:tab w:val="right" w:leader="dot" w:pos="8306"/>
            </w:tabs>
            <w:spacing w:line="360" w:lineRule="auto"/>
            <w:jc w:val="center"/>
            <w:rPr>
              <w:b/>
              <w:bCs/>
              <w:sz w:val="32"/>
              <w:szCs w:val="32"/>
              <w:highlight w:val="none"/>
            </w:rPr>
          </w:pPr>
          <w:r>
            <w:rPr>
              <w:highlight w:val="none"/>
            </w:rPr>
            <w:fldChar w:fldCharType="begin"/>
          </w:r>
          <w:r>
            <w:rPr>
              <w:highlight w:val="none"/>
            </w:rPr>
            <w:instrText xml:space="preserve"> HYPERLINK \l "_Toc9129" </w:instrText>
          </w:r>
          <w:r>
            <w:rPr>
              <w:highlight w:val="none"/>
            </w:rPr>
            <w:fldChar w:fldCharType="separate"/>
          </w:r>
          <w:r>
            <w:rPr>
              <w:rFonts w:hint="eastAsia" w:hAnsi="宋体"/>
              <w:b/>
              <w:bCs/>
              <w:kern w:val="44"/>
              <w:sz w:val="32"/>
              <w:szCs w:val="48"/>
              <w:highlight w:val="none"/>
              <w:lang w:val="zh-CN"/>
            </w:rPr>
            <w:t>第六篇</w:t>
          </w:r>
          <w:r>
            <w:rPr>
              <w:rFonts w:hint="eastAsia" w:hAnsi="宋体"/>
              <w:b/>
              <w:bCs/>
              <w:kern w:val="44"/>
              <w:sz w:val="32"/>
              <w:szCs w:val="48"/>
              <w:highlight w:val="none"/>
            </w:rPr>
            <w:t xml:space="preserve"> </w:t>
          </w:r>
          <w:r>
            <w:rPr>
              <w:rFonts w:hint="eastAsia" w:hAnsi="宋体"/>
              <w:b/>
              <w:bCs/>
              <w:kern w:val="44"/>
              <w:sz w:val="32"/>
              <w:szCs w:val="48"/>
              <w:highlight w:val="none"/>
              <w:lang w:val="zh-CN"/>
            </w:rPr>
            <w:t>磋商响应文件格式</w:t>
          </w:r>
          <w:r>
            <w:rPr>
              <w:b/>
              <w:bCs/>
              <w:sz w:val="32"/>
              <w:szCs w:val="32"/>
              <w:highlight w:val="none"/>
            </w:rPr>
            <w:tab/>
          </w:r>
          <w:r>
            <w:rPr>
              <w:b/>
              <w:bCs/>
              <w:sz w:val="32"/>
              <w:szCs w:val="32"/>
              <w:highlight w:val="none"/>
            </w:rPr>
            <w:fldChar w:fldCharType="begin"/>
          </w:r>
          <w:r>
            <w:rPr>
              <w:b/>
              <w:bCs/>
              <w:sz w:val="32"/>
              <w:szCs w:val="32"/>
              <w:highlight w:val="none"/>
            </w:rPr>
            <w:instrText xml:space="preserve"> PAGEREF _Toc9129 \h </w:instrText>
          </w:r>
          <w:r>
            <w:rPr>
              <w:b/>
              <w:bCs/>
              <w:sz w:val="32"/>
              <w:szCs w:val="32"/>
              <w:highlight w:val="none"/>
            </w:rPr>
            <w:fldChar w:fldCharType="separate"/>
          </w:r>
          <w:r>
            <w:rPr>
              <w:b/>
              <w:bCs/>
              <w:sz w:val="32"/>
              <w:szCs w:val="32"/>
              <w:highlight w:val="none"/>
            </w:rPr>
            <w:t>40</w:t>
          </w:r>
          <w:r>
            <w:rPr>
              <w:b/>
              <w:bCs/>
              <w:sz w:val="32"/>
              <w:szCs w:val="32"/>
              <w:highlight w:val="none"/>
            </w:rPr>
            <w:fldChar w:fldCharType="end"/>
          </w:r>
          <w:r>
            <w:rPr>
              <w:b/>
              <w:bCs/>
              <w:sz w:val="32"/>
              <w:szCs w:val="32"/>
              <w:highlight w:val="none"/>
            </w:rPr>
            <w:fldChar w:fldCharType="end"/>
          </w:r>
        </w:p>
        <w:p>
          <w:pPr>
            <w:spacing w:line="360" w:lineRule="auto"/>
            <w:jc w:val="center"/>
            <w:rPr>
              <w:highlight w:val="none"/>
            </w:rPr>
          </w:pPr>
          <w:r>
            <w:rPr>
              <w:b/>
              <w:bCs/>
              <w:sz w:val="32"/>
              <w:szCs w:val="32"/>
              <w:highlight w:val="none"/>
            </w:rPr>
            <w:fldChar w:fldCharType="end"/>
          </w:r>
        </w:p>
      </w:sdtContent>
    </w:sdt>
    <w:p>
      <w:pPr>
        <w:jc w:val="center"/>
        <w:rPr>
          <w:highlight w:val="none"/>
        </w:rPr>
      </w:pPr>
      <w:r>
        <w:rPr>
          <w:rFonts w:hAnsi="宋体"/>
          <w:b/>
          <w:bCs/>
          <w:caps/>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sz w:val="21"/>
          <w:szCs w:val="21"/>
          <w:highlight w:val="none"/>
        </w:rPr>
        <w:fldChar w:fldCharType="separate"/>
      </w:r>
    </w:p>
    <w:p>
      <w:pPr>
        <w:pStyle w:val="5"/>
        <w:keepNext/>
        <w:keepLines/>
        <w:pageBreakBefore/>
        <w:numPr>
          <w:ilvl w:val="0"/>
          <w:numId w:val="10"/>
        </w:numPr>
        <w:tabs>
          <w:tab w:val="left" w:pos="1080"/>
        </w:tabs>
        <w:spacing w:line="360" w:lineRule="auto"/>
        <w:ind w:left="1078" w:hanging="1077" w:hangingChars="449"/>
        <w:jc w:val="center"/>
        <w:rPr>
          <w:rFonts w:hAnsi="宋体"/>
          <w:b/>
          <w:bCs/>
          <w:kern w:val="44"/>
          <w:sz w:val="28"/>
          <w:szCs w:val="28"/>
          <w:highlight w:val="none"/>
          <w:lang w:val="zh-CN"/>
        </w:rPr>
      </w:pPr>
      <w:bookmarkStart w:id="6" w:name="_Toc3573"/>
      <w:r>
        <w:rPr>
          <w:highlight w:val="none"/>
        </w:rPr>
        <w:fldChar w:fldCharType="end"/>
      </w:r>
      <w:bookmarkEnd w:id="5"/>
      <w:r>
        <w:rPr>
          <w:rFonts w:hint="eastAsia" w:hAnsi="宋体"/>
          <w:b/>
          <w:bCs/>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广东泰通伟业工程咨询有限公司（以下简称“采购代理机构”）受东莞市大学创新城建设发展有限公司（以下简称“采购人”）的委托，为</w:t>
      </w:r>
      <w:r>
        <w:rPr>
          <w:rFonts w:hint="eastAsia" w:hAnsi="宋体"/>
          <w:sz w:val="21"/>
          <w:szCs w:val="21"/>
          <w:highlight w:val="none"/>
          <w:lang w:eastAsia="zh-CN"/>
        </w:rPr>
        <w:t>松山湖国际创新创业社区公寓运营人员服务采购项目</w:t>
      </w:r>
      <w:r>
        <w:rPr>
          <w:rFonts w:hint="eastAsia" w:hAnsi="宋体"/>
          <w:sz w:val="21"/>
          <w:szCs w:val="21"/>
          <w:highlight w:val="none"/>
        </w:rPr>
        <w:t xml:space="preserve"> (项目编号：</w:t>
      </w:r>
      <w:r>
        <w:rPr>
          <w:rFonts w:hint="eastAsia" w:hAnsi="宋体"/>
          <w:sz w:val="21"/>
          <w:szCs w:val="21"/>
          <w:highlight w:val="none"/>
          <w:lang w:eastAsia="zh-CN"/>
        </w:rPr>
        <w:t>TTWY-23034</w:t>
      </w:r>
      <w:r>
        <w:rPr>
          <w:rFonts w:hint="eastAsia" w:hAnsi="宋体"/>
          <w:sz w:val="21"/>
          <w:szCs w:val="21"/>
          <w:highlight w:val="none"/>
        </w:rPr>
        <w:t>) 采购所需的服务。本项目采用竞争性磋商采购方式，欢迎合格供应商就本项目提交密封磋商。</w:t>
      </w:r>
    </w:p>
    <w:p>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ascii="宋体" w:hAnsi="宋体"/>
          <w:b/>
          <w:color w:val="auto"/>
          <w:sz w:val="21"/>
          <w:szCs w:val="21"/>
          <w:highlight w:val="none"/>
        </w:rPr>
      </w:pPr>
      <w:bookmarkStart w:id="7" w:name="_Toc4600"/>
      <w:r>
        <w:rPr>
          <w:rFonts w:hint="eastAsia" w:ascii="宋体" w:hAnsi="宋体"/>
          <w:b/>
          <w:color w:val="auto"/>
          <w:sz w:val="21"/>
          <w:szCs w:val="21"/>
          <w:highlight w:val="none"/>
        </w:rPr>
        <w:t>一、采购项目概况</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olor w:val="auto"/>
          <w:sz w:val="21"/>
          <w:szCs w:val="21"/>
          <w:highlight w:val="none"/>
          <w:lang w:eastAsia="zh-CN"/>
        </w:rPr>
      </w:pPr>
      <w:r>
        <w:rPr>
          <w:rFonts w:ascii="宋体" w:hAnsi="宋体"/>
          <w:color w:val="auto"/>
          <w:sz w:val="21"/>
          <w:szCs w:val="21"/>
          <w:highlight w:val="none"/>
        </w:rPr>
        <w:t>1</w:t>
      </w:r>
      <w:r>
        <w:rPr>
          <w:rFonts w:hint="eastAsia" w:ascii="宋体" w:hAnsi="宋体"/>
          <w:color w:val="auto"/>
          <w:sz w:val="21"/>
          <w:szCs w:val="21"/>
          <w:highlight w:val="none"/>
        </w:rPr>
        <w:t>、采购</w:t>
      </w:r>
      <w:r>
        <w:rPr>
          <w:rFonts w:ascii="宋体" w:hAnsi="宋体"/>
          <w:color w:val="auto"/>
          <w:sz w:val="21"/>
          <w:szCs w:val="21"/>
          <w:highlight w:val="none"/>
        </w:rPr>
        <w:t>项目名称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b/>
          <w:color w:val="auto"/>
          <w:sz w:val="21"/>
          <w:szCs w:val="21"/>
          <w:highlight w:val="none"/>
          <w:u w:val="single"/>
          <w:lang w:eastAsia="zh-CN"/>
        </w:rPr>
        <w:t>松山湖国际创新创业社区公寓运营人员服务采购项目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预算金额（</w:t>
      </w:r>
      <w:r>
        <w:rPr>
          <w:rFonts w:hint="eastAsia" w:ascii="宋体" w:hAnsi="宋体"/>
          <w:color w:val="auto"/>
          <w:sz w:val="21"/>
          <w:szCs w:val="21"/>
          <w:highlight w:val="none"/>
        </w:rPr>
        <w:t>元</w:t>
      </w:r>
      <w:r>
        <w:rPr>
          <w:rFonts w:ascii="宋体" w:hAnsi="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 xml:space="preserve">3,749,751.48 </w:t>
      </w:r>
      <w:r>
        <w:rPr>
          <w:rFonts w:hint="eastAsia" w:ascii="宋体" w:hAnsi="宋体"/>
          <w:color w:val="auto"/>
          <w:sz w:val="21"/>
          <w:szCs w:val="21"/>
          <w:highlight w:val="none"/>
          <w:u w:val="single"/>
        </w:rPr>
        <w:t>元</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3、最高</w:t>
      </w:r>
      <w:r>
        <w:rPr>
          <w:rFonts w:ascii="宋体" w:hAnsi="宋体"/>
          <w:color w:val="auto"/>
          <w:sz w:val="21"/>
          <w:szCs w:val="21"/>
          <w:highlight w:val="none"/>
        </w:rPr>
        <w:t>限价</w:t>
      </w:r>
      <w:r>
        <w:rPr>
          <w:rFonts w:hint="eastAsia" w:ascii="宋体" w:hAnsi="宋体"/>
          <w:color w:val="auto"/>
          <w:sz w:val="21"/>
          <w:szCs w:val="21"/>
          <w:highlight w:val="none"/>
        </w:rPr>
        <w:t>（元）</w:t>
      </w:r>
      <w:r>
        <w:rPr>
          <w:rFonts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 xml:space="preserve">3,749,751.48 </w:t>
      </w:r>
      <w:r>
        <w:rPr>
          <w:rFonts w:hint="eastAsia" w:ascii="宋体" w:hAnsi="宋体"/>
          <w:color w:val="auto"/>
          <w:sz w:val="21"/>
          <w:szCs w:val="21"/>
          <w:highlight w:val="none"/>
          <w:u w:val="single"/>
        </w:rPr>
        <w:t>元</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4、项目内容</w:t>
      </w:r>
    </w:p>
    <w:tbl>
      <w:tblPr>
        <w:tblStyle w:val="51"/>
        <w:tblW w:w="42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9"/>
        <w:gridCol w:w="1593"/>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2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cs="宋体"/>
                <w:color w:val="auto"/>
                <w:kern w:val="28"/>
                <w:sz w:val="21"/>
                <w:szCs w:val="21"/>
                <w:highlight w:val="none"/>
              </w:rPr>
            </w:pPr>
            <w:r>
              <w:rPr>
                <w:rFonts w:hint="eastAsia" w:ascii="宋体" w:hAnsi="宋体" w:cs="宋体"/>
                <w:color w:val="auto"/>
                <w:kern w:val="28"/>
                <w:sz w:val="21"/>
                <w:szCs w:val="21"/>
                <w:highlight w:val="none"/>
              </w:rPr>
              <w:t>项目内容</w:t>
            </w:r>
          </w:p>
        </w:tc>
        <w:tc>
          <w:tcPr>
            <w:tcW w:w="108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cs="宋体"/>
                <w:color w:val="auto"/>
                <w:kern w:val="28"/>
                <w:sz w:val="21"/>
                <w:szCs w:val="21"/>
                <w:highlight w:val="none"/>
              </w:rPr>
            </w:pPr>
            <w:r>
              <w:rPr>
                <w:rFonts w:hint="eastAsia" w:ascii="宋体" w:hAnsi="宋体" w:cs="宋体"/>
                <w:color w:val="auto"/>
                <w:kern w:val="28"/>
                <w:sz w:val="21"/>
                <w:szCs w:val="21"/>
                <w:highlight w:val="none"/>
              </w:rPr>
              <w:t>采购服务单位数量</w:t>
            </w:r>
          </w:p>
        </w:tc>
        <w:tc>
          <w:tcPr>
            <w:tcW w:w="108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cs="宋体"/>
                <w:color w:val="auto"/>
                <w:kern w:val="28"/>
                <w:sz w:val="21"/>
                <w:szCs w:val="21"/>
                <w:highlight w:val="none"/>
              </w:rPr>
            </w:pPr>
            <w:r>
              <w:rPr>
                <w:rFonts w:hint="eastAsia" w:ascii="宋体" w:hAnsi="宋体" w:cs="宋体"/>
                <w:color w:val="auto"/>
                <w:kern w:val="28"/>
                <w:sz w:val="21"/>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2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松山湖国际创新创业社区公寓运营人员服务采购项目</w:t>
            </w:r>
          </w:p>
        </w:tc>
        <w:tc>
          <w:tcPr>
            <w:tcW w:w="108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08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暂定39个月</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5、项目需求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详细内容请参阅采购文件第三部分《用户需求书》。</w:t>
      </w:r>
    </w:p>
    <w:p>
      <w:pPr>
        <w:widowControl/>
        <w:adjustRightInd/>
        <w:spacing w:line="360" w:lineRule="auto"/>
        <w:outlineLvl w:val="0"/>
        <w:rPr>
          <w:rFonts w:hAnsi="宋体"/>
          <w:b/>
          <w:bCs/>
          <w:kern w:val="28"/>
          <w:sz w:val="21"/>
          <w:szCs w:val="21"/>
          <w:highlight w:val="none"/>
        </w:rPr>
      </w:pPr>
      <w:r>
        <w:rPr>
          <w:rFonts w:hint="eastAsia" w:hAnsi="宋体"/>
          <w:b/>
          <w:bCs/>
          <w:kern w:val="28"/>
          <w:sz w:val="21"/>
          <w:szCs w:val="21"/>
          <w:highlight w:val="none"/>
          <w:lang w:val="zh-CN"/>
        </w:rPr>
        <w:t>二、供应商须满足以下资格条件</w:t>
      </w:r>
      <w:r>
        <w:rPr>
          <w:rFonts w:hint="eastAsia" w:hAnsi="宋体"/>
          <w:b/>
          <w:bCs/>
          <w:kern w:val="28"/>
          <w:sz w:val="21"/>
          <w:szCs w:val="21"/>
          <w:highlight w:val="none"/>
        </w:rPr>
        <w:t>：</w:t>
      </w:r>
      <w:bookmarkEnd w:id="7"/>
    </w:p>
    <w:p>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ottom"/>
        <w:rPr>
          <w:rFonts w:hint="eastAsia" w:hAnsi="宋体"/>
          <w:kern w:val="2"/>
          <w:sz w:val="21"/>
          <w:szCs w:val="21"/>
          <w:highlight w:val="none"/>
        </w:rPr>
      </w:pPr>
      <w:bookmarkStart w:id="8" w:name="_Toc396137230"/>
      <w:r>
        <w:rPr>
          <w:rFonts w:hint="eastAsia" w:hAnsi="宋体"/>
          <w:kern w:val="2"/>
          <w:sz w:val="21"/>
          <w:szCs w:val="21"/>
          <w:highlight w:val="none"/>
          <w:lang w:val="en-US" w:eastAsia="zh-CN"/>
        </w:rPr>
        <w:t>1、</w:t>
      </w:r>
      <w:r>
        <w:rPr>
          <w:rFonts w:hint="eastAsia" w:hAnsi="宋体"/>
          <w:kern w:val="2"/>
          <w:sz w:val="21"/>
          <w:szCs w:val="21"/>
          <w:highlight w:val="none"/>
          <w:lang w:eastAsia="zh-CN"/>
        </w:rPr>
        <w:t>供应商</w:t>
      </w:r>
      <w:r>
        <w:rPr>
          <w:rFonts w:hint="eastAsia" w:hAnsi="宋体"/>
          <w:kern w:val="2"/>
          <w:sz w:val="21"/>
          <w:szCs w:val="21"/>
          <w:highlight w:val="none"/>
        </w:rPr>
        <w:t>须为在中华人民共和国境内登记注册的具有独立承担民事责任能力的法人或其他组织【提供《营业执照》复印件（加盖公章）或《事业单位法人证书》复印件（加盖公章）或其他主体证书复印件（加盖公章）】。</w:t>
      </w:r>
    </w:p>
    <w:p>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ottom"/>
        <w:rPr>
          <w:rFonts w:hint="eastAsia" w:hAnsi="宋体"/>
          <w:kern w:val="2"/>
          <w:sz w:val="21"/>
          <w:szCs w:val="21"/>
          <w:highlight w:val="none"/>
        </w:rPr>
      </w:pPr>
      <w:r>
        <w:rPr>
          <w:rFonts w:hint="eastAsia" w:hAnsi="宋体"/>
          <w:kern w:val="2"/>
          <w:sz w:val="21"/>
          <w:szCs w:val="21"/>
          <w:highlight w:val="none"/>
          <w:lang w:val="en-US" w:eastAsia="zh-CN"/>
        </w:rPr>
        <w:t>2、</w:t>
      </w:r>
      <w:r>
        <w:rPr>
          <w:rFonts w:hint="eastAsia" w:hAnsi="宋体"/>
          <w:kern w:val="2"/>
          <w:sz w:val="21"/>
          <w:szCs w:val="21"/>
          <w:highlight w:val="none"/>
        </w:rPr>
        <w:t>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ottom"/>
        <w:rPr>
          <w:rFonts w:hint="eastAsia" w:hAnsi="宋体"/>
          <w:kern w:val="2"/>
          <w:sz w:val="21"/>
          <w:szCs w:val="21"/>
          <w:highlight w:val="none"/>
        </w:rPr>
      </w:pPr>
      <w:r>
        <w:rPr>
          <w:rFonts w:hint="eastAsia" w:hAnsi="宋体"/>
          <w:kern w:val="2"/>
          <w:sz w:val="21"/>
          <w:szCs w:val="21"/>
          <w:highlight w:val="none"/>
          <w:lang w:val="en-US" w:eastAsia="zh-CN"/>
        </w:rPr>
        <w:t>3、</w:t>
      </w:r>
      <w:r>
        <w:rPr>
          <w:rFonts w:hint="eastAsia" w:hAnsi="宋体"/>
          <w:kern w:val="2"/>
          <w:sz w:val="21"/>
          <w:szCs w:val="21"/>
          <w:highlight w:val="none"/>
          <w:lang w:eastAsia="zh-CN"/>
        </w:rPr>
        <w:t>供应商</w:t>
      </w:r>
      <w:r>
        <w:rPr>
          <w:rFonts w:hint="eastAsia" w:hAnsi="宋体"/>
          <w:kern w:val="2"/>
          <w:sz w:val="21"/>
          <w:szCs w:val="21"/>
          <w:highlight w:val="none"/>
        </w:rPr>
        <w:t>的单位负责人为同一人或者存在直接控股、管理关系的不同</w:t>
      </w:r>
      <w:r>
        <w:rPr>
          <w:rFonts w:hint="eastAsia" w:hAnsi="宋体"/>
          <w:kern w:val="2"/>
          <w:sz w:val="21"/>
          <w:szCs w:val="21"/>
          <w:highlight w:val="none"/>
          <w:lang w:eastAsia="zh-CN"/>
        </w:rPr>
        <w:t>供应商</w:t>
      </w:r>
      <w:r>
        <w:rPr>
          <w:rFonts w:hint="eastAsia" w:hAnsi="宋体"/>
          <w:kern w:val="2"/>
          <w:sz w:val="21"/>
          <w:szCs w:val="21"/>
          <w:highlight w:val="none"/>
        </w:rPr>
        <w:t>，不得参加同一合同项下的采购活动。</w:t>
      </w:r>
    </w:p>
    <w:p>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ottom"/>
        <w:rPr>
          <w:rFonts w:hint="eastAsia" w:hAnsi="宋体"/>
          <w:kern w:val="2"/>
          <w:sz w:val="21"/>
          <w:szCs w:val="21"/>
          <w:highlight w:val="none"/>
        </w:rPr>
      </w:pPr>
      <w:r>
        <w:rPr>
          <w:rFonts w:hint="eastAsia" w:hAnsi="宋体"/>
          <w:kern w:val="2"/>
          <w:sz w:val="21"/>
          <w:szCs w:val="21"/>
          <w:highlight w:val="none"/>
        </w:rPr>
        <w:t>4</w:t>
      </w:r>
      <w:r>
        <w:rPr>
          <w:rFonts w:hint="eastAsia" w:hAnsi="宋体"/>
          <w:kern w:val="2"/>
          <w:sz w:val="21"/>
          <w:szCs w:val="21"/>
          <w:highlight w:val="none"/>
          <w:lang w:eastAsia="zh-CN"/>
        </w:rPr>
        <w:t>、</w:t>
      </w:r>
      <w:r>
        <w:rPr>
          <w:rFonts w:hint="eastAsia" w:hAnsi="宋体"/>
          <w:kern w:val="2"/>
          <w:sz w:val="21"/>
          <w:szCs w:val="21"/>
          <w:highlight w:val="none"/>
        </w:rPr>
        <w:t>未被列入“信用中国”网站(www.creditchina.gov.cn )“记录失信被执行人或重大税收违法失信主体或政府采购严重违法失信行为”记录名单。以代理机构于</w:t>
      </w:r>
      <w:r>
        <w:rPr>
          <w:rFonts w:hint="eastAsia" w:hAnsi="宋体"/>
          <w:kern w:val="2"/>
          <w:sz w:val="21"/>
          <w:szCs w:val="21"/>
          <w:highlight w:val="none"/>
          <w:lang w:eastAsia="zh-CN"/>
        </w:rPr>
        <w:t>磋商</w:t>
      </w:r>
      <w:r>
        <w:rPr>
          <w:rFonts w:hint="eastAsia" w:hAnsi="宋体"/>
          <w:kern w:val="2"/>
          <w:sz w:val="21"/>
          <w:szCs w:val="21"/>
          <w:highlight w:val="none"/>
        </w:rPr>
        <w:t>截止日当天在“信用中国”网站查询结果为准，如相关失信记录已失效，</w:t>
      </w:r>
      <w:r>
        <w:rPr>
          <w:rFonts w:hint="eastAsia" w:hAnsi="宋体"/>
          <w:kern w:val="2"/>
          <w:sz w:val="21"/>
          <w:szCs w:val="21"/>
          <w:highlight w:val="none"/>
          <w:lang w:eastAsia="zh-CN"/>
        </w:rPr>
        <w:t>供应商</w:t>
      </w:r>
      <w:r>
        <w:rPr>
          <w:rFonts w:hint="eastAsia" w:hAnsi="宋体"/>
          <w:kern w:val="2"/>
          <w:sz w:val="21"/>
          <w:szCs w:val="21"/>
          <w:highlight w:val="none"/>
        </w:rPr>
        <w:t>需提供相关证明资料。</w:t>
      </w:r>
    </w:p>
    <w:p>
      <w:pPr>
        <w:keepNext w:val="0"/>
        <w:keepLines w:val="0"/>
        <w:pageBreakBefore w:val="0"/>
        <w:widowControl/>
        <w:kinsoku/>
        <w:wordWrap/>
        <w:overflowPunct/>
        <w:topLinePunct w:val="0"/>
        <w:autoSpaceDE w:val="0"/>
        <w:autoSpaceDN w:val="0"/>
        <w:bidi w:val="0"/>
        <w:adjustRightInd/>
        <w:snapToGrid/>
        <w:spacing w:line="360" w:lineRule="auto"/>
        <w:ind w:left="0" w:right="0" w:firstLine="420" w:firstLineChars="200"/>
        <w:textAlignment w:val="bottom"/>
        <w:rPr>
          <w:rFonts w:hint="eastAsia" w:hAnsi="宋体"/>
          <w:kern w:val="2"/>
          <w:sz w:val="21"/>
          <w:szCs w:val="21"/>
          <w:highlight w:val="none"/>
        </w:rPr>
      </w:pPr>
      <w:r>
        <w:rPr>
          <w:rFonts w:hint="eastAsia" w:hAnsi="宋体"/>
          <w:kern w:val="2"/>
          <w:sz w:val="21"/>
          <w:szCs w:val="21"/>
          <w:highlight w:val="none"/>
        </w:rPr>
        <w:t>5</w:t>
      </w:r>
      <w:r>
        <w:rPr>
          <w:rFonts w:hint="eastAsia" w:hAnsi="宋体"/>
          <w:kern w:val="2"/>
          <w:sz w:val="21"/>
          <w:szCs w:val="21"/>
          <w:highlight w:val="none"/>
          <w:lang w:eastAsia="zh-CN"/>
        </w:rPr>
        <w:t>、</w:t>
      </w:r>
      <w:r>
        <w:rPr>
          <w:rFonts w:hint="eastAsia" w:hAnsi="宋体"/>
          <w:kern w:val="2"/>
          <w:sz w:val="21"/>
          <w:szCs w:val="21"/>
          <w:highlight w:val="none"/>
        </w:rPr>
        <w:t>未被列入东实集团及下属企业相关领域黑名单。【以东莞实业投资控股集团有限公司发文（东实通〔2021〕44号）、（东实通〔2021〕98号）、（东实通〔2022〕75号）、（东实通〔2023〕37号）为准，如有最新发文通知，按最新文件执行。】</w:t>
      </w:r>
    </w:p>
    <w:p>
      <w:pPr>
        <w:spacing w:line="360" w:lineRule="auto"/>
        <w:outlineLvl w:val="0"/>
        <w:rPr>
          <w:rFonts w:hAnsi="宋体"/>
          <w:b/>
          <w:bCs/>
          <w:sz w:val="21"/>
          <w:szCs w:val="21"/>
          <w:highlight w:val="none"/>
        </w:rPr>
      </w:pPr>
      <w:bookmarkStart w:id="9" w:name="_Toc8581"/>
      <w:r>
        <w:rPr>
          <w:rFonts w:hint="eastAsia" w:hAnsi="宋体"/>
          <w:b/>
          <w:bCs/>
          <w:sz w:val="21"/>
          <w:szCs w:val="21"/>
          <w:highlight w:val="none"/>
        </w:rPr>
        <w:t>三、获取磋商文件：</w:t>
      </w:r>
      <w:bookmarkEnd w:id="9"/>
    </w:p>
    <w:p>
      <w:pPr>
        <w:widowControl/>
        <w:adjustRightInd/>
        <w:spacing w:line="360" w:lineRule="auto"/>
        <w:ind w:left="420" w:right="53" w:firstLine="420" w:firstLineChars="200"/>
        <w:textAlignment w:val="bottom"/>
        <w:rPr>
          <w:rFonts w:hint="eastAsia" w:hAnsi="宋体"/>
          <w:kern w:val="28"/>
          <w:sz w:val="21"/>
          <w:szCs w:val="21"/>
          <w:highlight w:val="none"/>
        </w:rPr>
      </w:pPr>
      <w:r>
        <w:rPr>
          <w:rFonts w:hint="eastAsia" w:hAnsi="宋体"/>
          <w:kern w:val="28"/>
          <w:sz w:val="21"/>
          <w:szCs w:val="21"/>
          <w:highlight w:val="none"/>
        </w:rPr>
        <w:t>本项目不进行实名登记报名，拟参加</w:t>
      </w:r>
      <w:r>
        <w:rPr>
          <w:rFonts w:hint="eastAsia" w:hAnsi="宋体"/>
          <w:kern w:val="28"/>
          <w:sz w:val="21"/>
          <w:szCs w:val="21"/>
          <w:highlight w:val="none"/>
          <w:lang w:eastAsia="zh-CN"/>
        </w:rPr>
        <w:t>磋商</w:t>
      </w:r>
      <w:r>
        <w:rPr>
          <w:rFonts w:hint="eastAsia" w:hAnsi="宋体"/>
          <w:kern w:val="28"/>
          <w:sz w:val="21"/>
          <w:szCs w:val="21"/>
          <w:highlight w:val="none"/>
        </w:rPr>
        <w:t>的</w:t>
      </w:r>
      <w:r>
        <w:rPr>
          <w:rFonts w:hint="eastAsia" w:hAnsi="宋体"/>
          <w:kern w:val="28"/>
          <w:sz w:val="21"/>
          <w:szCs w:val="21"/>
          <w:highlight w:val="none"/>
          <w:lang w:eastAsia="zh-CN"/>
        </w:rPr>
        <w:t>供应商</w:t>
      </w:r>
      <w:r>
        <w:rPr>
          <w:rFonts w:hint="eastAsia" w:hAnsi="宋体"/>
          <w:kern w:val="28"/>
          <w:sz w:val="21"/>
          <w:szCs w:val="21"/>
          <w:highlight w:val="none"/>
        </w:rPr>
        <w:t>于</w:t>
      </w:r>
      <w:r>
        <w:rPr>
          <w:rFonts w:hint="eastAsia" w:hAnsi="宋体"/>
          <w:kern w:val="28"/>
          <w:sz w:val="21"/>
          <w:szCs w:val="21"/>
          <w:highlight w:val="none"/>
          <w:lang w:eastAsia="zh-CN"/>
        </w:rPr>
        <w:t>磋商</w:t>
      </w:r>
      <w:r>
        <w:rPr>
          <w:rFonts w:hint="eastAsia" w:hAnsi="宋体"/>
          <w:kern w:val="28"/>
          <w:sz w:val="21"/>
          <w:szCs w:val="21"/>
          <w:highlight w:val="none"/>
        </w:rPr>
        <w:t>截止时间前自行网上下载采购文件。采购文件下载地址：中国招标投标公共服务平台（http://www.cebpubservice.com/）、东莞实业投资控股集团有限公司-招标采购栏目（http://www.dgsy.com.cn/）、代理公司官网（http://www.weiyecoltd.com/）。</w:t>
      </w:r>
    </w:p>
    <w:p>
      <w:pPr>
        <w:widowControl/>
        <w:adjustRightInd/>
        <w:spacing w:line="360" w:lineRule="auto"/>
        <w:ind w:left="420" w:right="53" w:firstLine="420" w:firstLineChars="200"/>
        <w:textAlignment w:val="bottom"/>
        <w:rPr>
          <w:rFonts w:hAnsi="宋体"/>
          <w:kern w:val="28"/>
          <w:sz w:val="21"/>
          <w:szCs w:val="21"/>
          <w:highlight w:val="none"/>
        </w:rPr>
      </w:pPr>
      <w:r>
        <w:rPr>
          <w:rFonts w:hint="eastAsia" w:hAnsi="宋体"/>
          <w:kern w:val="28"/>
          <w:sz w:val="21"/>
          <w:szCs w:val="21"/>
          <w:highlight w:val="none"/>
        </w:rPr>
        <w:t>采购结果公告发布媒介：东莞实业投资控股集团有限公司-招标采购栏目（http://www.dgsy.com.cn/）</w:t>
      </w:r>
    </w:p>
    <w:p>
      <w:pPr>
        <w:pStyle w:val="20"/>
        <w:rPr>
          <w:color w:val="auto"/>
          <w:highlight w:val="none"/>
        </w:rPr>
      </w:pPr>
      <w:r>
        <w:rPr>
          <w:rFonts w:hint="eastAsia" w:hAnsi="宋体"/>
          <w:color w:val="auto"/>
          <w:kern w:val="28"/>
          <w:szCs w:val="21"/>
          <w:highlight w:val="none"/>
        </w:rPr>
        <w:t xml:space="preserve">    磋商文件公告期限：自公告之日起三个工作日。</w:t>
      </w:r>
    </w:p>
    <w:p>
      <w:pPr>
        <w:pStyle w:val="29"/>
        <w:spacing w:line="360" w:lineRule="auto"/>
        <w:rPr>
          <w:rFonts w:hAnsi="宋体"/>
          <w:b/>
          <w:bCs/>
          <w:szCs w:val="21"/>
          <w:highlight w:val="none"/>
        </w:rPr>
      </w:pPr>
      <w:r>
        <w:rPr>
          <w:rFonts w:hint="eastAsia" w:hAnsi="宋体"/>
          <w:b/>
          <w:bCs/>
          <w:szCs w:val="21"/>
          <w:highlight w:val="none"/>
        </w:rPr>
        <w:t>四、接收响应文件的时间、地点、截止时间，开启响应文件时间、地点</w:t>
      </w:r>
      <w:r>
        <w:rPr>
          <w:rFonts w:hint="eastAsia" w:hAnsi="宋体"/>
          <w:b/>
          <w:szCs w:val="21"/>
          <w:highlight w:val="none"/>
        </w:rPr>
        <w:t>：</w:t>
      </w:r>
    </w:p>
    <w:p>
      <w:pPr>
        <w:spacing w:line="360" w:lineRule="auto"/>
        <w:ind w:firstLine="420" w:firstLineChars="200"/>
        <w:rPr>
          <w:rFonts w:hAnsi="宋体"/>
          <w:sz w:val="21"/>
          <w:szCs w:val="21"/>
          <w:highlight w:val="none"/>
        </w:rPr>
      </w:pPr>
      <w:r>
        <w:rPr>
          <w:rFonts w:hint="eastAsia" w:hAnsi="宋体"/>
          <w:sz w:val="21"/>
          <w:szCs w:val="21"/>
          <w:highlight w:val="none"/>
        </w:rPr>
        <w:t>1、接收响应文件的时间：2023年</w:t>
      </w:r>
      <w:r>
        <w:rPr>
          <w:rFonts w:hint="eastAsia" w:hAnsi="宋体"/>
          <w:sz w:val="21"/>
          <w:szCs w:val="21"/>
          <w:highlight w:val="none"/>
          <w:lang w:val="en-US" w:eastAsia="zh-CN"/>
        </w:rPr>
        <w:t>9月22日</w:t>
      </w:r>
      <w:r>
        <w:rPr>
          <w:rFonts w:hint="eastAsia" w:hAnsi="宋体"/>
          <w:sz w:val="21"/>
          <w:szCs w:val="21"/>
          <w:highlight w:val="none"/>
        </w:rPr>
        <w:t>上午9:00～9:30。</w:t>
      </w:r>
    </w:p>
    <w:p>
      <w:pPr>
        <w:spacing w:line="360" w:lineRule="auto"/>
        <w:ind w:firstLine="420" w:firstLineChars="200"/>
        <w:rPr>
          <w:rFonts w:hAnsi="宋体"/>
          <w:sz w:val="21"/>
          <w:szCs w:val="21"/>
          <w:highlight w:val="none"/>
        </w:rPr>
      </w:pPr>
      <w:r>
        <w:rPr>
          <w:rFonts w:hint="eastAsia" w:hAnsi="宋体"/>
          <w:sz w:val="21"/>
          <w:szCs w:val="21"/>
          <w:highlight w:val="none"/>
        </w:rPr>
        <w:t>2、接收响应文件截止时间及开启响应文件时间：2023年</w:t>
      </w:r>
      <w:r>
        <w:rPr>
          <w:rFonts w:hint="eastAsia" w:hAnsi="宋体"/>
          <w:sz w:val="21"/>
          <w:szCs w:val="21"/>
          <w:highlight w:val="none"/>
          <w:lang w:val="en-US" w:eastAsia="zh-CN"/>
        </w:rPr>
        <w:t>9月22日</w:t>
      </w:r>
      <w:r>
        <w:rPr>
          <w:rFonts w:hint="eastAsia" w:hAnsi="宋体"/>
          <w:sz w:val="21"/>
          <w:szCs w:val="21"/>
          <w:highlight w:val="none"/>
        </w:rPr>
        <w:t>上午9:30。</w:t>
      </w:r>
    </w:p>
    <w:p>
      <w:pPr>
        <w:spacing w:line="360" w:lineRule="auto"/>
        <w:ind w:firstLine="420" w:firstLineChars="200"/>
        <w:rPr>
          <w:rFonts w:hAnsi="宋体"/>
          <w:sz w:val="21"/>
          <w:szCs w:val="21"/>
          <w:highlight w:val="none"/>
        </w:rPr>
      </w:pPr>
      <w:r>
        <w:rPr>
          <w:rFonts w:hint="eastAsia" w:hAnsi="宋体"/>
          <w:sz w:val="21"/>
          <w:szCs w:val="21"/>
          <w:highlight w:val="none"/>
        </w:rPr>
        <w:t>3、接收响应文件地点：广东省东莞市南城街道科创路100号2栋1302室。</w:t>
      </w:r>
    </w:p>
    <w:p>
      <w:pPr>
        <w:spacing w:line="360" w:lineRule="auto"/>
        <w:outlineLvl w:val="0"/>
        <w:rPr>
          <w:rFonts w:hAnsi="宋体"/>
          <w:b/>
          <w:bCs/>
          <w:sz w:val="21"/>
          <w:szCs w:val="21"/>
          <w:highlight w:val="none"/>
        </w:rPr>
      </w:pPr>
      <w:bookmarkStart w:id="10" w:name="_Toc26926"/>
      <w:r>
        <w:rPr>
          <w:rFonts w:hint="eastAsia" w:hAnsi="宋体"/>
          <w:b/>
          <w:bCs/>
          <w:sz w:val="21"/>
          <w:szCs w:val="21"/>
          <w:highlight w:val="none"/>
        </w:rPr>
        <w:t>五、</w:t>
      </w:r>
      <w:r>
        <w:rPr>
          <w:rFonts w:hint="eastAsia" w:hAnsi="宋体"/>
          <w:b/>
          <w:sz w:val="21"/>
          <w:szCs w:val="21"/>
          <w:highlight w:val="none"/>
        </w:rPr>
        <w:t>采购代理机构</w:t>
      </w:r>
      <w:r>
        <w:rPr>
          <w:rFonts w:hint="eastAsia" w:hAnsi="宋体"/>
          <w:b/>
          <w:bCs/>
          <w:sz w:val="21"/>
          <w:szCs w:val="21"/>
          <w:highlight w:val="none"/>
        </w:rPr>
        <w:t>及采购人</w:t>
      </w:r>
      <w:r>
        <w:rPr>
          <w:rFonts w:hint="eastAsia" w:hAnsi="宋体"/>
          <w:b/>
          <w:sz w:val="21"/>
          <w:szCs w:val="21"/>
          <w:highlight w:val="none"/>
        </w:rPr>
        <w:t>的地址和联系方式</w:t>
      </w:r>
      <w:r>
        <w:rPr>
          <w:rFonts w:hint="eastAsia" w:hAnsi="宋体"/>
          <w:b/>
          <w:bCs/>
          <w:sz w:val="21"/>
          <w:szCs w:val="21"/>
          <w:highlight w:val="none"/>
        </w:rPr>
        <w:t>：</w:t>
      </w:r>
      <w:bookmarkEnd w:id="10"/>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采购代理机构：</w:t>
      </w:r>
      <w:r>
        <w:rPr>
          <w:rFonts w:hAnsi="宋体"/>
          <w:sz w:val="21"/>
          <w:szCs w:val="21"/>
          <w:highlight w:val="none"/>
        </w:rPr>
        <w:t>广东泰通伟业工程咨询有限公司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广东省东莞市南城街道科创路100号2栋1302室</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项目</w:t>
      </w:r>
      <w:r>
        <w:rPr>
          <w:rFonts w:hAnsi="宋体"/>
          <w:sz w:val="21"/>
          <w:szCs w:val="21"/>
          <w:highlight w:val="none"/>
        </w:rPr>
        <w:t>联系人:</w:t>
      </w:r>
      <w:r>
        <w:rPr>
          <w:rFonts w:hint="eastAsia" w:hAnsi="宋体"/>
          <w:sz w:val="21"/>
          <w:szCs w:val="21"/>
          <w:highlight w:val="none"/>
        </w:rPr>
        <w:t xml:space="preserve"> 冼小姐</w:t>
      </w:r>
    </w:p>
    <w:p>
      <w:pPr>
        <w:spacing w:line="360" w:lineRule="auto"/>
        <w:ind w:right="-34" w:firstLine="424" w:firstLineChars="202"/>
        <w:jc w:val="both"/>
        <w:rPr>
          <w:rFonts w:hAnsi="宋体"/>
          <w:sz w:val="21"/>
          <w:szCs w:val="21"/>
          <w:highlight w:val="none"/>
        </w:rPr>
      </w:pPr>
      <w:r>
        <w:rPr>
          <w:rFonts w:hAnsi="宋体"/>
          <w:sz w:val="21"/>
          <w:szCs w:val="21"/>
          <w:highlight w:val="none"/>
        </w:rPr>
        <w:t>电    话：</w:t>
      </w:r>
      <w:r>
        <w:rPr>
          <w:rFonts w:hint="eastAsia" w:hAnsi="宋体"/>
          <w:sz w:val="21"/>
          <w:szCs w:val="21"/>
          <w:highlight w:val="none"/>
        </w:rPr>
        <w:t>0769-22652033</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邮    箱</w:t>
      </w:r>
      <w:r>
        <w:rPr>
          <w:rFonts w:hAnsi="宋体"/>
          <w:sz w:val="21"/>
          <w:szCs w:val="21"/>
          <w:highlight w:val="none"/>
        </w:rPr>
        <w:t>：</w:t>
      </w:r>
      <w:r>
        <w:rPr>
          <w:rFonts w:hint="eastAsia" w:hAnsi="宋体"/>
          <w:sz w:val="21"/>
          <w:szCs w:val="21"/>
          <w:highlight w:val="none"/>
        </w:rPr>
        <w:t>WYZFCG@126.com</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 购 人：东莞市大学创新城建设发展有限公司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东莞市松山湖大学创新城G4栋20层</w:t>
      </w:r>
    </w:p>
    <w:p>
      <w:pPr>
        <w:spacing w:line="360" w:lineRule="auto"/>
        <w:ind w:right="-34" w:firstLine="424" w:firstLineChars="202"/>
        <w:jc w:val="both"/>
        <w:rPr>
          <w:rFonts w:hAnsi="宋体"/>
          <w:sz w:val="21"/>
          <w:szCs w:val="21"/>
          <w:highlight w:val="none"/>
        </w:rPr>
      </w:pPr>
      <w:r>
        <w:rPr>
          <w:rFonts w:hAnsi="宋体"/>
          <w:sz w:val="21"/>
          <w:szCs w:val="21"/>
          <w:highlight w:val="none"/>
        </w:rPr>
        <w:t>联 系 人:</w:t>
      </w:r>
      <w:r>
        <w:rPr>
          <w:rFonts w:hint="eastAsia" w:hAnsi="宋体"/>
          <w:sz w:val="21"/>
          <w:szCs w:val="21"/>
          <w:highlight w:val="none"/>
        </w:rPr>
        <w:t xml:space="preserve"> 谢工</w:t>
      </w:r>
    </w:p>
    <w:p>
      <w:pPr>
        <w:spacing w:line="360" w:lineRule="auto"/>
        <w:ind w:right="-34" w:firstLine="424" w:firstLineChars="202"/>
        <w:jc w:val="both"/>
        <w:rPr>
          <w:rFonts w:hAnsi="宋体"/>
          <w:sz w:val="21"/>
          <w:szCs w:val="21"/>
          <w:highlight w:val="none"/>
        </w:rPr>
      </w:pPr>
      <w:r>
        <w:rPr>
          <w:rFonts w:hAnsi="宋体"/>
          <w:sz w:val="21"/>
          <w:szCs w:val="21"/>
          <w:highlight w:val="none"/>
        </w:rPr>
        <w:t>电    话：</w:t>
      </w:r>
      <w:r>
        <w:rPr>
          <w:rFonts w:hint="eastAsia" w:hAnsi="宋体"/>
          <w:sz w:val="21"/>
          <w:szCs w:val="21"/>
          <w:highlight w:val="none"/>
        </w:rPr>
        <w:t>0769-38888010</w:t>
      </w:r>
    </w:p>
    <w:p>
      <w:pPr>
        <w:spacing w:line="360" w:lineRule="auto"/>
        <w:ind w:firstLine="422" w:firstLineChars="200"/>
        <w:jc w:val="right"/>
        <w:rPr>
          <w:b/>
          <w:sz w:val="21"/>
          <w:szCs w:val="21"/>
          <w:highlight w:val="none"/>
        </w:rPr>
      </w:pPr>
      <w:r>
        <w:rPr>
          <w:rFonts w:hint="eastAsia"/>
          <w:b/>
          <w:sz w:val="21"/>
          <w:szCs w:val="21"/>
          <w:highlight w:val="none"/>
        </w:rPr>
        <w:t xml:space="preserve">                                         东莞市大学创新城建设发展有限公司</w:t>
      </w:r>
    </w:p>
    <w:p>
      <w:pPr>
        <w:spacing w:line="360" w:lineRule="auto"/>
        <w:ind w:firstLine="422" w:firstLineChars="200"/>
        <w:jc w:val="right"/>
        <w:rPr>
          <w:b/>
          <w:sz w:val="21"/>
          <w:szCs w:val="21"/>
          <w:highlight w:val="none"/>
        </w:rPr>
      </w:pPr>
      <w:r>
        <w:rPr>
          <w:rFonts w:hint="eastAsia"/>
          <w:b/>
          <w:sz w:val="21"/>
          <w:szCs w:val="21"/>
          <w:highlight w:val="none"/>
        </w:rPr>
        <w:t>广东泰通伟业工程咨询有限公司</w:t>
      </w:r>
    </w:p>
    <w:p>
      <w:pPr>
        <w:wordWrap w:val="0"/>
        <w:spacing w:line="360" w:lineRule="auto"/>
        <w:ind w:right="-34" w:firstLine="426" w:firstLineChars="202"/>
        <w:jc w:val="right"/>
        <w:rPr>
          <w:rFonts w:hAnsi="宋体"/>
          <w:sz w:val="21"/>
          <w:szCs w:val="21"/>
          <w:highlight w:val="none"/>
        </w:rPr>
      </w:pPr>
      <w:r>
        <w:rPr>
          <w:rFonts w:hint="eastAsia" w:hAnsi="宋体"/>
          <w:b/>
          <w:sz w:val="21"/>
          <w:szCs w:val="21"/>
          <w:highlight w:val="none"/>
        </w:rPr>
        <w:t>2023年</w:t>
      </w:r>
      <w:r>
        <w:rPr>
          <w:rFonts w:hint="eastAsia" w:hAnsi="宋体"/>
          <w:b/>
          <w:sz w:val="21"/>
          <w:szCs w:val="21"/>
          <w:highlight w:val="none"/>
          <w:lang w:val="en-US" w:eastAsia="zh-CN"/>
        </w:rPr>
        <w:t>9月11日</w:t>
      </w:r>
    </w:p>
    <w:p>
      <w:pPr>
        <w:pStyle w:val="5"/>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11" w:name="_Toc16634"/>
      <w:bookmarkStart w:id="12" w:name="_Toc17779"/>
      <w:r>
        <w:rPr>
          <w:rFonts w:hint="eastAsia" w:hAnsi="宋体"/>
          <w:b/>
          <w:bCs/>
          <w:kern w:val="44"/>
          <w:sz w:val="28"/>
          <w:szCs w:val="28"/>
          <w:highlight w:val="none"/>
          <w:lang w:val="zh-CN"/>
        </w:rPr>
        <w:t>供应商须知</w:t>
      </w:r>
      <w:bookmarkEnd w:id="8"/>
      <w:bookmarkEnd w:id="11"/>
      <w:bookmarkEnd w:id="12"/>
    </w:p>
    <w:p>
      <w:pPr>
        <w:pStyle w:val="6"/>
        <w:adjustRightInd/>
        <w:spacing w:line="360" w:lineRule="auto"/>
        <w:ind w:firstLine="562" w:firstLineChars="200"/>
        <w:jc w:val="center"/>
        <w:rPr>
          <w:sz w:val="28"/>
          <w:szCs w:val="28"/>
          <w:highlight w:val="none"/>
        </w:rPr>
      </w:pPr>
      <w:bookmarkStart w:id="13" w:name="_Toc6882675"/>
      <w:bookmarkStart w:id="14" w:name="_Toc12804"/>
      <w:bookmarkStart w:id="15" w:name="_Toc6968687"/>
      <w:bookmarkStart w:id="16" w:name="_Toc102277756"/>
      <w:bookmarkStart w:id="17" w:name="_Toc7897861"/>
      <w:bookmarkStart w:id="18" w:name="_Toc5203"/>
      <w:bookmarkStart w:id="19" w:name="_Toc466786434"/>
      <w:bookmarkStart w:id="20" w:name="_Toc507407359"/>
      <w:r>
        <w:rPr>
          <w:rFonts w:hint="eastAsia"/>
          <w:sz w:val="28"/>
          <w:szCs w:val="28"/>
          <w:highlight w:val="none"/>
        </w:rPr>
        <w:t>一、说  明</w:t>
      </w:r>
      <w:bookmarkEnd w:id="13"/>
      <w:bookmarkEnd w:id="14"/>
      <w:bookmarkEnd w:id="15"/>
      <w:bookmarkEnd w:id="16"/>
      <w:bookmarkEnd w:id="17"/>
      <w:bookmarkEnd w:id="18"/>
      <w:bookmarkEnd w:id="19"/>
      <w:bookmarkEnd w:id="20"/>
    </w:p>
    <w:p>
      <w:pPr>
        <w:pStyle w:val="7"/>
        <w:adjustRightInd/>
        <w:spacing w:line="360" w:lineRule="auto"/>
        <w:ind w:firstLine="420" w:firstLineChars="200"/>
        <w:rPr>
          <w:rFonts w:hAnsi="宋体"/>
          <w:sz w:val="21"/>
          <w:szCs w:val="21"/>
          <w:highlight w:val="none"/>
        </w:rPr>
      </w:pPr>
      <w:bookmarkStart w:id="21" w:name="_Toc24987"/>
      <w:bookmarkStart w:id="22" w:name="_Toc475249114"/>
      <w:bookmarkStart w:id="23" w:name="_Toc7897862"/>
      <w:bookmarkStart w:id="24" w:name="_Toc3730"/>
      <w:r>
        <w:rPr>
          <w:rFonts w:hint="eastAsia" w:hAnsi="宋体"/>
          <w:sz w:val="21"/>
          <w:szCs w:val="21"/>
          <w:highlight w:val="none"/>
        </w:rPr>
        <w:t>1.适用范围</w:t>
      </w:r>
      <w:bookmarkEnd w:id="21"/>
      <w:bookmarkEnd w:id="22"/>
      <w:bookmarkEnd w:id="23"/>
      <w:bookmarkEnd w:id="24"/>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1.1本磋商文件仅适用于本次采购邀请中所叙述的项目。</w:t>
      </w:r>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1.2本磋商文件的解释权在采购代理机构。</w:t>
      </w:r>
    </w:p>
    <w:p>
      <w:pPr>
        <w:pStyle w:val="7"/>
        <w:adjustRightInd/>
        <w:spacing w:line="360" w:lineRule="auto"/>
        <w:ind w:firstLine="420" w:firstLineChars="200"/>
        <w:rPr>
          <w:rFonts w:hAnsi="宋体"/>
          <w:sz w:val="21"/>
          <w:szCs w:val="21"/>
          <w:highlight w:val="none"/>
        </w:rPr>
      </w:pPr>
      <w:bookmarkStart w:id="25" w:name="_Toc7897863"/>
      <w:bookmarkStart w:id="26" w:name="_Toc9738"/>
      <w:bookmarkStart w:id="27" w:name="_Toc598"/>
      <w:bookmarkStart w:id="28" w:name="_Toc475249115"/>
      <w:r>
        <w:rPr>
          <w:rFonts w:hint="eastAsia" w:hAnsi="宋体"/>
          <w:sz w:val="21"/>
          <w:szCs w:val="21"/>
          <w:highlight w:val="none"/>
        </w:rPr>
        <w:t>2.定义</w:t>
      </w:r>
      <w:bookmarkEnd w:id="25"/>
      <w:bookmarkEnd w:id="26"/>
      <w:bookmarkEnd w:id="27"/>
      <w:bookmarkEnd w:id="28"/>
    </w:p>
    <w:p>
      <w:pPr>
        <w:spacing w:line="360" w:lineRule="auto"/>
        <w:ind w:firstLine="420" w:firstLineChars="200"/>
        <w:rPr>
          <w:rFonts w:hAnsi="宋体"/>
          <w:sz w:val="21"/>
          <w:szCs w:val="21"/>
          <w:highlight w:val="none"/>
        </w:rPr>
      </w:pPr>
      <w:r>
        <w:rPr>
          <w:rFonts w:hint="eastAsia" w:hAnsi="宋体"/>
          <w:sz w:val="21"/>
          <w:szCs w:val="21"/>
          <w:highlight w:val="none"/>
        </w:rPr>
        <w:t>2.1“采购人”是指东莞市大学创新城建设发展有限公司。</w:t>
      </w:r>
    </w:p>
    <w:p>
      <w:pPr>
        <w:spacing w:line="360" w:lineRule="auto"/>
        <w:ind w:firstLine="420" w:firstLineChars="200"/>
        <w:rPr>
          <w:rFonts w:hAnsi="宋体"/>
          <w:b/>
          <w:sz w:val="21"/>
          <w:szCs w:val="21"/>
          <w:highlight w:val="none"/>
        </w:rPr>
      </w:pPr>
      <w:r>
        <w:rPr>
          <w:rFonts w:hint="eastAsia" w:hAnsi="宋体"/>
          <w:sz w:val="21"/>
          <w:szCs w:val="21"/>
          <w:highlight w:val="none"/>
        </w:rPr>
        <w:t>2.2“采购代理机构”是指广东泰通伟业工程咨询有限公司。</w:t>
      </w:r>
    </w:p>
    <w:p>
      <w:pPr>
        <w:spacing w:line="360" w:lineRule="auto"/>
        <w:ind w:firstLine="420" w:firstLineChars="200"/>
        <w:rPr>
          <w:rFonts w:hAnsi="宋体"/>
          <w:sz w:val="21"/>
          <w:szCs w:val="21"/>
          <w:highlight w:val="none"/>
        </w:rPr>
      </w:pPr>
      <w:r>
        <w:rPr>
          <w:rFonts w:hint="eastAsia" w:hAnsi="宋体"/>
          <w:sz w:val="21"/>
          <w:szCs w:val="21"/>
          <w:highlight w:val="none"/>
        </w:rPr>
        <w:t>2.3“供应商”指向采购代理机构提交响应文件的法人。</w:t>
      </w:r>
    </w:p>
    <w:p>
      <w:pPr>
        <w:spacing w:line="360" w:lineRule="auto"/>
        <w:ind w:firstLine="420" w:firstLineChars="200"/>
        <w:rPr>
          <w:rFonts w:hAnsi="宋体"/>
          <w:sz w:val="21"/>
          <w:szCs w:val="21"/>
          <w:highlight w:val="none"/>
        </w:rPr>
      </w:pPr>
      <w:r>
        <w:rPr>
          <w:rFonts w:hint="eastAsia" w:hAnsi="宋体"/>
          <w:sz w:val="21"/>
          <w:szCs w:val="21"/>
          <w:highlight w:val="none"/>
        </w:rPr>
        <w:t>2.4 货物：卖方按磋商文件规定向买方提供的货物。</w:t>
      </w:r>
    </w:p>
    <w:p>
      <w:pPr>
        <w:spacing w:line="360" w:lineRule="auto"/>
        <w:ind w:firstLine="420" w:firstLineChars="200"/>
        <w:rPr>
          <w:rFonts w:hAnsi="宋体"/>
          <w:sz w:val="21"/>
          <w:szCs w:val="21"/>
          <w:highlight w:val="none"/>
        </w:rPr>
      </w:pPr>
      <w:r>
        <w:rPr>
          <w:rFonts w:hint="eastAsia" w:hAnsi="宋体"/>
          <w:sz w:val="21"/>
          <w:szCs w:val="21"/>
          <w:highlight w:val="none"/>
        </w:rPr>
        <w:t>2.5 服务：磋商文件规定卖方必须承担的咨询、技术协助、培训及其它相关义务。</w:t>
      </w:r>
    </w:p>
    <w:p>
      <w:pPr>
        <w:spacing w:line="360" w:lineRule="auto"/>
        <w:ind w:firstLine="420" w:firstLineChars="200"/>
        <w:rPr>
          <w:rFonts w:hAnsi="宋体"/>
          <w:sz w:val="21"/>
          <w:szCs w:val="21"/>
          <w:highlight w:val="none"/>
        </w:rPr>
      </w:pPr>
      <w:r>
        <w:rPr>
          <w:rFonts w:hint="eastAsia" w:hAnsi="宋体"/>
          <w:sz w:val="21"/>
          <w:szCs w:val="21"/>
          <w:highlight w:val="none"/>
        </w:rPr>
        <w:t>2.6 语言：磋商文件的语言为简体中文。</w:t>
      </w:r>
    </w:p>
    <w:p>
      <w:pPr>
        <w:spacing w:line="360" w:lineRule="auto"/>
        <w:ind w:firstLine="420" w:firstLineChars="200"/>
        <w:rPr>
          <w:rFonts w:hAnsi="宋体"/>
          <w:sz w:val="21"/>
          <w:szCs w:val="21"/>
          <w:highlight w:val="none"/>
        </w:rPr>
      </w:pPr>
      <w:r>
        <w:rPr>
          <w:rFonts w:hint="eastAsia" w:hAnsi="宋体"/>
          <w:sz w:val="21"/>
          <w:szCs w:val="21"/>
          <w:highlight w:val="none"/>
        </w:rPr>
        <w:t>2.7 日期：指公历日。</w:t>
      </w:r>
    </w:p>
    <w:p>
      <w:pPr>
        <w:spacing w:line="360" w:lineRule="auto"/>
        <w:ind w:firstLine="420" w:firstLineChars="200"/>
        <w:rPr>
          <w:rFonts w:hAnsi="宋体"/>
          <w:sz w:val="21"/>
          <w:szCs w:val="21"/>
          <w:highlight w:val="none"/>
        </w:rPr>
      </w:pPr>
      <w:r>
        <w:rPr>
          <w:rFonts w:hint="eastAsia" w:hAnsi="宋体"/>
          <w:sz w:val="21"/>
          <w:szCs w:val="21"/>
          <w:highlight w:val="none"/>
        </w:rPr>
        <w:t>2.8 时间：指北京时间。</w:t>
      </w:r>
    </w:p>
    <w:p>
      <w:pPr>
        <w:pStyle w:val="7"/>
        <w:adjustRightInd/>
        <w:spacing w:line="360" w:lineRule="auto"/>
        <w:ind w:firstLine="420" w:firstLineChars="200"/>
        <w:rPr>
          <w:rFonts w:hAnsi="宋体"/>
          <w:sz w:val="21"/>
          <w:szCs w:val="21"/>
          <w:highlight w:val="none"/>
        </w:rPr>
      </w:pPr>
      <w:bookmarkStart w:id="29" w:name="_Toc110953831"/>
      <w:bookmarkStart w:id="30" w:name="_Toc7897864"/>
      <w:bookmarkStart w:id="31" w:name="_Toc367"/>
      <w:bookmarkStart w:id="32" w:name="_Toc24709"/>
      <w:bookmarkStart w:id="33" w:name="_Toc102277757"/>
      <w:bookmarkStart w:id="34" w:name="_Toc466786435"/>
      <w:bookmarkStart w:id="35" w:name="_Toc6968688"/>
      <w:bookmarkStart w:id="36" w:name="_Toc6882676"/>
      <w:bookmarkStart w:id="37" w:name="_Toc507407360"/>
      <w:r>
        <w:rPr>
          <w:rFonts w:hint="eastAsia" w:hAnsi="宋体"/>
          <w:sz w:val="21"/>
          <w:szCs w:val="21"/>
          <w:highlight w:val="none"/>
        </w:rPr>
        <w:t>3.适用法律</w:t>
      </w:r>
      <w:bookmarkEnd w:id="29"/>
      <w:bookmarkEnd w:id="30"/>
      <w:bookmarkEnd w:id="31"/>
      <w:bookmarkEnd w:id="32"/>
    </w:p>
    <w:p>
      <w:pPr>
        <w:spacing w:line="360" w:lineRule="auto"/>
        <w:ind w:firstLine="420" w:firstLineChars="200"/>
        <w:rPr>
          <w:rFonts w:hAnsi="宋体"/>
          <w:sz w:val="21"/>
          <w:szCs w:val="21"/>
          <w:highlight w:val="none"/>
        </w:rPr>
      </w:pPr>
      <w:r>
        <w:rPr>
          <w:rFonts w:hint="eastAsia" w:hAnsi="宋体"/>
          <w:sz w:val="21"/>
          <w:szCs w:val="21"/>
          <w:highlight w:val="none"/>
        </w:rPr>
        <w:t>采购人、供应商和采购代理机构均应当参照东莞市大学创新城建设发展有限公司相关招标采购规定执行。</w:t>
      </w:r>
    </w:p>
    <w:p>
      <w:pPr>
        <w:pStyle w:val="7"/>
        <w:adjustRightInd/>
        <w:spacing w:line="360" w:lineRule="auto"/>
        <w:ind w:firstLine="420" w:firstLineChars="200"/>
        <w:rPr>
          <w:rFonts w:hAnsi="宋体"/>
          <w:sz w:val="21"/>
          <w:szCs w:val="21"/>
          <w:highlight w:val="none"/>
          <w:lang w:val="zh-CN"/>
        </w:rPr>
      </w:pPr>
      <w:bookmarkStart w:id="38" w:name="_Toc20707"/>
      <w:bookmarkStart w:id="39" w:name="_Toc7897866"/>
      <w:bookmarkStart w:id="40" w:name="_Toc10397"/>
      <w:bookmarkStart w:id="41" w:name="_Toc110953833"/>
      <w:r>
        <w:rPr>
          <w:rFonts w:hint="eastAsia" w:hAnsi="宋体"/>
          <w:sz w:val="21"/>
          <w:szCs w:val="21"/>
          <w:highlight w:val="none"/>
          <w:lang w:val="zh-CN"/>
        </w:rPr>
        <w:t>4</w:t>
      </w:r>
      <w:r>
        <w:rPr>
          <w:rFonts w:hint="eastAsia" w:hAnsi="宋体"/>
          <w:sz w:val="21"/>
          <w:szCs w:val="21"/>
          <w:highlight w:val="none"/>
        </w:rPr>
        <w:t>.</w:t>
      </w:r>
      <w:r>
        <w:rPr>
          <w:rFonts w:hint="eastAsia" w:hAnsi="宋体"/>
          <w:sz w:val="21"/>
          <w:szCs w:val="21"/>
          <w:highlight w:val="none"/>
          <w:lang w:val="zh-CN"/>
        </w:rPr>
        <w:t>本项目不接受联合体磋商。</w:t>
      </w:r>
      <w:bookmarkEnd w:id="38"/>
    </w:p>
    <w:p>
      <w:pPr>
        <w:pStyle w:val="7"/>
        <w:adjustRightInd/>
        <w:spacing w:line="360" w:lineRule="auto"/>
        <w:ind w:firstLine="420" w:firstLineChars="200"/>
        <w:rPr>
          <w:rFonts w:hAnsi="宋体"/>
          <w:bCs/>
          <w:sz w:val="21"/>
          <w:szCs w:val="21"/>
          <w:highlight w:val="none"/>
        </w:rPr>
      </w:pPr>
      <w:bookmarkStart w:id="42" w:name="_Toc10368"/>
      <w:r>
        <w:rPr>
          <w:rFonts w:hint="eastAsia" w:hAnsi="宋体"/>
          <w:sz w:val="21"/>
          <w:szCs w:val="21"/>
          <w:highlight w:val="none"/>
        </w:rPr>
        <w:t>5.禁止事项</w:t>
      </w:r>
      <w:bookmarkEnd w:id="39"/>
      <w:bookmarkEnd w:id="40"/>
      <w:bookmarkEnd w:id="41"/>
      <w:bookmarkEnd w:id="42"/>
    </w:p>
    <w:p>
      <w:pPr>
        <w:spacing w:line="360" w:lineRule="auto"/>
        <w:ind w:firstLine="420" w:firstLineChars="200"/>
        <w:rPr>
          <w:rFonts w:hAnsi="宋体"/>
          <w:sz w:val="21"/>
          <w:szCs w:val="21"/>
          <w:highlight w:val="none"/>
        </w:rPr>
      </w:pPr>
      <w:bookmarkStart w:id="43" w:name="_Toc98126293"/>
      <w:bookmarkStart w:id="44" w:name="_Toc98126218"/>
      <w:r>
        <w:rPr>
          <w:rFonts w:hint="eastAsia" w:hAnsi="宋体"/>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sz w:val="21"/>
          <w:szCs w:val="21"/>
          <w:highlight w:val="none"/>
        </w:rPr>
      </w:pPr>
      <w:r>
        <w:rPr>
          <w:rFonts w:hint="eastAsia" w:hAnsi="宋体"/>
          <w:sz w:val="21"/>
          <w:szCs w:val="21"/>
          <w:highlight w:val="none"/>
        </w:rPr>
        <w:t>5.2供应商不得向采购人、采购代理机构、磋商小组的组成人员行贿或者采取其他不正当手段谋取成交。</w:t>
      </w:r>
      <w:bookmarkEnd w:id="43"/>
      <w:bookmarkEnd w:id="44"/>
    </w:p>
    <w:p>
      <w:pPr>
        <w:spacing w:line="360" w:lineRule="auto"/>
        <w:ind w:firstLine="420" w:firstLineChars="200"/>
        <w:rPr>
          <w:rFonts w:hAnsi="宋体"/>
          <w:sz w:val="21"/>
          <w:szCs w:val="21"/>
          <w:highlight w:val="none"/>
        </w:rPr>
      </w:pPr>
      <w:bookmarkStart w:id="45" w:name="_Toc98126294"/>
      <w:bookmarkStart w:id="46" w:name="_Toc98126219"/>
      <w:r>
        <w:rPr>
          <w:rFonts w:hint="eastAsia" w:hAnsi="宋体"/>
          <w:sz w:val="21"/>
          <w:szCs w:val="21"/>
          <w:highlight w:val="none"/>
        </w:rPr>
        <w:t>5.3采购代理机构不得向采购人行贿或者采取其他不正当手段谋取非法利益。</w:t>
      </w:r>
      <w:bookmarkEnd w:id="45"/>
      <w:bookmarkEnd w:id="46"/>
    </w:p>
    <w:p>
      <w:pPr>
        <w:spacing w:line="360" w:lineRule="auto"/>
        <w:ind w:firstLine="420" w:firstLineChars="200"/>
        <w:rPr>
          <w:rFonts w:hAnsi="宋体"/>
          <w:sz w:val="21"/>
          <w:szCs w:val="21"/>
          <w:highlight w:val="none"/>
        </w:rPr>
      </w:pPr>
      <w:bookmarkStart w:id="47" w:name="_Toc98126220"/>
      <w:bookmarkStart w:id="48" w:name="_Toc98126295"/>
      <w:r>
        <w:rPr>
          <w:rFonts w:hint="eastAsia" w:hAnsi="宋体"/>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7"/>
      <w:bookmarkEnd w:id="48"/>
    </w:p>
    <w:p>
      <w:pPr>
        <w:pStyle w:val="7"/>
        <w:adjustRightInd/>
        <w:spacing w:line="360" w:lineRule="auto"/>
        <w:ind w:firstLine="420" w:firstLineChars="200"/>
        <w:rPr>
          <w:rFonts w:hAnsi="宋体"/>
          <w:bCs/>
          <w:sz w:val="21"/>
          <w:szCs w:val="21"/>
          <w:highlight w:val="none"/>
        </w:rPr>
      </w:pPr>
      <w:bookmarkStart w:id="49" w:name="_Toc7897867"/>
      <w:bookmarkStart w:id="50" w:name="_Toc25870"/>
      <w:bookmarkStart w:id="51" w:name="_Toc2863"/>
      <w:bookmarkStart w:id="52" w:name="_Toc110953834"/>
      <w:r>
        <w:rPr>
          <w:rFonts w:hint="eastAsia" w:hAnsi="宋体"/>
          <w:sz w:val="21"/>
          <w:szCs w:val="21"/>
          <w:highlight w:val="none"/>
        </w:rPr>
        <w:t>6.保密及其它注意事项</w:t>
      </w:r>
      <w:bookmarkEnd w:id="49"/>
      <w:bookmarkEnd w:id="50"/>
      <w:bookmarkEnd w:id="51"/>
      <w:bookmarkEnd w:id="52"/>
    </w:p>
    <w:p>
      <w:pPr>
        <w:spacing w:line="360" w:lineRule="auto"/>
        <w:ind w:firstLine="420" w:firstLineChars="200"/>
        <w:rPr>
          <w:rFonts w:hAnsi="宋体"/>
          <w:sz w:val="21"/>
          <w:szCs w:val="21"/>
          <w:highlight w:val="none"/>
        </w:rPr>
      </w:pPr>
      <w:bookmarkStart w:id="53" w:name="_Toc98126297"/>
      <w:bookmarkStart w:id="54" w:name="_Toc98126222"/>
      <w:r>
        <w:rPr>
          <w:rFonts w:hint="eastAsia" w:hAnsi="宋体"/>
          <w:sz w:val="21"/>
          <w:szCs w:val="21"/>
          <w:highlight w:val="none"/>
        </w:rPr>
        <w:t>6.1凡参与采购工作的有关人员均应自觉接受有关主管部门的监督，不得向他人透露可能影响公平竞争的有关情况。</w:t>
      </w:r>
      <w:bookmarkEnd w:id="53"/>
      <w:bookmarkEnd w:id="54"/>
    </w:p>
    <w:p>
      <w:pPr>
        <w:spacing w:line="360" w:lineRule="auto"/>
        <w:ind w:firstLine="420" w:firstLineChars="200"/>
        <w:rPr>
          <w:rFonts w:hAnsi="宋体"/>
          <w:sz w:val="21"/>
          <w:szCs w:val="21"/>
          <w:highlight w:val="none"/>
        </w:rPr>
      </w:pPr>
      <w:r>
        <w:rPr>
          <w:rFonts w:hint="eastAsia" w:hAnsi="宋体"/>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sz w:val="21"/>
          <w:szCs w:val="21"/>
          <w:highlight w:val="none"/>
        </w:rPr>
      </w:pPr>
      <w:r>
        <w:rPr>
          <w:rFonts w:hint="eastAsia" w:hAnsi="宋体"/>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sz w:val="21"/>
          <w:szCs w:val="21"/>
          <w:highlight w:val="none"/>
        </w:rPr>
      </w:pPr>
      <w:r>
        <w:rPr>
          <w:rFonts w:hint="eastAsia" w:hAnsi="宋体"/>
          <w:sz w:val="21"/>
          <w:szCs w:val="21"/>
          <w:highlight w:val="none"/>
        </w:rPr>
        <w:t>6.4磋商小组不向未成交供应商解释落选原因，不退还响应文件。</w:t>
      </w:r>
    </w:p>
    <w:p>
      <w:pPr>
        <w:spacing w:line="360" w:lineRule="auto"/>
        <w:ind w:firstLine="420" w:firstLineChars="200"/>
        <w:rPr>
          <w:rFonts w:hAnsi="宋体"/>
          <w:sz w:val="21"/>
          <w:szCs w:val="21"/>
          <w:highlight w:val="none"/>
        </w:rPr>
      </w:pPr>
      <w:r>
        <w:rPr>
          <w:rFonts w:hint="eastAsia" w:hAnsi="宋体"/>
          <w:sz w:val="21"/>
          <w:szCs w:val="21"/>
          <w:highlight w:val="none"/>
        </w:rPr>
        <w:t>6.5所有供应商自行承担与响应有关的全部费用。采购人和采购代理机构在任何情况下均不承担该费用。</w:t>
      </w:r>
    </w:p>
    <w:p>
      <w:pPr>
        <w:pStyle w:val="7"/>
        <w:adjustRightInd/>
        <w:spacing w:line="360" w:lineRule="auto"/>
        <w:ind w:firstLine="420" w:firstLineChars="200"/>
        <w:rPr>
          <w:rFonts w:hAnsi="宋体"/>
          <w:sz w:val="21"/>
          <w:szCs w:val="21"/>
          <w:highlight w:val="none"/>
        </w:rPr>
      </w:pPr>
      <w:bookmarkStart w:id="55" w:name="_Toc13371"/>
      <w:bookmarkStart w:id="56" w:name="_Toc27298"/>
      <w:bookmarkStart w:id="57" w:name="_Toc497016085"/>
      <w:bookmarkStart w:id="58" w:name="_Toc7897868"/>
      <w:r>
        <w:rPr>
          <w:rFonts w:hint="eastAsia" w:hAnsi="宋体"/>
          <w:sz w:val="21"/>
          <w:szCs w:val="21"/>
          <w:highlight w:val="none"/>
        </w:rPr>
        <w:t>7.供应商诚信管理</w:t>
      </w:r>
      <w:bookmarkEnd w:id="55"/>
      <w:bookmarkEnd w:id="56"/>
      <w:bookmarkEnd w:id="57"/>
      <w:bookmarkEnd w:id="58"/>
    </w:p>
    <w:p>
      <w:pPr>
        <w:spacing w:line="360" w:lineRule="auto"/>
        <w:ind w:firstLine="420" w:firstLineChars="200"/>
        <w:rPr>
          <w:rFonts w:hAnsi="宋体"/>
          <w:sz w:val="21"/>
          <w:szCs w:val="21"/>
          <w:highlight w:val="none"/>
        </w:rPr>
      </w:pPr>
      <w:r>
        <w:rPr>
          <w:rFonts w:hint="eastAsia" w:hAnsi="宋体"/>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sz w:val="21"/>
          <w:szCs w:val="21"/>
          <w:highlight w:val="none"/>
        </w:rPr>
      </w:pPr>
      <w:r>
        <w:rPr>
          <w:rFonts w:hint="eastAsia" w:hAnsi="宋体"/>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sz w:val="21"/>
          <w:szCs w:val="21"/>
          <w:highlight w:val="none"/>
        </w:rPr>
      </w:pPr>
    </w:p>
    <w:p>
      <w:pPr>
        <w:pStyle w:val="6"/>
        <w:adjustRightInd/>
        <w:spacing w:line="360" w:lineRule="auto"/>
        <w:ind w:firstLine="562" w:firstLineChars="200"/>
        <w:jc w:val="center"/>
        <w:rPr>
          <w:sz w:val="28"/>
          <w:szCs w:val="28"/>
          <w:highlight w:val="none"/>
        </w:rPr>
      </w:pPr>
      <w:bookmarkStart w:id="59" w:name="_Toc17498"/>
      <w:bookmarkStart w:id="60" w:name="_Toc23741"/>
      <w:bookmarkStart w:id="61" w:name="_Toc7897869"/>
      <w:r>
        <w:rPr>
          <w:rFonts w:hint="eastAsia"/>
          <w:sz w:val="28"/>
          <w:szCs w:val="28"/>
          <w:highlight w:val="none"/>
        </w:rPr>
        <w:t>二、磋商文件说明</w:t>
      </w:r>
      <w:bookmarkEnd w:id="33"/>
      <w:bookmarkEnd w:id="34"/>
      <w:bookmarkEnd w:id="35"/>
      <w:bookmarkEnd w:id="36"/>
      <w:bookmarkEnd w:id="37"/>
      <w:bookmarkEnd w:id="59"/>
      <w:bookmarkEnd w:id="60"/>
      <w:bookmarkEnd w:id="61"/>
    </w:p>
    <w:p>
      <w:pPr>
        <w:pStyle w:val="7"/>
        <w:adjustRightInd/>
        <w:spacing w:line="360" w:lineRule="auto"/>
        <w:ind w:firstLine="420" w:firstLineChars="200"/>
        <w:rPr>
          <w:rFonts w:hAnsi="宋体"/>
          <w:sz w:val="21"/>
          <w:szCs w:val="21"/>
          <w:highlight w:val="none"/>
        </w:rPr>
      </w:pPr>
      <w:bookmarkStart w:id="62" w:name="_Toc7897870"/>
      <w:bookmarkStart w:id="63" w:name="_Toc23606"/>
      <w:bookmarkStart w:id="64" w:name="_Toc29560"/>
      <w:bookmarkStart w:id="65" w:name="_Toc110953836"/>
      <w:bookmarkStart w:id="66" w:name="_Toc6968689"/>
      <w:bookmarkStart w:id="67" w:name="_Toc102277758"/>
      <w:bookmarkStart w:id="68" w:name="_Toc6882677"/>
      <w:bookmarkStart w:id="69" w:name="_Toc507407361"/>
      <w:bookmarkStart w:id="70" w:name="_Toc466786436"/>
      <w:r>
        <w:rPr>
          <w:rFonts w:hint="eastAsia" w:hAnsi="宋体"/>
          <w:sz w:val="21"/>
          <w:szCs w:val="21"/>
          <w:highlight w:val="none"/>
        </w:rPr>
        <w:t>8.磋商文件构成</w:t>
      </w:r>
      <w:bookmarkEnd w:id="62"/>
      <w:bookmarkEnd w:id="63"/>
      <w:bookmarkEnd w:id="64"/>
      <w:bookmarkEnd w:id="65"/>
    </w:p>
    <w:p>
      <w:pPr>
        <w:spacing w:line="360" w:lineRule="auto"/>
        <w:ind w:firstLine="420" w:firstLineChars="200"/>
        <w:rPr>
          <w:rFonts w:hAnsi="宋体"/>
          <w:sz w:val="21"/>
          <w:szCs w:val="21"/>
          <w:highlight w:val="none"/>
        </w:rPr>
      </w:pPr>
      <w:r>
        <w:rPr>
          <w:rFonts w:hint="eastAsia" w:hAnsi="宋体"/>
          <w:sz w:val="21"/>
          <w:szCs w:val="21"/>
          <w:highlight w:val="none"/>
        </w:rPr>
        <w:t>8.1磋商文件用以阐明项目情况、评审程序、评审办法、定标标准和合同条款参考范本和响应文件的制作等，由</w:t>
      </w:r>
      <w:r>
        <w:rPr>
          <w:rFonts w:hint="eastAsia" w:hAnsi="宋体"/>
          <w:sz w:val="21"/>
          <w:szCs w:val="21"/>
          <w:highlight w:val="none"/>
          <w:lang w:eastAsia="zh-CN"/>
        </w:rPr>
        <w:t>磋商邀请书</w:t>
      </w:r>
      <w:r>
        <w:rPr>
          <w:rFonts w:hint="eastAsia" w:hAnsi="宋体"/>
          <w:sz w:val="21"/>
          <w:szCs w:val="21"/>
          <w:highlight w:val="none"/>
        </w:rPr>
        <w:t>、供应商须知、</w:t>
      </w:r>
      <w:r>
        <w:rPr>
          <w:rFonts w:hint="eastAsia" w:hAnsi="宋体"/>
          <w:sz w:val="21"/>
          <w:szCs w:val="21"/>
          <w:highlight w:val="none"/>
          <w:lang w:eastAsia="zh-CN"/>
        </w:rPr>
        <w:t>用户</w:t>
      </w:r>
      <w:r>
        <w:rPr>
          <w:rFonts w:hint="eastAsia" w:hAnsi="宋体"/>
          <w:sz w:val="21"/>
          <w:szCs w:val="21"/>
          <w:highlight w:val="none"/>
        </w:rPr>
        <w:t>需求</w:t>
      </w:r>
      <w:r>
        <w:rPr>
          <w:rFonts w:hint="eastAsia" w:hAnsi="宋体"/>
          <w:sz w:val="21"/>
          <w:szCs w:val="21"/>
          <w:highlight w:val="none"/>
          <w:lang w:eastAsia="zh-CN"/>
        </w:rPr>
        <w:t>书</w:t>
      </w:r>
      <w:r>
        <w:rPr>
          <w:rFonts w:hint="eastAsia" w:hAnsi="宋体"/>
          <w:sz w:val="21"/>
          <w:szCs w:val="21"/>
          <w:highlight w:val="none"/>
        </w:rPr>
        <w:t>、合同范本和响应文件格式构成。</w:t>
      </w:r>
    </w:p>
    <w:p>
      <w:pPr>
        <w:pStyle w:val="7"/>
        <w:adjustRightInd/>
        <w:spacing w:line="360" w:lineRule="auto"/>
        <w:ind w:firstLine="420" w:firstLineChars="200"/>
        <w:rPr>
          <w:rFonts w:hAnsi="宋体"/>
          <w:sz w:val="21"/>
          <w:szCs w:val="21"/>
          <w:highlight w:val="none"/>
        </w:rPr>
      </w:pPr>
      <w:bookmarkStart w:id="71" w:name="_Toc110953837"/>
      <w:bookmarkStart w:id="72" w:name="_Toc7897871"/>
      <w:bookmarkStart w:id="73" w:name="_Toc16827"/>
      <w:bookmarkStart w:id="74" w:name="_Toc19701"/>
      <w:r>
        <w:rPr>
          <w:rFonts w:hint="eastAsia" w:hAnsi="宋体"/>
          <w:sz w:val="21"/>
          <w:szCs w:val="21"/>
          <w:highlight w:val="none"/>
        </w:rPr>
        <w:t>9.磋商文件的修改</w:t>
      </w:r>
      <w:bookmarkEnd w:id="71"/>
      <w:bookmarkEnd w:id="72"/>
      <w:bookmarkEnd w:id="73"/>
      <w:bookmarkEnd w:id="74"/>
    </w:p>
    <w:p>
      <w:pPr>
        <w:spacing w:line="360" w:lineRule="auto"/>
        <w:ind w:firstLine="420" w:firstLineChars="200"/>
        <w:rPr>
          <w:rFonts w:hAnsi="宋体"/>
          <w:sz w:val="21"/>
          <w:szCs w:val="21"/>
          <w:highlight w:val="none"/>
        </w:rPr>
      </w:pPr>
      <w:r>
        <w:rPr>
          <w:rFonts w:hint="eastAsia" w:hAnsi="宋体"/>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sz w:val="21"/>
          <w:szCs w:val="21"/>
          <w:highlight w:val="none"/>
        </w:rPr>
      </w:pPr>
      <w:r>
        <w:rPr>
          <w:rFonts w:hint="eastAsia" w:hAnsi="宋体"/>
          <w:sz w:val="21"/>
          <w:szCs w:val="21"/>
          <w:highlight w:val="none"/>
        </w:rPr>
        <w:t>9.2如果修改的时间距响应文件递交截止时间不足5日的，将相应顺延递交首次响应文件截止时间。</w:t>
      </w:r>
    </w:p>
    <w:p>
      <w:pPr>
        <w:pStyle w:val="15"/>
        <w:ind w:firstLine="400"/>
        <w:rPr>
          <w:highlight w:val="none"/>
        </w:rPr>
      </w:pPr>
    </w:p>
    <w:bookmarkEnd w:id="66"/>
    <w:bookmarkEnd w:id="67"/>
    <w:bookmarkEnd w:id="68"/>
    <w:bookmarkEnd w:id="69"/>
    <w:bookmarkEnd w:id="70"/>
    <w:p>
      <w:pPr>
        <w:pStyle w:val="6"/>
        <w:adjustRightInd/>
        <w:spacing w:line="360" w:lineRule="auto"/>
        <w:ind w:firstLine="562" w:firstLineChars="200"/>
        <w:jc w:val="center"/>
        <w:rPr>
          <w:sz w:val="28"/>
          <w:szCs w:val="28"/>
          <w:highlight w:val="none"/>
        </w:rPr>
      </w:pPr>
      <w:bookmarkStart w:id="75" w:name="_Toc15398"/>
      <w:bookmarkStart w:id="76" w:name="_Toc7897872"/>
      <w:bookmarkStart w:id="77" w:name="_Toc18245"/>
      <w:bookmarkStart w:id="78" w:name="_Toc110953838"/>
      <w:bookmarkStart w:id="79" w:name="_Toc466786437"/>
      <w:bookmarkStart w:id="80" w:name="_Toc102277759"/>
      <w:bookmarkStart w:id="81" w:name="_Toc6968690"/>
      <w:bookmarkStart w:id="82" w:name="_Toc6882678"/>
      <w:bookmarkStart w:id="83" w:name="_Toc507407362"/>
      <w:r>
        <w:rPr>
          <w:rFonts w:hint="eastAsia"/>
          <w:sz w:val="28"/>
          <w:szCs w:val="28"/>
          <w:highlight w:val="none"/>
        </w:rPr>
        <w:t>三、响应文件的制作</w:t>
      </w:r>
      <w:bookmarkEnd w:id="75"/>
      <w:bookmarkEnd w:id="76"/>
      <w:bookmarkEnd w:id="77"/>
      <w:bookmarkEnd w:id="78"/>
    </w:p>
    <w:p>
      <w:pPr>
        <w:pStyle w:val="7"/>
        <w:adjustRightInd/>
        <w:spacing w:line="360" w:lineRule="auto"/>
        <w:ind w:firstLine="420" w:firstLineChars="200"/>
        <w:rPr>
          <w:rFonts w:hAnsi="宋体"/>
          <w:sz w:val="21"/>
          <w:szCs w:val="21"/>
          <w:highlight w:val="none"/>
        </w:rPr>
      </w:pPr>
      <w:bookmarkStart w:id="84" w:name="_Toc23789"/>
      <w:bookmarkStart w:id="85" w:name="_Toc110953839"/>
      <w:bookmarkStart w:id="86" w:name="_Toc15756"/>
      <w:bookmarkStart w:id="87" w:name="_Toc7897873"/>
      <w:r>
        <w:rPr>
          <w:rFonts w:hint="eastAsia" w:hAnsi="宋体"/>
          <w:sz w:val="21"/>
          <w:szCs w:val="21"/>
          <w:highlight w:val="none"/>
        </w:rPr>
        <w:t>10.制作要求</w:t>
      </w:r>
      <w:bookmarkEnd w:id="84"/>
      <w:bookmarkEnd w:id="85"/>
      <w:bookmarkEnd w:id="86"/>
      <w:bookmarkEnd w:id="87"/>
    </w:p>
    <w:p>
      <w:pPr>
        <w:spacing w:line="360" w:lineRule="auto"/>
        <w:ind w:firstLine="420" w:firstLineChars="200"/>
        <w:rPr>
          <w:rFonts w:hAnsi="宋体"/>
          <w:sz w:val="21"/>
          <w:szCs w:val="21"/>
          <w:highlight w:val="none"/>
        </w:rPr>
      </w:pPr>
      <w:r>
        <w:rPr>
          <w:rFonts w:hint="eastAsia" w:hAnsi="宋体"/>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sz w:val="21"/>
          <w:szCs w:val="21"/>
          <w:highlight w:val="none"/>
        </w:rPr>
      </w:pPr>
      <w:r>
        <w:rPr>
          <w:rFonts w:hint="eastAsia" w:hAnsi="宋体"/>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sz w:val="21"/>
          <w:szCs w:val="21"/>
          <w:highlight w:val="none"/>
        </w:rPr>
      </w:pPr>
      <w:r>
        <w:rPr>
          <w:rFonts w:hint="eastAsia" w:hAnsi="宋体"/>
          <w:sz w:val="21"/>
          <w:szCs w:val="21"/>
          <w:highlight w:val="none"/>
        </w:rPr>
        <w:t>10.</w:t>
      </w:r>
      <w:r>
        <w:rPr>
          <w:rFonts w:hint="eastAsia" w:hAnsi="宋体"/>
          <w:b/>
          <w:sz w:val="21"/>
          <w:szCs w:val="21"/>
          <w:highlight w:val="none"/>
        </w:rPr>
        <w:t>3供应商应提供正本一份、副本</w:t>
      </w:r>
      <w:r>
        <w:rPr>
          <w:rFonts w:hint="eastAsia" w:hAnsi="宋体"/>
          <w:b/>
          <w:sz w:val="21"/>
          <w:szCs w:val="21"/>
          <w:highlight w:val="none"/>
          <w:lang w:eastAsia="zh-CN"/>
        </w:rPr>
        <w:t>四</w:t>
      </w:r>
      <w:bookmarkStart w:id="303" w:name="_GoBack"/>
      <w:bookmarkEnd w:id="303"/>
      <w:r>
        <w:rPr>
          <w:rFonts w:hint="eastAsia" w:hAnsi="宋体"/>
          <w:b/>
          <w:sz w:val="21"/>
          <w:szCs w:val="21"/>
          <w:highlight w:val="none"/>
        </w:rPr>
        <w:t>份、唱标信封一份。</w:t>
      </w:r>
      <w:r>
        <w:rPr>
          <w:rFonts w:hint="eastAsia" w:hAnsi="宋体"/>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sz w:val="21"/>
          <w:szCs w:val="21"/>
          <w:highlight w:val="none"/>
        </w:rPr>
      </w:pPr>
      <w:r>
        <w:rPr>
          <w:rFonts w:hint="eastAsia" w:hAnsi="宋体"/>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sz w:val="21"/>
          <w:szCs w:val="21"/>
          <w:highlight w:val="none"/>
        </w:rPr>
      </w:pPr>
      <w:r>
        <w:rPr>
          <w:rFonts w:hint="eastAsia" w:hAnsi="宋体"/>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sz w:val="21"/>
          <w:szCs w:val="21"/>
          <w:highlight w:val="none"/>
        </w:rPr>
      </w:pPr>
      <w:r>
        <w:rPr>
          <w:rFonts w:hint="eastAsia" w:hAnsi="宋体"/>
          <w:sz w:val="21"/>
          <w:szCs w:val="21"/>
          <w:highlight w:val="none"/>
        </w:rPr>
        <w:t>10.6电报、电话、传真、电子邮件形式的响应概不接受。</w:t>
      </w:r>
    </w:p>
    <w:p>
      <w:pPr>
        <w:pStyle w:val="7"/>
        <w:adjustRightInd/>
        <w:spacing w:line="360" w:lineRule="auto"/>
        <w:ind w:firstLine="420" w:firstLineChars="200"/>
        <w:rPr>
          <w:rFonts w:hAnsi="宋体"/>
          <w:sz w:val="21"/>
          <w:szCs w:val="21"/>
          <w:highlight w:val="none"/>
        </w:rPr>
      </w:pPr>
      <w:bookmarkStart w:id="88" w:name="_Toc7897874"/>
      <w:bookmarkStart w:id="89" w:name="_Toc20552"/>
      <w:bookmarkStart w:id="90" w:name="_Toc110953840"/>
      <w:bookmarkStart w:id="91" w:name="_Toc18079"/>
      <w:r>
        <w:rPr>
          <w:rFonts w:hint="eastAsia" w:hAnsi="宋体"/>
          <w:sz w:val="21"/>
          <w:szCs w:val="21"/>
          <w:highlight w:val="none"/>
        </w:rPr>
        <w:t>11.响应文件的内容</w:t>
      </w:r>
      <w:bookmarkEnd w:id="88"/>
      <w:bookmarkEnd w:id="89"/>
      <w:bookmarkEnd w:id="90"/>
      <w:bookmarkEnd w:id="91"/>
    </w:p>
    <w:p>
      <w:pPr>
        <w:spacing w:line="360" w:lineRule="auto"/>
        <w:ind w:firstLine="420" w:firstLineChars="200"/>
        <w:rPr>
          <w:rFonts w:hAnsi="宋体"/>
          <w:sz w:val="21"/>
          <w:szCs w:val="21"/>
          <w:highlight w:val="none"/>
        </w:rPr>
      </w:pPr>
      <w:r>
        <w:rPr>
          <w:rFonts w:hint="eastAsia" w:hAnsi="宋体"/>
          <w:sz w:val="21"/>
          <w:szCs w:val="21"/>
          <w:highlight w:val="none"/>
        </w:rPr>
        <w:t>11.1响应文件应包括下列部分：</w:t>
      </w:r>
    </w:p>
    <w:p>
      <w:pPr>
        <w:spacing w:line="360" w:lineRule="auto"/>
        <w:ind w:firstLine="420" w:firstLineChars="200"/>
        <w:rPr>
          <w:rFonts w:hAnsi="宋体"/>
          <w:sz w:val="21"/>
          <w:szCs w:val="21"/>
          <w:highlight w:val="none"/>
        </w:rPr>
      </w:pPr>
      <w:r>
        <w:rPr>
          <w:rFonts w:hint="eastAsia" w:hAnsi="宋体"/>
          <w:sz w:val="21"/>
          <w:szCs w:val="21"/>
          <w:highlight w:val="none"/>
        </w:rPr>
        <w:t>11.1.1价格文件</w:t>
      </w:r>
    </w:p>
    <w:p>
      <w:pPr>
        <w:spacing w:line="360" w:lineRule="auto"/>
        <w:ind w:firstLine="420" w:firstLineChars="200"/>
        <w:rPr>
          <w:rFonts w:hAnsi="宋体"/>
          <w:sz w:val="21"/>
          <w:szCs w:val="21"/>
          <w:highlight w:val="none"/>
        </w:rPr>
      </w:pPr>
      <w:r>
        <w:rPr>
          <w:rFonts w:hint="eastAsia" w:hAnsi="宋体"/>
          <w:sz w:val="21"/>
          <w:szCs w:val="21"/>
          <w:highlight w:val="none"/>
        </w:rPr>
        <w:t>11.1.2商务、技术文件</w:t>
      </w:r>
    </w:p>
    <w:p>
      <w:pPr>
        <w:spacing w:line="360" w:lineRule="auto"/>
        <w:ind w:firstLine="420" w:firstLineChars="200"/>
        <w:rPr>
          <w:rFonts w:hAnsi="宋体"/>
          <w:sz w:val="21"/>
          <w:szCs w:val="21"/>
          <w:highlight w:val="none"/>
        </w:rPr>
      </w:pPr>
      <w:r>
        <w:rPr>
          <w:rFonts w:hint="eastAsia" w:hAnsi="宋体"/>
          <w:sz w:val="21"/>
          <w:szCs w:val="21"/>
          <w:highlight w:val="none"/>
        </w:rPr>
        <w:t>11.1.3唱标信封（须独立密封）</w:t>
      </w:r>
    </w:p>
    <w:p>
      <w:pPr>
        <w:spacing w:line="360" w:lineRule="auto"/>
        <w:ind w:firstLine="422" w:firstLineChars="200"/>
        <w:rPr>
          <w:rFonts w:hAnsi="宋体"/>
          <w:b/>
          <w:sz w:val="21"/>
          <w:szCs w:val="21"/>
          <w:highlight w:val="none"/>
        </w:rPr>
      </w:pPr>
      <w:r>
        <w:rPr>
          <w:rFonts w:hint="eastAsia" w:hAnsi="宋体"/>
          <w:b/>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sz w:val="21"/>
          <w:szCs w:val="21"/>
          <w:highlight w:val="none"/>
        </w:rPr>
      </w:pPr>
      <w:r>
        <w:rPr>
          <w:rFonts w:hint="eastAsia" w:hAnsi="宋体"/>
          <w:sz w:val="21"/>
          <w:szCs w:val="21"/>
          <w:highlight w:val="none"/>
        </w:rPr>
        <w:t>11.2响应（磋商）报价</w:t>
      </w:r>
    </w:p>
    <w:p>
      <w:pPr>
        <w:spacing w:line="360" w:lineRule="auto"/>
        <w:ind w:firstLine="420" w:firstLineChars="200"/>
        <w:rPr>
          <w:rFonts w:hAnsi="宋体"/>
          <w:sz w:val="21"/>
          <w:szCs w:val="21"/>
          <w:highlight w:val="none"/>
        </w:rPr>
      </w:pPr>
      <w:r>
        <w:rPr>
          <w:rFonts w:hint="eastAsia" w:hAnsi="宋体"/>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sz w:val="21"/>
          <w:szCs w:val="21"/>
          <w:highlight w:val="none"/>
        </w:rPr>
      </w:pPr>
      <w:r>
        <w:rPr>
          <w:rFonts w:hint="eastAsia" w:hAnsi="宋体"/>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sz w:val="21"/>
          <w:szCs w:val="21"/>
          <w:highlight w:val="none"/>
        </w:rPr>
      </w:pPr>
      <w:r>
        <w:rPr>
          <w:rFonts w:hint="eastAsia" w:hAnsi="宋体"/>
          <w:sz w:val="21"/>
          <w:szCs w:val="21"/>
          <w:highlight w:val="none"/>
        </w:rPr>
        <w:t>（3）供应商应按响应文件的《报价一览表》格式填写响应内容的单价和总价。</w:t>
      </w:r>
    </w:p>
    <w:p>
      <w:pPr>
        <w:spacing w:line="360" w:lineRule="auto"/>
        <w:ind w:firstLine="422" w:firstLineChars="200"/>
        <w:rPr>
          <w:rFonts w:hAnsi="宋体"/>
          <w:b/>
          <w:sz w:val="21"/>
          <w:szCs w:val="21"/>
          <w:highlight w:val="none"/>
        </w:rPr>
      </w:pPr>
      <w:r>
        <w:rPr>
          <w:rFonts w:hint="eastAsia" w:hAnsi="宋体"/>
          <w:b/>
          <w:sz w:val="21"/>
          <w:szCs w:val="21"/>
          <w:highlight w:val="none"/>
        </w:rPr>
        <w:t>（4）</w:t>
      </w:r>
      <w:r>
        <w:rPr>
          <w:rFonts w:hint="eastAsia" w:hAnsi="宋体"/>
          <w:b/>
          <w:bCs/>
          <w:sz w:val="21"/>
          <w:szCs w:val="21"/>
          <w:highlight w:val="none"/>
        </w:rPr>
        <w:t>供应商每次报价超过</w:t>
      </w:r>
      <w:r>
        <w:rPr>
          <w:rFonts w:hint="eastAsia" w:hAnsi="宋体"/>
          <w:b/>
          <w:bCs/>
          <w:sz w:val="21"/>
          <w:szCs w:val="21"/>
          <w:highlight w:val="none"/>
          <w:lang w:eastAsia="zh-CN"/>
        </w:rPr>
        <w:t>预算金额</w:t>
      </w:r>
      <w:r>
        <w:rPr>
          <w:rFonts w:hint="eastAsia" w:hAnsi="宋体"/>
          <w:b/>
          <w:bCs/>
          <w:sz w:val="21"/>
          <w:szCs w:val="21"/>
          <w:highlight w:val="none"/>
        </w:rPr>
        <w:t>视为非实质性响应磋商而予以拒绝。</w:t>
      </w:r>
    </w:p>
    <w:p>
      <w:pPr>
        <w:spacing w:line="360" w:lineRule="auto"/>
        <w:ind w:firstLine="420" w:firstLineChars="200"/>
        <w:rPr>
          <w:rFonts w:hAnsi="宋体"/>
          <w:sz w:val="21"/>
          <w:szCs w:val="21"/>
          <w:highlight w:val="none"/>
        </w:rPr>
      </w:pPr>
      <w:r>
        <w:rPr>
          <w:rFonts w:hint="eastAsia" w:hAnsi="宋体"/>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sz w:val="21"/>
          <w:szCs w:val="21"/>
          <w:highlight w:val="none"/>
        </w:rPr>
      </w:pPr>
      <w:r>
        <w:rPr>
          <w:rFonts w:hint="eastAsia" w:hAnsi="宋体"/>
          <w:b/>
          <w:sz w:val="21"/>
          <w:szCs w:val="21"/>
          <w:highlight w:val="none"/>
        </w:rPr>
        <w:t>（6）供应商只能就单个项目提供唯一的方案和报价，不接受选择性的方案和报价。</w:t>
      </w:r>
    </w:p>
    <w:p>
      <w:pPr>
        <w:spacing w:line="360" w:lineRule="auto"/>
        <w:ind w:firstLine="420" w:firstLineChars="200"/>
        <w:rPr>
          <w:rFonts w:hAnsi="宋体"/>
          <w:sz w:val="21"/>
          <w:szCs w:val="21"/>
          <w:highlight w:val="none"/>
        </w:rPr>
      </w:pPr>
      <w:r>
        <w:rPr>
          <w:rFonts w:hint="eastAsia" w:hAnsi="宋体"/>
          <w:sz w:val="21"/>
          <w:szCs w:val="21"/>
          <w:highlight w:val="none"/>
        </w:rPr>
        <w:t>11.3证明供应商合格和资格的文件</w:t>
      </w:r>
    </w:p>
    <w:p>
      <w:pPr>
        <w:spacing w:line="360" w:lineRule="auto"/>
        <w:ind w:firstLine="420" w:firstLineChars="200"/>
        <w:rPr>
          <w:rFonts w:hAnsi="宋体"/>
          <w:sz w:val="21"/>
          <w:szCs w:val="21"/>
          <w:highlight w:val="none"/>
        </w:rPr>
      </w:pPr>
      <w:r>
        <w:rPr>
          <w:rFonts w:hint="eastAsia" w:hAnsi="宋体"/>
          <w:sz w:val="21"/>
          <w:szCs w:val="21"/>
          <w:highlight w:val="none"/>
        </w:rPr>
        <w:t>11.4供应商应当提交具备履行合同的证明文件。</w:t>
      </w:r>
    </w:p>
    <w:p>
      <w:pPr>
        <w:spacing w:line="360" w:lineRule="auto"/>
        <w:ind w:firstLine="420" w:firstLineChars="200"/>
        <w:rPr>
          <w:rFonts w:hAnsi="宋体"/>
          <w:sz w:val="21"/>
          <w:szCs w:val="21"/>
          <w:highlight w:val="none"/>
        </w:rPr>
      </w:pPr>
      <w:r>
        <w:rPr>
          <w:rFonts w:hint="eastAsia" w:hAnsi="宋体"/>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sz w:val="21"/>
          <w:szCs w:val="21"/>
          <w:highlight w:val="none"/>
        </w:rPr>
      </w:pPr>
      <w:r>
        <w:rPr>
          <w:rFonts w:hint="eastAsia" w:hAnsi="宋体"/>
          <w:sz w:val="21"/>
          <w:szCs w:val="21"/>
          <w:highlight w:val="none"/>
        </w:rPr>
        <w:t>11.6证明服务的合格性和符合磋商文件规定的文件。</w:t>
      </w:r>
    </w:p>
    <w:p>
      <w:pPr>
        <w:spacing w:line="360" w:lineRule="auto"/>
        <w:ind w:firstLine="420" w:firstLineChars="200"/>
        <w:rPr>
          <w:rFonts w:hAnsi="宋体"/>
          <w:sz w:val="21"/>
          <w:szCs w:val="21"/>
          <w:highlight w:val="none"/>
        </w:rPr>
      </w:pPr>
      <w:r>
        <w:rPr>
          <w:rFonts w:hint="eastAsia" w:hAnsi="宋体"/>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sz w:val="21"/>
          <w:szCs w:val="21"/>
          <w:highlight w:val="none"/>
        </w:rPr>
      </w:pPr>
      <w:r>
        <w:rPr>
          <w:rFonts w:hint="eastAsia" w:hAnsi="宋体"/>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line="360" w:lineRule="auto"/>
        <w:ind w:firstLine="420" w:firstLineChars="200"/>
        <w:rPr>
          <w:rFonts w:hAnsi="宋体"/>
          <w:sz w:val="21"/>
          <w:szCs w:val="21"/>
          <w:highlight w:val="none"/>
        </w:rPr>
      </w:pPr>
      <w:bookmarkStart w:id="92" w:name="_Toc21763"/>
      <w:bookmarkStart w:id="93" w:name="_Toc9150"/>
      <w:bookmarkStart w:id="94" w:name="_Toc7897875"/>
      <w:bookmarkStart w:id="95" w:name="_Toc110953841"/>
      <w:r>
        <w:rPr>
          <w:rFonts w:hint="eastAsia" w:hAnsi="宋体"/>
          <w:sz w:val="21"/>
          <w:szCs w:val="21"/>
          <w:highlight w:val="none"/>
        </w:rPr>
        <w:t>12.响应文件格式</w:t>
      </w:r>
      <w:bookmarkEnd w:id="92"/>
      <w:bookmarkEnd w:id="93"/>
      <w:bookmarkEnd w:id="94"/>
      <w:bookmarkEnd w:id="95"/>
    </w:p>
    <w:p>
      <w:pPr>
        <w:spacing w:line="360" w:lineRule="auto"/>
        <w:ind w:firstLine="420" w:firstLineChars="200"/>
        <w:rPr>
          <w:rFonts w:hAnsi="宋体"/>
          <w:sz w:val="21"/>
          <w:szCs w:val="21"/>
          <w:highlight w:val="none"/>
        </w:rPr>
      </w:pPr>
      <w:r>
        <w:rPr>
          <w:rFonts w:hint="eastAsia" w:hAnsi="宋体"/>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line="360" w:lineRule="auto"/>
        <w:ind w:firstLine="420" w:firstLineChars="200"/>
        <w:rPr>
          <w:rFonts w:hAnsi="宋体"/>
          <w:sz w:val="21"/>
          <w:szCs w:val="21"/>
          <w:highlight w:val="none"/>
        </w:rPr>
      </w:pPr>
      <w:bookmarkStart w:id="96" w:name="_Toc185150707"/>
      <w:bookmarkStart w:id="97" w:name="_Toc7897876"/>
      <w:bookmarkStart w:id="98" w:name="_Toc24570"/>
      <w:bookmarkStart w:id="99" w:name="_Toc30889"/>
      <w:r>
        <w:rPr>
          <w:rFonts w:hint="eastAsia" w:hAnsi="宋体"/>
          <w:sz w:val="21"/>
          <w:szCs w:val="21"/>
          <w:highlight w:val="none"/>
        </w:rPr>
        <w:t>13.</w:t>
      </w:r>
      <w:bookmarkEnd w:id="96"/>
      <w:r>
        <w:rPr>
          <w:rFonts w:hint="eastAsia" w:hAnsi="宋体"/>
          <w:sz w:val="21"/>
          <w:szCs w:val="21"/>
          <w:highlight w:val="none"/>
        </w:rPr>
        <w:t>磋商保证金</w:t>
      </w:r>
      <w:bookmarkEnd w:id="97"/>
      <w:bookmarkEnd w:id="98"/>
      <w:bookmarkEnd w:id="99"/>
    </w:p>
    <w:p>
      <w:pPr>
        <w:spacing w:line="360" w:lineRule="auto"/>
        <w:ind w:firstLine="420" w:firstLineChars="200"/>
        <w:rPr>
          <w:rFonts w:hAnsi="宋体"/>
          <w:sz w:val="21"/>
          <w:szCs w:val="21"/>
          <w:highlight w:val="none"/>
        </w:rPr>
      </w:pPr>
      <w:r>
        <w:rPr>
          <w:rFonts w:hint="eastAsia" w:hAnsi="宋体"/>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exact"/>
          <w:jc w:val="center"/>
        </w:trPr>
        <w:tc>
          <w:tcPr>
            <w:tcW w:w="5129"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内容</w:t>
            </w:r>
          </w:p>
        </w:tc>
        <w:tc>
          <w:tcPr>
            <w:tcW w:w="3679"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int="eastAsia" w:hAnsi="宋体" w:eastAsia="宋体"/>
                <w:sz w:val="21"/>
                <w:szCs w:val="21"/>
                <w:highlight w:val="none"/>
                <w:lang w:eastAsia="zh-CN"/>
              </w:rPr>
            </w:pPr>
            <w:r>
              <w:rPr>
                <w:rFonts w:hint="eastAsia" w:hAnsi="宋体"/>
                <w:sz w:val="21"/>
                <w:szCs w:val="21"/>
                <w:highlight w:val="none"/>
                <w:lang w:eastAsia="zh-CN"/>
              </w:rPr>
              <w:t>松山湖国际创新创业社区公寓运营人员服务采购项目</w:t>
            </w:r>
          </w:p>
        </w:tc>
        <w:tc>
          <w:tcPr>
            <w:tcW w:w="3679" w:type="dxa"/>
            <w:vAlign w:val="center"/>
          </w:tcPr>
          <w:p>
            <w:pPr>
              <w:widowControl/>
              <w:jc w:val="center"/>
              <w:rPr>
                <w:rFonts w:hAnsi="宋体"/>
                <w:sz w:val="21"/>
                <w:szCs w:val="21"/>
                <w:highlight w:val="none"/>
              </w:rPr>
            </w:pPr>
            <w:r>
              <w:rPr>
                <w:rFonts w:hint="eastAsia" w:hAnsi="宋体"/>
                <w:sz w:val="21"/>
                <w:szCs w:val="21"/>
                <w:highlight w:val="none"/>
              </w:rPr>
              <w:t xml:space="preserve"> 人民币</w:t>
            </w:r>
            <w:r>
              <w:rPr>
                <w:rFonts w:hint="eastAsia" w:hAnsi="宋体"/>
                <w:sz w:val="21"/>
                <w:szCs w:val="21"/>
                <w:highlight w:val="none"/>
                <w:lang w:eastAsia="zh-CN"/>
              </w:rPr>
              <w:t>柒万肆仟元整</w:t>
            </w:r>
            <w:r>
              <w:rPr>
                <w:rFonts w:hint="eastAsia" w:hAnsi="宋体"/>
                <w:sz w:val="21"/>
                <w:szCs w:val="21"/>
                <w:highlight w:val="none"/>
              </w:rPr>
              <w:t>（¥</w:t>
            </w:r>
            <w:r>
              <w:rPr>
                <w:rFonts w:hint="eastAsia" w:hAnsi="宋体"/>
                <w:sz w:val="21"/>
                <w:szCs w:val="21"/>
                <w:highlight w:val="none"/>
                <w:lang w:val="en-US" w:eastAsia="zh-CN"/>
              </w:rPr>
              <w:t>74</w:t>
            </w:r>
            <w:r>
              <w:rPr>
                <w:rFonts w:hAnsi="宋体"/>
                <w:sz w:val="21"/>
                <w:szCs w:val="21"/>
                <w:highlight w:val="none"/>
              </w:rPr>
              <w:t>000</w:t>
            </w:r>
            <w:r>
              <w:rPr>
                <w:rFonts w:hint="eastAsia" w:hAnsi="宋体"/>
                <w:sz w:val="21"/>
                <w:szCs w:val="21"/>
                <w:highlight w:val="none"/>
              </w:rPr>
              <w:t>.00元）</w:t>
            </w:r>
          </w:p>
        </w:tc>
      </w:tr>
    </w:tbl>
    <w:p>
      <w:pPr>
        <w:spacing w:line="360" w:lineRule="auto"/>
        <w:ind w:firstLine="420" w:firstLineChars="200"/>
        <w:rPr>
          <w:rFonts w:hAnsi="宋体"/>
          <w:sz w:val="21"/>
          <w:szCs w:val="21"/>
          <w:highlight w:val="none"/>
        </w:rPr>
      </w:pPr>
      <w:r>
        <w:rPr>
          <w:rFonts w:hint="eastAsia" w:hAnsi="宋体"/>
          <w:sz w:val="21"/>
          <w:szCs w:val="21"/>
          <w:highlight w:val="none"/>
        </w:rPr>
        <w:t>13.2供应商应按要求提交磋商保证金，供应商采用银行转账、</w:t>
      </w:r>
      <w:r>
        <w:rPr>
          <w:rFonts w:hint="eastAsia" w:hAnsi="宋体"/>
          <w:kern w:val="2"/>
          <w:sz w:val="21"/>
          <w:szCs w:val="21"/>
          <w:highlight w:val="none"/>
          <w:lang w:val="zh-CN"/>
        </w:rPr>
        <w:t>电汇</w:t>
      </w:r>
      <w:r>
        <w:rPr>
          <w:rFonts w:hint="eastAsia" w:hAnsi="宋体"/>
          <w:sz w:val="21"/>
          <w:szCs w:val="21"/>
          <w:highlight w:val="none"/>
        </w:rPr>
        <w:t>的形式缴交，磋商供应商与交款人名称必须一致，非磋商供应商缴纳的磋商保证金无效。</w:t>
      </w:r>
    </w:p>
    <w:p>
      <w:pPr>
        <w:spacing w:line="360" w:lineRule="auto"/>
        <w:ind w:firstLine="420" w:firstLineChars="200"/>
        <w:rPr>
          <w:rFonts w:hAnsi="宋体"/>
          <w:sz w:val="21"/>
          <w:szCs w:val="21"/>
          <w:highlight w:val="none"/>
        </w:rPr>
      </w:pPr>
      <w:r>
        <w:rPr>
          <w:rFonts w:hint="eastAsia" w:hAnsi="宋体"/>
          <w:sz w:val="21"/>
          <w:szCs w:val="21"/>
          <w:highlight w:val="none"/>
        </w:rPr>
        <w:t xml:space="preserve">13.3磋商保证金的提交，应符合下列规定： </w:t>
      </w:r>
    </w:p>
    <w:p>
      <w:pPr>
        <w:tabs>
          <w:tab w:val="left" w:pos="567"/>
        </w:tabs>
        <w:spacing w:line="360" w:lineRule="auto"/>
        <w:ind w:firstLine="420" w:firstLineChars="200"/>
        <w:jc w:val="both"/>
        <w:rPr>
          <w:rFonts w:hAnsi="宋体"/>
          <w:b/>
          <w:bCs/>
          <w:kern w:val="2"/>
          <w:sz w:val="21"/>
          <w:szCs w:val="21"/>
          <w:highlight w:val="none"/>
          <w:lang w:val="zh-CN"/>
        </w:rPr>
      </w:pPr>
      <w:r>
        <w:rPr>
          <w:rFonts w:hint="eastAsia" w:hAnsi="宋体"/>
          <w:kern w:val="2"/>
          <w:sz w:val="21"/>
          <w:szCs w:val="21"/>
          <w:highlight w:val="none"/>
          <w:lang w:val="zh-CN"/>
        </w:rPr>
        <w:t>磋商保证金采用转帐、电汇方式提交，应符合以下要求：保证金汇入以下磋商保证金专用账户，不接收由以供应商分支机构、私人帐户和其他单位转入的保证金。磋商保证金必须在磋商响应文件递交截止前到账，磋商保证金未按规定时间到达指定账户或提交金额不足的，将被视为无效响应。且在备注或用途中注明本项目的项目编号</w:t>
      </w:r>
      <w:r>
        <w:rPr>
          <w:rFonts w:hint="eastAsia" w:hAnsi="宋体"/>
          <w:b w:val="0"/>
          <w:bCs w:val="0"/>
          <w:kern w:val="2"/>
          <w:sz w:val="21"/>
          <w:szCs w:val="21"/>
          <w:highlight w:val="none"/>
          <w:lang w:val="zh-CN"/>
        </w:rPr>
        <w:t>。</w:t>
      </w:r>
    </w:p>
    <w:p>
      <w:pPr>
        <w:tabs>
          <w:tab w:val="left" w:pos="567"/>
        </w:tabs>
        <w:spacing w:line="360" w:lineRule="auto"/>
        <w:ind w:left="567" w:hanging="567"/>
        <w:jc w:val="both"/>
        <w:rPr>
          <w:rFonts w:hAnsi="宋体"/>
          <w:kern w:val="2"/>
          <w:sz w:val="21"/>
          <w:szCs w:val="21"/>
          <w:highlight w:val="none"/>
          <w:lang w:val="zh-CN"/>
        </w:rPr>
      </w:pPr>
      <w:r>
        <w:rPr>
          <w:rFonts w:hint="eastAsia" w:hAnsi="宋体"/>
          <w:kern w:val="2"/>
          <w:sz w:val="21"/>
          <w:szCs w:val="21"/>
          <w:highlight w:val="none"/>
          <w:lang w:val="zh-CN"/>
        </w:rPr>
        <w:t>磋商保证金专用账户如下：</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账户名称：广东泰通伟业工程咨询有限公司</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  号：6232590699050063054</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开户行：广发银行股份有限公司东莞东翔支行</w:t>
      </w:r>
    </w:p>
    <w:p>
      <w:pPr>
        <w:spacing w:line="360" w:lineRule="auto"/>
        <w:ind w:firstLine="420" w:firstLineChars="200"/>
        <w:rPr>
          <w:rFonts w:hAnsi="宋体"/>
          <w:sz w:val="21"/>
          <w:szCs w:val="21"/>
          <w:highlight w:val="none"/>
        </w:rPr>
      </w:pPr>
      <w:r>
        <w:rPr>
          <w:rFonts w:hint="eastAsia" w:hAnsi="宋体"/>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sz w:val="21"/>
          <w:szCs w:val="21"/>
          <w:highlight w:val="none"/>
        </w:rPr>
      </w:pPr>
      <w:r>
        <w:rPr>
          <w:rFonts w:hint="eastAsia" w:hAnsi="宋体"/>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sz w:val="21"/>
          <w:szCs w:val="21"/>
          <w:highlight w:val="none"/>
        </w:rPr>
      </w:pPr>
      <w:r>
        <w:rPr>
          <w:rFonts w:hint="eastAsia" w:hAnsi="宋体"/>
          <w:sz w:val="21"/>
          <w:szCs w:val="21"/>
          <w:highlight w:val="none"/>
        </w:rPr>
        <w:t>13.5凡没有根据规定递交磋商保证金的，应视为非响应性磋商予以拒绝。</w:t>
      </w:r>
    </w:p>
    <w:p>
      <w:pPr>
        <w:spacing w:line="360" w:lineRule="auto"/>
        <w:ind w:firstLine="420" w:firstLineChars="200"/>
        <w:rPr>
          <w:rFonts w:hAnsi="宋体"/>
          <w:sz w:val="21"/>
          <w:szCs w:val="21"/>
          <w:highlight w:val="none"/>
        </w:rPr>
      </w:pPr>
      <w:r>
        <w:rPr>
          <w:rFonts w:hint="eastAsia" w:hAnsi="宋体"/>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sz w:val="21"/>
          <w:szCs w:val="21"/>
          <w:highlight w:val="none"/>
        </w:rPr>
      </w:pPr>
      <w:r>
        <w:rPr>
          <w:rFonts w:hint="eastAsia" w:hAnsi="宋体"/>
          <w:sz w:val="21"/>
          <w:szCs w:val="21"/>
          <w:highlight w:val="none"/>
        </w:rPr>
        <w:t>13.7下列任何情况发生时，磋商保证金将被没收：</w:t>
      </w:r>
    </w:p>
    <w:p>
      <w:pPr>
        <w:spacing w:line="360" w:lineRule="auto"/>
        <w:ind w:firstLine="420" w:firstLineChars="200"/>
        <w:rPr>
          <w:rFonts w:hAnsi="宋体"/>
          <w:sz w:val="21"/>
          <w:szCs w:val="21"/>
          <w:highlight w:val="none"/>
        </w:rPr>
      </w:pPr>
      <w:r>
        <w:rPr>
          <w:rFonts w:hint="eastAsia" w:hAnsi="宋体"/>
          <w:sz w:val="21"/>
          <w:szCs w:val="21"/>
          <w:highlight w:val="none"/>
        </w:rPr>
        <w:t>13.7.1供应商在磋商文件中规定的磋商有效期内撤回其磋商；</w:t>
      </w:r>
    </w:p>
    <w:p>
      <w:pPr>
        <w:spacing w:line="360" w:lineRule="auto"/>
        <w:ind w:firstLine="420" w:firstLineChars="200"/>
        <w:rPr>
          <w:rFonts w:hAnsi="宋体"/>
          <w:sz w:val="21"/>
          <w:szCs w:val="21"/>
          <w:highlight w:val="none"/>
        </w:rPr>
      </w:pPr>
      <w:r>
        <w:rPr>
          <w:rFonts w:hint="eastAsia" w:hAnsi="宋体"/>
          <w:sz w:val="21"/>
          <w:szCs w:val="21"/>
          <w:highlight w:val="none"/>
        </w:rPr>
        <w:t>13.7.2供应商串通磋商或者以其他弄虚作假方式磋商；</w:t>
      </w:r>
    </w:p>
    <w:p>
      <w:pPr>
        <w:spacing w:line="360" w:lineRule="auto"/>
        <w:ind w:firstLine="420" w:firstLineChars="200"/>
        <w:rPr>
          <w:rFonts w:hAnsi="宋体"/>
          <w:sz w:val="21"/>
          <w:szCs w:val="21"/>
          <w:highlight w:val="none"/>
        </w:rPr>
      </w:pPr>
      <w:r>
        <w:rPr>
          <w:rFonts w:hint="eastAsia" w:hAnsi="宋体"/>
          <w:sz w:val="21"/>
          <w:szCs w:val="21"/>
          <w:highlight w:val="none"/>
        </w:rPr>
        <w:t>13.7.3成交供应商在规定期限内未能按规定签订合同；</w:t>
      </w:r>
    </w:p>
    <w:p>
      <w:pPr>
        <w:spacing w:line="360" w:lineRule="auto"/>
        <w:ind w:firstLine="420" w:firstLineChars="200"/>
        <w:rPr>
          <w:rFonts w:hAnsi="宋体"/>
          <w:sz w:val="21"/>
          <w:szCs w:val="21"/>
          <w:highlight w:val="none"/>
        </w:rPr>
      </w:pPr>
      <w:r>
        <w:rPr>
          <w:rFonts w:hint="eastAsia" w:hAnsi="宋体"/>
          <w:sz w:val="21"/>
          <w:szCs w:val="21"/>
          <w:highlight w:val="none"/>
        </w:rPr>
        <w:t>13.7.4法律法规规定和磋商文件中规定的其它情况。</w:t>
      </w:r>
    </w:p>
    <w:p>
      <w:pPr>
        <w:pStyle w:val="7"/>
        <w:adjustRightInd/>
        <w:spacing w:line="360" w:lineRule="auto"/>
        <w:ind w:firstLine="420" w:firstLineChars="200"/>
        <w:rPr>
          <w:rFonts w:hAnsi="宋体"/>
          <w:sz w:val="21"/>
          <w:szCs w:val="21"/>
          <w:highlight w:val="none"/>
        </w:rPr>
      </w:pPr>
      <w:bookmarkStart w:id="100" w:name="_Toc468157537"/>
      <w:bookmarkStart w:id="101" w:name="_Toc467987824"/>
      <w:bookmarkStart w:id="102" w:name="_Toc468606030"/>
      <w:bookmarkStart w:id="103" w:name="_Toc458262615"/>
      <w:bookmarkStart w:id="104" w:name="_Toc2525"/>
      <w:bookmarkStart w:id="105" w:name="_Toc454701382"/>
      <w:bookmarkStart w:id="106" w:name="_Toc32304"/>
      <w:bookmarkStart w:id="107" w:name="_Toc503758471"/>
      <w:bookmarkStart w:id="108" w:name="_Toc7897877"/>
      <w:bookmarkStart w:id="109" w:name="_Toc480010709"/>
      <w:bookmarkStart w:id="110" w:name="_Toc480021054"/>
      <w:bookmarkStart w:id="111" w:name="_Toc480020258"/>
      <w:bookmarkStart w:id="112" w:name="_Toc467236741"/>
      <w:bookmarkStart w:id="113" w:name="_Toc479991583"/>
      <w:bookmarkStart w:id="114" w:name="_Toc110953842"/>
      <w:bookmarkStart w:id="115" w:name="_Toc480171880"/>
      <w:r>
        <w:rPr>
          <w:rFonts w:hint="eastAsia" w:hAnsi="宋体"/>
          <w:sz w:val="21"/>
          <w:szCs w:val="21"/>
          <w:highlight w:val="none"/>
        </w:rPr>
        <w:t>14.响应有效期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spacing w:line="360" w:lineRule="auto"/>
        <w:ind w:firstLine="420" w:firstLineChars="200"/>
        <w:rPr>
          <w:rFonts w:hAnsi="宋体"/>
          <w:sz w:val="21"/>
          <w:szCs w:val="21"/>
          <w:highlight w:val="none"/>
        </w:rPr>
      </w:pPr>
      <w:r>
        <w:rPr>
          <w:rFonts w:hint="eastAsia" w:hAnsi="宋体"/>
          <w:sz w:val="21"/>
          <w:szCs w:val="21"/>
          <w:highlight w:val="none"/>
        </w:rPr>
        <w:t>14.1响应文件从开启响应文件之日起，响应有效期为90个工作日。</w:t>
      </w:r>
    </w:p>
    <w:p>
      <w:pPr>
        <w:spacing w:line="360" w:lineRule="auto"/>
        <w:ind w:firstLine="420" w:firstLineChars="200"/>
        <w:rPr>
          <w:rFonts w:hAnsi="宋体"/>
          <w:sz w:val="21"/>
          <w:szCs w:val="21"/>
          <w:highlight w:val="none"/>
        </w:rPr>
      </w:pPr>
      <w:r>
        <w:rPr>
          <w:rFonts w:hint="eastAsia" w:hAnsi="宋体"/>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5"/>
        <w:ind w:firstLine="400"/>
        <w:rPr>
          <w:highlight w:val="none"/>
        </w:rPr>
      </w:pPr>
    </w:p>
    <w:bookmarkEnd w:id="79"/>
    <w:bookmarkEnd w:id="80"/>
    <w:bookmarkEnd w:id="81"/>
    <w:bookmarkEnd w:id="82"/>
    <w:bookmarkEnd w:id="83"/>
    <w:p>
      <w:pPr>
        <w:pStyle w:val="6"/>
        <w:adjustRightInd/>
        <w:spacing w:line="360" w:lineRule="auto"/>
        <w:ind w:firstLine="562" w:firstLineChars="200"/>
        <w:jc w:val="center"/>
        <w:rPr>
          <w:sz w:val="28"/>
          <w:szCs w:val="28"/>
          <w:highlight w:val="none"/>
        </w:rPr>
      </w:pPr>
      <w:bookmarkStart w:id="116" w:name="_Toc2740"/>
      <w:bookmarkStart w:id="117" w:name="_Toc110953843"/>
      <w:bookmarkStart w:id="118" w:name="_Toc7897878"/>
      <w:bookmarkStart w:id="119" w:name="_Toc17761"/>
      <w:bookmarkStart w:id="120" w:name="_Toc466786438"/>
      <w:bookmarkStart w:id="121" w:name="_Toc6882679"/>
      <w:bookmarkStart w:id="122" w:name="_Toc507407363"/>
      <w:bookmarkStart w:id="123" w:name="_Toc6968691"/>
      <w:bookmarkStart w:id="124" w:name="_Toc102277760"/>
      <w:r>
        <w:rPr>
          <w:rFonts w:hint="eastAsia"/>
          <w:sz w:val="28"/>
          <w:szCs w:val="28"/>
          <w:highlight w:val="none"/>
        </w:rPr>
        <w:t>四、响应文件的递交</w:t>
      </w:r>
      <w:bookmarkEnd w:id="116"/>
      <w:bookmarkEnd w:id="117"/>
      <w:bookmarkEnd w:id="118"/>
      <w:bookmarkEnd w:id="119"/>
    </w:p>
    <w:p>
      <w:pPr>
        <w:pStyle w:val="7"/>
        <w:adjustRightInd/>
        <w:spacing w:line="360" w:lineRule="auto"/>
        <w:ind w:firstLine="420" w:firstLineChars="200"/>
        <w:rPr>
          <w:rFonts w:hAnsi="宋体"/>
          <w:sz w:val="21"/>
          <w:szCs w:val="21"/>
          <w:highlight w:val="none"/>
        </w:rPr>
      </w:pPr>
      <w:bookmarkStart w:id="125" w:name="_Toc110953844"/>
      <w:bookmarkStart w:id="126" w:name="_Toc2684"/>
      <w:bookmarkStart w:id="127" w:name="_Toc11500"/>
      <w:bookmarkStart w:id="128" w:name="_Toc7897879"/>
      <w:r>
        <w:rPr>
          <w:rFonts w:hint="eastAsia" w:hAnsi="宋体"/>
          <w:sz w:val="21"/>
          <w:szCs w:val="21"/>
          <w:highlight w:val="none"/>
        </w:rPr>
        <w:t>15.响应文件的密封和标记</w:t>
      </w:r>
      <w:bookmarkEnd w:id="125"/>
      <w:bookmarkEnd w:id="126"/>
      <w:bookmarkEnd w:id="127"/>
      <w:bookmarkEnd w:id="128"/>
    </w:p>
    <w:p>
      <w:pPr>
        <w:spacing w:line="360" w:lineRule="auto"/>
        <w:ind w:firstLine="420" w:firstLineChars="200"/>
        <w:rPr>
          <w:rFonts w:hAnsi="宋体"/>
          <w:sz w:val="21"/>
          <w:szCs w:val="21"/>
          <w:highlight w:val="none"/>
        </w:rPr>
      </w:pPr>
      <w:r>
        <w:rPr>
          <w:rFonts w:hint="eastAsia" w:hAnsi="宋体"/>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sz w:val="21"/>
          <w:szCs w:val="21"/>
          <w:highlight w:val="none"/>
        </w:rPr>
      </w:pPr>
      <w:r>
        <w:rPr>
          <w:rFonts w:hint="eastAsia" w:hAnsi="宋体"/>
          <w:b/>
          <w:sz w:val="21"/>
          <w:szCs w:val="21"/>
          <w:highlight w:val="none"/>
        </w:rPr>
        <w:t>15.2唱标信封应单独密封，与磋商响应文件一同提交。</w:t>
      </w:r>
    </w:p>
    <w:p>
      <w:pPr>
        <w:tabs>
          <w:tab w:val="left" w:pos="567"/>
        </w:tabs>
        <w:spacing w:line="360" w:lineRule="auto"/>
        <w:ind w:firstLine="420" w:firstLineChars="200"/>
        <w:rPr>
          <w:rFonts w:hAnsi="宋体"/>
          <w:sz w:val="21"/>
          <w:szCs w:val="21"/>
          <w:highlight w:val="none"/>
        </w:rPr>
      </w:pPr>
      <w:r>
        <w:rPr>
          <w:rFonts w:hint="eastAsia" w:hAnsi="宋体"/>
          <w:sz w:val="21"/>
          <w:szCs w:val="21"/>
          <w:highlight w:val="none"/>
        </w:rPr>
        <w:t>15.3在磋商响应文件密封袋上均应标明以下内容：</w:t>
      </w:r>
    </w:p>
    <w:p>
      <w:pPr>
        <w:spacing w:line="360" w:lineRule="auto"/>
        <w:ind w:firstLine="420" w:firstLineChars="200"/>
        <w:rPr>
          <w:rFonts w:hAnsi="宋体"/>
          <w:sz w:val="21"/>
          <w:szCs w:val="21"/>
          <w:highlight w:val="none"/>
        </w:rPr>
      </w:pPr>
      <w:r>
        <w:rPr>
          <w:rFonts w:hint="eastAsia" w:hAnsi="宋体"/>
          <w:sz w:val="21"/>
          <w:szCs w:val="21"/>
          <w:highlight w:val="none"/>
        </w:rPr>
        <w:t>① 收 件 人：；</w:t>
      </w:r>
    </w:p>
    <w:p>
      <w:pPr>
        <w:spacing w:line="360" w:lineRule="auto"/>
        <w:ind w:firstLine="420" w:firstLineChars="200"/>
        <w:rPr>
          <w:rFonts w:hAnsi="宋体"/>
          <w:sz w:val="21"/>
          <w:szCs w:val="21"/>
          <w:highlight w:val="none"/>
        </w:rPr>
      </w:pPr>
      <w:r>
        <w:rPr>
          <w:rFonts w:hint="eastAsia" w:hAnsi="宋体"/>
          <w:sz w:val="21"/>
          <w:szCs w:val="21"/>
          <w:highlight w:val="none"/>
        </w:rPr>
        <w:t>② 项目名称：；</w:t>
      </w:r>
    </w:p>
    <w:p>
      <w:pPr>
        <w:spacing w:line="360" w:lineRule="auto"/>
        <w:ind w:firstLine="420" w:firstLineChars="200"/>
        <w:rPr>
          <w:rFonts w:hAnsi="宋体"/>
          <w:sz w:val="21"/>
          <w:szCs w:val="21"/>
          <w:highlight w:val="none"/>
        </w:rPr>
      </w:pPr>
      <w:r>
        <w:rPr>
          <w:rFonts w:hint="eastAsia" w:hAnsi="宋体"/>
          <w:sz w:val="21"/>
          <w:szCs w:val="21"/>
          <w:highlight w:val="none"/>
        </w:rPr>
        <w:t>③ 采购编号：；</w:t>
      </w:r>
    </w:p>
    <w:p>
      <w:pPr>
        <w:spacing w:line="360" w:lineRule="auto"/>
        <w:ind w:firstLine="420" w:firstLineChars="200"/>
        <w:rPr>
          <w:rFonts w:hAnsi="宋体"/>
          <w:sz w:val="21"/>
          <w:szCs w:val="21"/>
          <w:highlight w:val="none"/>
        </w:rPr>
      </w:pPr>
      <w:r>
        <w:rPr>
          <w:rFonts w:hint="eastAsia" w:hAnsi="宋体"/>
          <w:sz w:val="21"/>
          <w:szCs w:val="21"/>
          <w:highlight w:val="none"/>
        </w:rPr>
        <w:t>④        年   月   日   时   分开标，此时间以前不得开封；</w:t>
      </w:r>
    </w:p>
    <w:p>
      <w:pPr>
        <w:spacing w:line="360" w:lineRule="auto"/>
        <w:ind w:firstLine="420" w:firstLineChars="200"/>
        <w:rPr>
          <w:rFonts w:hAnsi="宋体"/>
          <w:sz w:val="21"/>
          <w:szCs w:val="21"/>
          <w:highlight w:val="none"/>
        </w:rPr>
      </w:pPr>
      <w:r>
        <w:rPr>
          <w:rFonts w:hint="eastAsia" w:hAnsi="宋体"/>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sz w:val="21"/>
          <w:szCs w:val="21"/>
          <w:highlight w:val="none"/>
        </w:rPr>
      </w:pPr>
      <w:r>
        <w:rPr>
          <w:rFonts w:hint="eastAsia" w:hAnsi="宋体"/>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15.5未按上述规定进行密封、标记和递交的，采购代理机构对响应文件的不依时间递交、误投、破损、封装不合格或提前拆封不负责。</w:t>
      </w:r>
    </w:p>
    <w:p>
      <w:pPr>
        <w:pStyle w:val="7"/>
        <w:adjustRightInd/>
        <w:spacing w:line="360" w:lineRule="auto"/>
        <w:ind w:firstLine="420" w:firstLineChars="200"/>
        <w:rPr>
          <w:rFonts w:hAnsi="宋体"/>
          <w:sz w:val="21"/>
          <w:szCs w:val="21"/>
          <w:highlight w:val="none"/>
        </w:rPr>
      </w:pPr>
      <w:bookmarkStart w:id="129" w:name="_Toc10017"/>
      <w:bookmarkStart w:id="130" w:name="_Toc12710"/>
      <w:bookmarkStart w:id="131" w:name="_Toc110953845"/>
      <w:bookmarkStart w:id="132" w:name="_Toc7897880"/>
      <w:r>
        <w:rPr>
          <w:rFonts w:hint="eastAsia" w:hAnsi="宋体"/>
          <w:sz w:val="21"/>
          <w:szCs w:val="21"/>
          <w:highlight w:val="none"/>
        </w:rPr>
        <w:t>16.响应文件的递交</w:t>
      </w:r>
      <w:bookmarkEnd w:id="129"/>
      <w:bookmarkEnd w:id="130"/>
      <w:bookmarkEnd w:id="131"/>
      <w:bookmarkEnd w:id="132"/>
    </w:p>
    <w:p>
      <w:pPr>
        <w:spacing w:line="360" w:lineRule="auto"/>
        <w:ind w:firstLine="420" w:firstLineChars="200"/>
        <w:rPr>
          <w:rFonts w:hAnsi="宋体"/>
          <w:sz w:val="21"/>
          <w:szCs w:val="21"/>
          <w:highlight w:val="none"/>
        </w:rPr>
      </w:pPr>
      <w:r>
        <w:rPr>
          <w:rFonts w:hint="eastAsia" w:hAnsi="宋体"/>
          <w:sz w:val="21"/>
          <w:szCs w:val="21"/>
          <w:highlight w:val="none"/>
        </w:rPr>
        <w:t>16.1所有响应文件都必须在响应截止时间之前送至采购代理机构。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16.2采购代理机构拒绝接受以下文件：</w:t>
      </w:r>
    </w:p>
    <w:p>
      <w:pPr>
        <w:spacing w:line="360" w:lineRule="auto"/>
        <w:ind w:firstLine="420" w:firstLineChars="200"/>
        <w:rPr>
          <w:rFonts w:hAnsi="宋体"/>
          <w:sz w:val="21"/>
          <w:szCs w:val="21"/>
          <w:highlight w:val="none"/>
        </w:rPr>
      </w:pPr>
      <w:r>
        <w:rPr>
          <w:rFonts w:hint="eastAsia" w:hAnsi="宋体"/>
          <w:sz w:val="21"/>
          <w:szCs w:val="21"/>
          <w:highlight w:val="none"/>
        </w:rPr>
        <w:t>（1）提前递交的文件，</w:t>
      </w:r>
    </w:p>
    <w:p>
      <w:pPr>
        <w:spacing w:line="360" w:lineRule="auto"/>
        <w:ind w:firstLine="420" w:firstLineChars="200"/>
        <w:rPr>
          <w:rFonts w:hAnsi="宋体"/>
          <w:sz w:val="21"/>
          <w:szCs w:val="21"/>
          <w:highlight w:val="none"/>
        </w:rPr>
      </w:pPr>
      <w:r>
        <w:rPr>
          <w:rFonts w:hint="eastAsia" w:hAnsi="宋体"/>
          <w:sz w:val="21"/>
          <w:szCs w:val="21"/>
          <w:highlight w:val="none"/>
        </w:rPr>
        <w:t>（2）在响应截止时间后递交的响应文件，</w:t>
      </w:r>
    </w:p>
    <w:p>
      <w:pPr>
        <w:spacing w:line="360" w:lineRule="auto"/>
        <w:ind w:firstLine="420" w:firstLineChars="200"/>
        <w:rPr>
          <w:rFonts w:hAnsi="宋体"/>
          <w:sz w:val="21"/>
          <w:szCs w:val="21"/>
          <w:highlight w:val="none"/>
        </w:rPr>
      </w:pPr>
      <w:r>
        <w:rPr>
          <w:rFonts w:hint="eastAsia" w:hAnsi="宋体"/>
          <w:sz w:val="21"/>
          <w:szCs w:val="21"/>
          <w:highlight w:val="none"/>
        </w:rPr>
        <w:t>（3）未按规定包装和密封的响应文件。</w:t>
      </w:r>
    </w:p>
    <w:p>
      <w:pPr>
        <w:spacing w:line="360" w:lineRule="auto"/>
        <w:ind w:firstLine="420" w:firstLineChars="200"/>
        <w:rPr>
          <w:rFonts w:hAnsi="宋体"/>
          <w:b/>
          <w:bCs/>
          <w:sz w:val="21"/>
          <w:szCs w:val="21"/>
          <w:highlight w:val="none"/>
          <w:lang w:val="zh-CN"/>
        </w:rPr>
      </w:pPr>
      <w:r>
        <w:rPr>
          <w:rFonts w:hint="eastAsia" w:hAnsi="宋体"/>
          <w:sz w:val="21"/>
          <w:szCs w:val="21"/>
          <w:highlight w:val="none"/>
        </w:rPr>
        <w:t>16.3响应文件的修改与撤回</w:t>
      </w:r>
    </w:p>
    <w:p>
      <w:pPr>
        <w:spacing w:line="360" w:lineRule="auto"/>
        <w:ind w:firstLine="420" w:firstLineChars="200"/>
        <w:rPr>
          <w:rFonts w:hAnsi="宋体"/>
          <w:sz w:val="21"/>
          <w:szCs w:val="21"/>
          <w:highlight w:val="none"/>
        </w:rPr>
      </w:pPr>
      <w:r>
        <w:rPr>
          <w:rFonts w:hint="eastAsia" w:hAnsi="宋体"/>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sz w:val="21"/>
          <w:szCs w:val="21"/>
          <w:highlight w:val="none"/>
        </w:rPr>
      </w:pPr>
      <w:r>
        <w:rPr>
          <w:rFonts w:hint="eastAsia" w:hAnsi="宋体"/>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sz w:val="21"/>
          <w:szCs w:val="21"/>
          <w:highlight w:val="none"/>
        </w:rPr>
      </w:pPr>
    </w:p>
    <w:p>
      <w:pPr>
        <w:pStyle w:val="6"/>
        <w:adjustRightInd/>
        <w:spacing w:line="360" w:lineRule="auto"/>
        <w:ind w:firstLine="562" w:firstLineChars="200"/>
        <w:jc w:val="center"/>
        <w:rPr>
          <w:sz w:val="28"/>
          <w:szCs w:val="28"/>
          <w:highlight w:val="none"/>
        </w:rPr>
      </w:pPr>
      <w:bookmarkStart w:id="133" w:name="_Toc22874"/>
      <w:bookmarkStart w:id="134" w:name="_Toc3138"/>
      <w:bookmarkStart w:id="135" w:name="_Toc7897881"/>
      <w:r>
        <w:rPr>
          <w:rFonts w:hint="eastAsia"/>
          <w:sz w:val="28"/>
          <w:szCs w:val="28"/>
          <w:highlight w:val="none"/>
        </w:rPr>
        <w:t>五、采购仪式和</w:t>
      </w:r>
      <w:bookmarkEnd w:id="120"/>
      <w:bookmarkEnd w:id="121"/>
      <w:bookmarkEnd w:id="122"/>
      <w:bookmarkEnd w:id="123"/>
      <w:bookmarkEnd w:id="124"/>
      <w:r>
        <w:rPr>
          <w:rFonts w:hint="eastAsia"/>
          <w:sz w:val="28"/>
          <w:szCs w:val="28"/>
          <w:highlight w:val="none"/>
        </w:rPr>
        <w:t>评审会议</w:t>
      </w:r>
      <w:bookmarkEnd w:id="133"/>
      <w:bookmarkEnd w:id="134"/>
      <w:bookmarkEnd w:id="135"/>
    </w:p>
    <w:p>
      <w:pPr>
        <w:pStyle w:val="7"/>
        <w:adjustRightInd/>
        <w:spacing w:line="360" w:lineRule="auto"/>
        <w:ind w:firstLine="422" w:firstLineChars="200"/>
        <w:rPr>
          <w:rFonts w:hAnsi="宋体"/>
          <w:b/>
          <w:sz w:val="21"/>
          <w:szCs w:val="21"/>
          <w:highlight w:val="none"/>
        </w:rPr>
      </w:pPr>
      <w:bookmarkStart w:id="136" w:name="_Toc475249134"/>
      <w:r>
        <w:rPr>
          <w:rFonts w:hint="eastAsia" w:hAnsi="宋体"/>
          <w:b/>
          <w:sz w:val="21"/>
          <w:szCs w:val="21"/>
          <w:highlight w:val="none"/>
        </w:rPr>
        <w:t>17.</w:t>
      </w:r>
      <w:bookmarkEnd w:id="136"/>
      <w:r>
        <w:rPr>
          <w:rFonts w:hint="eastAsia" w:hAnsi="宋体"/>
          <w:b/>
          <w:sz w:val="21"/>
          <w:szCs w:val="21"/>
          <w:highlight w:val="none"/>
        </w:rPr>
        <w:t>开启响应文件</w:t>
      </w:r>
    </w:p>
    <w:p>
      <w:pPr>
        <w:spacing w:line="360" w:lineRule="auto"/>
        <w:ind w:firstLine="420" w:firstLineChars="200"/>
        <w:rPr>
          <w:rFonts w:hAnsi="宋体"/>
          <w:sz w:val="21"/>
          <w:szCs w:val="21"/>
          <w:highlight w:val="none"/>
        </w:rPr>
      </w:pPr>
      <w:bookmarkStart w:id="137" w:name="_Toc475249135"/>
      <w:bookmarkStart w:id="138" w:name="_Toc475249138"/>
      <w:r>
        <w:rPr>
          <w:rFonts w:hint="eastAsia" w:hAnsi="宋体"/>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sz w:val="21"/>
          <w:szCs w:val="21"/>
          <w:highlight w:val="none"/>
        </w:rPr>
      </w:pPr>
      <w:r>
        <w:rPr>
          <w:rFonts w:hint="eastAsia" w:hAnsi="宋体"/>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记录。</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18.磋商小组</w:t>
      </w:r>
      <w:bookmarkEnd w:id="137"/>
    </w:p>
    <w:p>
      <w:pPr>
        <w:spacing w:line="360" w:lineRule="auto"/>
        <w:ind w:firstLine="420" w:firstLineChars="200"/>
        <w:rPr>
          <w:rFonts w:hAnsi="宋体"/>
          <w:sz w:val="21"/>
          <w:szCs w:val="21"/>
          <w:highlight w:val="none"/>
        </w:rPr>
      </w:pPr>
      <w:r>
        <w:rPr>
          <w:rFonts w:hint="eastAsia" w:hAnsi="宋体"/>
          <w:sz w:val="21"/>
          <w:szCs w:val="21"/>
          <w:highlight w:val="none"/>
        </w:rPr>
        <w:t>18.1采购代理机构将根据项目特点组建磋商小组，磋商小组由采购人代表和评审专家共3人</w:t>
      </w:r>
      <w:r>
        <w:rPr>
          <w:rFonts w:hint="eastAsia" w:hAnsi="宋体"/>
          <w:sz w:val="21"/>
          <w:szCs w:val="21"/>
          <w:highlight w:val="none"/>
          <w:lang w:eastAsia="zh-CN"/>
        </w:rPr>
        <w:t>或</w:t>
      </w:r>
      <w:r>
        <w:rPr>
          <w:rFonts w:hint="eastAsia" w:hAnsi="宋体"/>
          <w:sz w:val="21"/>
          <w:szCs w:val="21"/>
          <w:highlight w:val="none"/>
        </w:rPr>
        <w:t>以上单数组成，其中评审专家人数不得少于磋商小组成员总数的2/3。</w:t>
      </w:r>
    </w:p>
    <w:p>
      <w:pPr>
        <w:pStyle w:val="7"/>
        <w:adjustRightInd/>
        <w:spacing w:line="360" w:lineRule="auto"/>
        <w:ind w:firstLine="422" w:firstLineChars="200"/>
        <w:rPr>
          <w:rFonts w:hAnsi="宋体"/>
          <w:b/>
          <w:sz w:val="21"/>
          <w:szCs w:val="21"/>
          <w:highlight w:val="none"/>
        </w:rPr>
      </w:pPr>
      <w:bookmarkStart w:id="139" w:name="_Toc37121259"/>
      <w:bookmarkStart w:id="140" w:name="_Toc535141844"/>
      <w:r>
        <w:rPr>
          <w:rFonts w:hint="eastAsia" w:hAnsi="宋体"/>
          <w:b/>
          <w:sz w:val="21"/>
          <w:szCs w:val="21"/>
          <w:highlight w:val="none"/>
        </w:rPr>
        <w:t>19.对响应文件的初审</w:t>
      </w:r>
      <w:bookmarkEnd w:id="139"/>
      <w:bookmarkEnd w:id="140"/>
    </w:p>
    <w:p>
      <w:pPr>
        <w:spacing w:line="360" w:lineRule="auto"/>
        <w:ind w:firstLine="420" w:firstLineChars="200"/>
        <w:rPr>
          <w:rFonts w:hAnsi="宋体"/>
          <w:sz w:val="21"/>
          <w:szCs w:val="21"/>
          <w:highlight w:val="none"/>
        </w:rPr>
      </w:pPr>
      <w:r>
        <w:rPr>
          <w:rFonts w:hint="eastAsia" w:hAnsi="宋体"/>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sz w:val="21"/>
          <w:szCs w:val="21"/>
          <w:highlight w:val="none"/>
        </w:rPr>
      </w:pPr>
      <w:r>
        <w:rPr>
          <w:rFonts w:hint="eastAsia" w:hAnsi="宋体"/>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sz w:val="21"/>
          <w:szCs w:val="21"/>
          <w:highlight w:val="none"/>
        </w:rPr>
      </w:pPr>
      <w:r>
        <w:rPr>
          <w:rFonts w:hint="eastAsia" w:hAnsi="宋体"/>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sz w:val="21"/>
          <w:szCs w:val="21"/>
          <w:highlight w:val="none"/>
        </w:rPr>
      </w:pPr>
      <w:r>
        <w:rPr>
          <w:rFonts w:hint="eastAsia" w:hAnsi="宋体"/>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sz w:val="21"/>
          <w:szCs w:val="21"/>
          <w:highlight w:val="none"/>
        </w:rPr>
      </w:pPr>
      <w:r>
        <w:rPr>
          <w:rFonts w:hint="eastAsia" w:hAnsi="宋体"/>
          <w:sz w:val="21"/>
          <w:szCs w:val="21"/>
          <w:highlight w:val="none"/>
        </w:rPr>
        <w:t>19.5磋商小组确定响应文件的响应性，只根据响应文件本身的内容，而不寻找外部的证据。</w:t>
      </w:r>
    </w:p>
    <w:p>
      <w:pPr>
        <w:spacing w:line="360" w:lineRule="auto"/>
        <w:ind w:firstLine="420" w:firstLineChars="200"/>
        <w:rPr>
          <w:rFonts w:hAnsi="宋体"/>
          <w:sz w:val="21"/>
          <w:szCs w:val="21"/>
          <w:highlight w:val="none"/>
        </w:rPr>
      </w:pPr>
      <w:r>
        <w:rPr>
          <w:rFonts w:hint="eastAsia" w:hAnsi="宋体"/>
          <w:sz w:val="21"/>
          <w:szCs w:val="21"/>
          <w:highlight w:val="none"/>
        </w:rPr>
        <w:t>19.6实质上没有响应磋商文件要求的响应文件将被拒绝。供应商不得通过修正或撤销不合要求的偏离或保留从而使其响应成为实质上的响应。</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20.对响应文件的澄清</w:t>
      </w:r>
    </w:p>
    <w:p>
      <w:pPr>
        <w:spacing w:line="360" w:lineRule="auto"/>
        <w:ind w:firstLine="420" w:firstLineChars="200"/>
        <w:rPr>
          <w:rFonts w:hAnsi="宋体"/>
          <w:sz w:val="21"/>
          <w:szCs w:val="21"/>
          <w:highlight w:val="none"/>
        </w:rPr>
      </w:pPr>
      <w:r>
        <w:rPr>
          <w:rFonts w:hint="eastAsia" w:hAnsi="宋体"/>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sz w:val="21"/>
          <w:szCs w:val="21"/>
          <w:highlight w:val="none"/>
        </w:rPr>
      </w:pPr>
      <w:r>
        <w:rPr>
          <w:rFonts w:hint="eastAsia" w:hAnsi="宋体"/>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sz w:val="21"/>
          <w:szCs w:val="21"/>
          <w:highlight w:val="none"/>
        </w:rPr>
      </w:pPr>
      <w:r>
        <w:rPr>
          <w:rFonts w:hint="eastAsia" w:hAnsi="宋体"/>
          <w:sz w:val="21"/>
          <w:szCs w:val="21"/>
          <w:highlight w:val="none"/>
        </w:rPr>
        <w:t>20.3供应商的法定代表人或委托代理人应当按照采购代理机构通知的时间和地点接受询问，对响应文件中含义不明确的内容作必要的澄清、说明或者纠正。</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21.开展磋商</w:t>
      </w:r>
    </w:p>
    <w:p>
      <w:pPr>
        <w:spacing w:line="360" w:lineRule="auto"/>
        <w:ind w:firstLine="420" w:firstLineChars="200"/>
        <w:rPr>
          <w:rFonts w:hAnsi="宋体"/>
          <w:sz w:val="21"/>
          <w:szCs w:val="21"/>
          <w:highlight w:val="none"/>
        </w:rPr>
      </w:pPr>
      <w:r>
        <w:rPr>
          <w:rFonts w:hint="eastAsia" w:hAnsi="宋体"/>
          <w:sz w:val="21"/>
          <w:szCs w:val="21"/>
          <w:highlight w:val="none"/>
        </w:rPr>
        <w:t>21.1主持人宣布评审纪律，磋商小组所有成员及相关工作人员签名确认。</w:t>
      </w:r>
    </w:p>
    <w:p>
      <w:pPr>
        <w:spacing w:line="360" w:lineRule="auto"/>
        <w:ind w:firstLine="420" w:firstLineChars="200"/>
        <w:rPr>
          <w:rFonts w:hAnsi="宋体"/>
          <w:sz w:val="21"/>
          <w:szCs w:val="21"/>
          <w:highlight w:val="none"/>
        </w:rPr>
      </w:pPr>
      <w:r>
        <w:rPr>
          <w:rFonts w:hint="eastAsia" w:hAnsi="宋体"/>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sz w:val="21"/>
          <w:szCs w:val="21"/>
          <w:highlight w:val="none"/>
        </w:rPr>
      </w:pPr>
      <w:r>
        <w:rPr>
          <w:rFonts w:hint="eastAsia" w:hAnsi="宋体"/>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22.最后报价</w:t>
      </w:r>
    </w:p>
    <w:p>
      <w:pPr>
        <w:spacing w:line="360" w:lineRule="auto"/>
        <w:ind w:firstLine="420" w:firstLineChars="200"/>
        <w:rPr>
          <w:rFonts w:hAnsi="宋体"/>
          <w:sz w:val="21"/>
          <w:szCs w:val="21"/>
          <w:highlight w:val="none"/>
        </w:rPr>
      </w:pPr>
      <w:r>
        <w:rPr>
          <w:rFonts w:hint="eastAsia" w:hAnsi="宋体"/>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22.2已提交响应文件的供应商，在提交最后报价之前，可以根据磋商情况退出磋商。采购人、采购代理机构应当退还退出磋商的供应商的磋商保证金。</w:t>
      </w:r>
    </w:p>
    <w:bookmarkEnd w:id="138"/>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23.综合评分</w:t>
      </w:r>
    </w:p>
    <w:p>
      <w:pPr>
        <w:spacing w:line="360" w:lineRule="auto"/>
        <w:ind w:firstLine="420" w:firstLineChars="200"/>
        <w:rPr>
          <w:rFonts w:hAnsi="宋体"/>
          <w:sz w:val="21"/>
          <w:szCs w:val="21"/>
          <w:highlight w:val="none"/>
        </w:rPr>
      </w:pPr>
      <w:r>
        <w:rPr>
          <w:rFonts w:hint="eastAsia" w:hAnsi="宋体"/>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5"/>
        <w:ind w:firstLine="400"/>
        <w:rPr>
          <w:highlight w:val="none"/>
        </w:rPr>
      </w:pPr>
    </w:p>
    <w:p>
      <w:pPr>
        <w:pStyle w:val="6"/>
        <w:adjustRightInd/>
        <w:spacing w:line="360" w:lineRule="auto"/>
        <w:ind w:firstLine="562" w:firstLineChars="200"/>
        <w:jc w:val="center"/>
        <w:rPr>
          <w:sz w:val="28"/>
          <w:szCs w:val="28"/>
          <w:highlight w:val="none"/>
        </w:rPr>
      </w:pPr>
      <w:bookmarkStart w:id="141" w:name="_Toc7897882"/>
      <w:bookmarkStart w:id="142" w:name="_Toc18625"/>
      <w:bookmarkStart w:id="143" w:name="_Toc21174"/>
      <w:r>
        <w:rPr>
          <w:rFonts w:hint="eastAsia"/>
          <w:sz w:val="28"/>
          <w:szCs w:val="28"/>
          <w:highlight w:val="none"/>
        </w:rPr>
        <w:t>六、确定成交供应商</w:t>
      </w:r>
      <w:bookmarkEnd w:id="141"/>
      <w:bookmarkEnd w:id="142"/>
      <w:bookmarkEnd w:id="143"/>
    </w:p>
    <w:p>
      <w:pPr>
        <w:pStyle w:val="7"/>
        <w:adjustRightInd/>
        <w:spacing w:line="360" w:lineRule="auto"/>
        <w:ind w:firstLine="422" w:firstLineChars="200"/>
        <w:rPr>
          <w:rFonts w:hAnsi="宋体"/>
          <w:b/>
          <w:sz w:val="21"/>
          <w:szCs w:val="21"/>
          <w:highlight w:val="none"/>
        </w:rPr>
      </w:pPr>
      <w:r>
        <w:rPr>
          <w:rFonts w:hint="eastAsia" w:hAnsi="宋体"/>
          <w:b/>
          <w:sz w:val="21"/>
          <w:szCs w:val="21"/>
          <w:highlight w:val="none"/>
        </w:rPr>
        <w:t>24.确定成交</w:t>
      </w:r>
    </w:p>
    <w:p>
      <w:pPr>
        <w:spacing w:line="360" w:lineRule="auto"/>
        <w:ind w:firstLine="420" w:firstLineChars="200"/>
        <w:rPr>
          <w:rFonts w:hAnsi="宋体"/>
          <w:sz w:val="21"/>
          <w:szCs w:val="21"/>
          <w:highlight w:val="none"/>
        </w:rPr>
      </w:pPr>
      <w:r>
        <w:rPr>
          <w:rFonts w:hint="eastAsia" w:hAnsi="宋体"/>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sz w:val="21"/>
          <w:szCs w:val="21"/>
          <w:highlight w:val="none"/>
        </w:rPr>
      </w:pPr>
      <w:r>
        <w:rPr>
          <w:rFonts w:hint="eastAsia" w:hAnsi="宋体"/>
          <w:sz w:val="21"/>
          <w:szCs w:val="21"/>
          <w:highlight w:val="none"/>
        </w:rPr>
        <w:t>24.2采购人从成交候选供应商名单中按照综合得分排序确定1名成交供应商。</w:t>
      </w:r>
    </w:p>
    <w:p>
      <w:pPr>
        <w:spacing w:line="360" w:lineRule="auto"/>
        <w:ind w:firstLine="420" w:firstLineChars="200"/>
        <w:rPr>
          <w:rFonts w:hAnsi="宋体"/>
          <w:sz w:val="21"/>
          <w:szCs w:val="21"/>
          <w:highlight w:val="none"/>
        </w:rPr>
      </w:pPr>
      <w:r>
        <w:rPr>
          <w:rFonts w:hint="eastAsia" w:hAnsi="宋体"/>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line="360" w:lineRule="auto"/>
        <w:ind w:firstLine="422"/>
        <w:rPr>
          <w:b/>
          <w:sz w:val="21"/>
          <w:szCs w:val="21"/>
          <w:highlight w:val="none"/>
        </w:rPr>
      </w:pPr>
      <w:r>
        <w:rPr>
          <w:rFonts w:hint="eastAsia"/>
          <w:b/>
          <w:sz w:val="21"/>
          <w:szCs w:val="21"/>
          <w:highlight w:val="none"/>
        </w:rPr>
        <w:t>25.资格后审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.1</w:t>
      </w:r>
      <w:r>
        <w:rPr>
          <w:rFonts w:hint="eastAsia"/>
          <w:sz w:val="21"/>
          <w:szCs w:val="21"/>
          <w:highlight w:val="none"/>
        </w:rPr>
        <w:t>采购人</w:t>
      </w:r>
      <w:r>
        <w:rPr>
          <w:sz w:val="21"/>
          <w:szCs w:val="21"/>
          <w:highlight w:val="none"/>
        </w:rPr>
        <w:t>将根据</w:t>
      </w:r>
      <w:r>
        <w:rPr>
          <w:rFonts w:hint="eastAsia"/>
          <w:sz w:val="21"/>
          <w:szCs w:val="21"/>
          <w:highlight w:val="none"/>
        </w:rPr>
        <w:t>磋商文件</w:t>
      </w:r>
      <w:r>
        <w:rPr>
          <w:sz w:val="21"/>
          <w:szCs w:val="21"/>
          <w:highlight w:val="none"/>
        </w:rPr>
        <w:t>中的要求，对评委会推荐的</w:t>
      </w:r>
      <w:r>
        <w:rPr>
          <w:rFonts w:hint="eastAsia"/>
          <w:sz w:val="21"/>
          <w:szCs w:val="21"/>
          <w:highlight w:val="none"/>
        </w:rPr>
        <w:t>成交候选人</w:t>
      </w:r>
      <w:r>
        <w:rPr>
          <w:sz w:val="21"/>
          <w:szCs w:val="21"/>
          <w:highlight w:val="none"/>
        </w:rPr>
        <w:t>进行资格后审。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.2</w:t>
      </w:r>
      <w:r>
        <w:rPr>
          <w:rFonts w:hint="eastAsia"/>
          <w:sz w:val="21"/>
          <w:szCs w:val="21"/>
          <w:highlight w:val="none"/>
        </w:rPr>
        <w:t>成交候选人</w:t>
      </w:r>
      <w:r>
        <w:rPr>
          <w:sz w:val="21"/>
          <w:szCs w:val="21"/>
          <w:highlight w:val="none"/>
        </w:rPr>
        <w:t>须无条件配合资格后审，否则</w:t>
      </w:r>
      <w:r>
        <w:rPr>
          <w:rFonts w:hint="eastAsia"/>
          <w:sz w:val="21"/>
          <w:szCs w:val="21"/>
          <w:highlight w:val="none"/>
        </w:rPr>
        <w:t>采购人</w:t>
      </w:r>
      <w:r>
        <w:rPr>
          <w:sz w:val="21"/>
          <w:szCs w:val="21"/>
          <w:highlight w:val="none"/>
        </w:rPr>
        <w:t>有权取消</w:t>
      </w:r>
      <w:r>
        <w:rPr>
          <w:rFonts w:hint="eastAsia"/>
          <w:sz w:val="21"/>
          <w:szCs w:val="21"/>
          <w:highlight w:val="none"/>
        </w:rPr>
        <w:t>成交</w:t>
      </w:r>
      <w:r>
        <w:rPr>
          <w:sz w:val="21"/>
          <w:szCs w:val="21"/>
          <w:highlight w:val="none"/>
        </w:rPr>
        <w:t>资格。</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.3资格</w:t>
      </w:r>
      <w:r>
        <w:rPr>
          <w:rFonts w:hint="eastAsia"/>
          <w:sz w:val="21"/>
          <w:szCs w:val="21"/>
          <w:highlight w:val="none"/>
        </w:rPr>
        <w:t>后审</w:t>
      </w:r>
      <w:r>
        <w:rPr>
          <w:sz w:val="21"/>
          <w:szCs w:val="21"/>
          <w:highlight w:val="none"/>
        </w:rPr>
        <w:t>须提供包括但不限于营业执照、税务登记证和在</w:t>
      </w:r>
      <w:r>
        <w:rPr>
          <w:rFonts w:hint="eastAsia"/>
          <w:sz w:val="21"/>
          <w:szCs w:val="21"/>
          <w:highlight w:val="none"/>
        </w:rPr>
        <w:t>磋商响应文件</w:t>
      </w:r>
      <w:r>
        <w:rPr>
          <w:sz w:val="21"/>
          <w:szCs w:val="21"/>
          <w:highlight w:val="none"/>
        </w:rPr>
        <w:t>中提供的资质证明文件、合同等重要证明文件的原件进行核对，综合考察</w:t>
      </w:r>
      <w:r>
        <w:rPr>
          <w:rFonts w:hint="eastAsia"/>
          <w:sz w:val="21"/>
          <w:szCs w:val="21"/>
          <w:highlight w:val="none"/>
        </w:rPr>
        <w:t>成交供应商</w:t>
      </w:r>
      <w:r>
        <w:rPr>
          <w:sz w:val="21"/>
          <w:szCs w:val="21"/>
          <w:highlight w:val="none"/>
        </w:rPr>
        <w:t>的履约能力。如</w:t>
      </w:r>
      <w:r>
        <w:rPr>
          <w:rFonts w:hint="eastAsia"/>
          <w:sz w:val="21"/>
          <w:szCs w:val="21"/>
          <w:highlight w:val="none"/>
        </w:rPr>
        <w:t>采购人</w:t>
      </w:r>
      <w:r>
        <w:rPr>
          <w:sz w:val="21"/>
          <w:szCs w:val="21"/>
          <w:highlight w:val="none"/>
        </w:rPr>
        <w:t>要求还须提供业绩证明的其他材料,</w:t>
      </w:r>
      <w:r>
        <w:rPr>
          <w:rFonts w:hint="eastAsia"/>
          <w:sz w:val="21"/>
          <w:szCs w:val="21"/>
          <w:highlight w:val="none"/>
        </w:rPr>
        <w:t>成交候选人</w:t>
      </w:r>
      <w:r>
        <w:rPr>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.4如发现</w:t>
      </w:r>
      <w:r>
        <w:rPr>
          <w:rFonts w:hint="eastAsia"/>
          <w:sz w:val="21"/>
          <w:szCs w:val="21"/>
          <w:highlight w:val="none"/>
        </w:rPr>
        <w:t>供应商</w:t>
      </w:r>
      <w:r>
        <w:rPr>
          <w:sz w:val="21"/>
          <w:szCs w:val="21"/>
          <w:highlight w:val="none"/>
        </w:rPr>
        <w:t>提交虚假资料谋取</w:t>
      </w:r>
      <w:r>
        <w:rPr>
          <w:rFonts w:hint="eastAsia"/>
          <w:sz w:val="21"/>
          <w:szCs w:val="21"/>
          <w:highlight w:val="none"/>
        </w:rPr>
        <w:t>成交</w:t>
      </w:r>
      <w:r>
        <w:rPr>
          <w:sz w:val="21"/>
          <w:szCs w:val="21"/>
          <w:highlight w:val="none"/>
        </w:rPr>
        <w:t>的，</w:t>
      </w:r>
      <w:r>
        <w:rPr>
          <w:rFonts w:hint="eastAsia"/>
          <w:sz w:val="21"/>
          <w:szCs w:val="21"/>
          <w:highlight w:val="none"/>
        </w:rPr>
        <w:t>采购人</w:t>
      </w:r>
      <w:r>
        <w:rPr>
          <w:sz w:val="21"/>
          <w:szCs w:val="21"/>
          <w:highlight w:val="none"/>
        </w:rPr>
        <w:t>有权没收其</w:t>
      </w:r>
      <w:r>
        <w:rPr>
          <w:rFonts w:hint="eastAsia"/>
          <w:sz w:val="21"/>
          <w:szCs w:val="21"/>
          <w:highlight w:val="none"/>
        </w:rPr>
        <w:t>磋商</w:t>
      </w:r>
      <w:r>
        <w:rPr>
          <w:sz w:val="21"/>
          <w:szCs w:val="21"/>
          <w:highlight w:val="none"/>
        </w:rPr>
        <w:t>保证金，并保留追究其赔偿</w:t>
      </w:r>
      <w:r>
        <w:rPr>
          <w:rFonts w:hint="eastAsia"/>
          <w:sz w:val="21"/>
          <w:szCs w:val="21"/>
          <w:highlight w:val="none"/>
        </w:rPr>
        <w:t>采购人</w:t>
      </w:r>
      <w:r>
        <w:rPr>
          <w:sz w:val="21"/>
          <w:szCs w:val="21"/>
          <w:highlight w:val="none"/>
        </w:rPr>
        <w:t>由此而造成一切损失的责任。</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.5</w:t>
      </w:r>
      <w:r>
        <w:rPr>
          <w:rFonts w:hint="eastAsia"/>
          <w:sz w:val="21"/>
          <w:szCs w:val="21"/>
          <w:highlight w:val="none"/>
        </w:rPr>
        <w:t>采购人</w:t>
      </w:r>
      <w:r>
        <w:rPr>
          <w:sz w:val="21"/>
          <w:szCs w:val="21"/>
          <w:highlight w:val="none"/>
        </w:rPr>
        <w:t>保留审查</w:t>
      </w:r>
      <w:r>
        <w:rPr>
          <w:rFonts w:hint="eastAsia"/>
          <w:sz w:val="21"/>
          <w:szCs w:val="21"/>
          <w:highlight w:val="none"/>
        </w:rPr>
        <w:t>成交供应商</w:t>
      </w:r>
      <w:r>
        <w:rPr>
          <w:sz w:val="21"/>
          <w:szCs w:val="21"/>
          <w:highlight w:val="none"/>
        </w:rPr>
        <w:t>是否有能力令</w:t>
      </w:r>
      <w:r>
        <w:rPr>
          <w:rFonts w:hint="eastAsia"/>
          <w:sz w:val="21"/>
          <w:szCs w:val="21"/>
          <w:highlight w:val="none"/>
        </w:rPr>
        <w:t>采购人</w:t>
      </w:r>
      <w:r>
        <w:rPr>
          <w:sz w:val="21"/>
          <w:szCs w:val="21"/>
          <w:highlight w:val="none"/>
        </w:rPr>
        <w:t>满意的履行合同的权利，包括但不限于对</w:t>
      </w:r>
      <w:r>
        <w:rPr>
          <w:rFonts w:hint="eastAsia"/>
          <w:sz w:val="21"/>
          <w:szCs w:val="21"/>
          <w:highlight w:val="none"/>
        </w:rPr>
        <w:t>成交供应商</w:t>
      </w:r>
      <w:r>
        <w:rPr>
          <w:sz w:val="21"/>
          <w:szCs w:val="21"/>
          <w:highlight w:val="none"/>
        </w:rPr>
        <w:t>的规模、人员、场地、生产能力、供货能力等方面的核实或现场考察。如果审查通过，</w:t>
      </w:r>
      <w:r>
        <w:rPr>
          <w:rFonts w:hint="eastAsia"/>
          <w:sz w:val="21"/>
          <w:szCs w:val="21"/>
          <w:highlight w:val="none"/>
        </w:rPr>
        <w:t>采购人</w:t>
      </w:r>
      <w:r>
        <w:rPr>
          <w:sz w:val="21"/>
          <w:szCs w:val="21"/>
          <w:highlight w:val="none"/>
        </w:rPr>
        <w:t>将把合同授予该</w:t>
      </w:r>
      <w:r>
        <w:rPr>
          <w:rFonts w:hint="eastAsia"/>
          <w:sz w:val="21"/>
          <w:szCs w:val="21"/>
          <w:highlight w:val="none"/>
        </w:rPr>
        <w:t>供应商；</w:t>
      </w:r>
      <w:r>
        <w:rPr>
          <w:sz w:val="21"/>
          <w:szCs w:val="21"/>
          <w:highlight w:val="none"/>
        </w:rPr>
        <w:t>如果审查没有通过，</w:t>
      </w:r>
      <w:r>
        <w:rPr>
          <w:rFonts w:hint="eastAsia"/>
          <w:sz w:val="21"/>
          <w:szCs w:val="21"/>
          <w:highlight w:val="none"/>
        </w:rPr>
        <w:t>采购人</w:t>
      </w:r>
      <w:r>
        <w:rPr>
          <w:sz w:val="21"/>
          <w:szCs w:val="21"/>
          <w:highlight w:val="none"/>
        </w:rPr>
        <w:t>将拒绝其</w:t>
      </w:r>
      <w:r>
        <w:rPr>
          <w:rFonts w:hint="eastAsia"/>
          <w:sz w:val="21"/>
          <w:szCs w:val="21"/>
          <w:highlight w:val="none"/>
        </w:rPr>
        <w:t>磋商</w:t>
      </w:r>
      <w:r>
        <w:rPr>
          <w:sz w:val="21"/>
          <w:szCs w:val="21"/>
          <w:highlight w:val="none"/>
        </w:rPr>
        <w:t>，并对下一个候选的</w:t>
      </w:r>
      <w:r>
        <w:rPr>
          <w:rFonts w:hint="eastAsia"/>
          <w:sz w:val="21"/>
          <w:szCs w:val="21"/>
          <w:highlight w:val="none"/>
        </w:rPr>
        <w:t>供应商</w:t>
      </w:r>
      <w:r>
        <w:rPr>
          <w:sz w:val="21"/>
          <w:szCs w:val="21"/>
          <w:highlight w:val="none"/>
        </w:rPr>
        <w:t>能否令人满意地履行合同作类似的审查或重新采购。</w:t>
      </w:r>
    </w:p>
    <w:p>
      <w:pPr>
        <w:pStyle w:val="7"/>
        <w:adjustRightInd/>
        <w:spacing w:line="360" w:lineRule="auto"/>
        <w:ind w:firstLine="422" w:firstLineChars="200"/>
        <w:rPr>
          <w:rFonts w:hAnsi="宋体"/>
          <w:b/>
          <w:sz w:val="21"/>
          <w:szCs w:val="21"/>
          <w:highlight w:val="none"/>
        </w:rPr>
      </w:pPr>
      <w:bookmarkStart w:id="144" w:name="_Toc475249142"/>
      <w:r>
        <w:rPr>
          <w:rFonts w:hint="eastAsia" w:hAnsi="宋体"/>
          <w:b/>
          <w:sz w:val="21"/>
          <w:szCs w:val="21"/>
          <w:highlight w:val="none"/>
        </w:rPr>
        <w:t>26.成交通知</w:t>
      </w:r>
      <w:bookmarkEnd w:id="144"/>
    </w:p>
    <w:p>
      <w:pPr>
        <w:spacing w:line="360" w:lineRule="auto"/>
        <w:ind w:firstLine="420" w:firstLineChars="200"/>
        <w:rPr>
          <w:rFonts w:hAnsi="宋体"/>
          <w:sz w:val="21"/>
          <w:szCs w:val="21"/>
          <w:highlight w:val="none"/>
        </w:rPr>
      </w:pPr>
      <w:r>
        <w:rPr>
          <w:rFonts w:hint="eastAsia" w:hAnsi="宋体"/>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sz w:val="21"/>
          <w:szCs w:val="21"/>
          <w:highlight w:val="none"/>
        </w:rPr>
      </w:pPr>
      <w:r>
        <w:rPr>
          <w:rFonts w:hint="eastAsia" w:hAnsi="宋体"/>
          <w:sz w:val="21"/>
          <w:szCs w:val="21"/>
          <w:highlight w:val="none"/>
        </w:rPr>
        <w:t>26.2《成交通知书》是签订采购合同的依据和组成部分。</w:t>
      </w:r>
    </w:p>
    <w:p>
      <w:pPr>
        <w:spacing w:line="360" w:lineRule="auto"/>
        <w:ind w:firstLine="420" w:firstLineChars="200"/>
        <w:rPr>
          <w:rFonts w:hAnsi="宋体"/>
          <w:sz w:val="21"/>
          <w:szCs w:val="21"/>
          <w:highlight w:val="none"/>
        </w:rPr>
      </w:pPr>
      <w:r>
        <w:rPr>
          <w:rFonts w:hint="eastAsia" w:hAnsi="宋体"/>
          <w:sz w:val="21"/>
          <w:szCs w:val="21"/>
          <w:highlight w:val="none"/>
        </w:rPr>
        <w:t>26.3成交结果将在</w:t>
      </w:r>
      <w:r>
        <w:rPr>
          <w:rFonts w:hint="eastAsia" w:hAnsi="宋体"/>
          <w:kern w:val="28"/>
          <w:sz w:val="21"/>
          <w:szCs w:val="21"/>
          <w:highlight w:val="none"/>
        </w:rPr>
        <w:t>东莞实业投资控股集团有限公司-招标采购栏目（http://www.dgsy.com.cn/）</w:t>
      </w:r>
      <w:r>
        <w:rPr>
          <w:rFonts w:hint="eastAsia" w:hAnsi="宋体"/>
          <w:sz w:val="21"/>
          <w:szCs w:val="21"/>
          <w:highlight w:val="none"/>
        </w:rPr>
        <w:t>上公告，同时向成交供应商发出成交通知书。</w:t>
      </w:r>
    </w:p>
    <w:p>
      <w:pPr>
        <w:pStyle w:val="15"/>
        <w:ind w:firstLine="400"/>
        <w:rPr>
          <w:highlight w:val="none"/>
        </w:rPr>
      </w:pPr>
    </w:p>
    <w:p>
      <w:pPr>
        <w:pStyle w:val="6"/>
        <w:adjustRightInd/>
        <w:spacing w:line="360" w:lineRule="auto"/>
        <w:ind w:firstLine="562" w:firstLineChars="200"/>
        <w:jc w:val="center"/>
        <w:rPr>
          <w:sz w:val="28"/>
          <w:szCs w:val="28"/>
          <w:highlight w:val="none"/>
        </w:rPr>
      </w:pPr>
      <w:bookmarkStart w:id="145" w:name="_Toc7897883"/>
      <w:bookmarkStart w:id="146" w:name="_Toc20980"/>
      <w:bookmarkStart w:id="147" w:name="_Toc28276"/>
      <w:bookmarkStart w:id="148" w:name="_Toc110953852"/>
      <w:bookmarkStart w:id="149" w:name="_Toc37756778"/>
      <w:bookmarkStart w:id="150" w:name="_Toc475249143"/>
      <w:r>
        <w:rPr>
          <w:rFonts w:hint="eastAsia"/>
          <w:sz w:val="28"/>
          <w:szCs w:val="28"/>
          <w:highlight w:val="none"/>
        </w:rPr>
        <w:t>七、签订采购合同</w:t>
      </w:r>
      <w:bookmarkEnd w:id="145"/>
      <w:bookmarkEnd w:id="146"/>
      <w:bookmarkEnd w:id="147"/>
      <w:bookmarkEnd w:id="148"/>
      <w:bookmarkEnd w:id="149"/>
    </w:p>
    <w:p>
      <w:pPr>
        <w:spacing w:line="360" w:lineRule="auto"/>
        <w:ind w:firstLine="420" w:firstLineChars="200"/>
        <w:rPr>
          <w:rFonts w:hAnsi="宋体"/>
          <w:sz w:val="21"/>
          <w:szCs w:val="21"/>
          <w:highlight w:val="none"/>
        </w:rPr>
      </w:pPr>
      <w:r>
        <w:rPr>
          <w:rFonts w:hint="eastAsia" w:hAnsi="宋体"/>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sz w:val="21"/>
          <w:szCs w:val="21"/>
          <w:highlight w:val="none"/>
        </w:rPr>
      </w:pPr>
      <w:r>
        <w:rPr>
          <w:rFonts w:hint="eastAsia" w:hAnsi="宋体"/>
          <w:sz w:val="21"/>
          <w:szCs w:val="21"/>
          <w:highlight w:val="none"/>
        </w:rPr>
        <w:t>28.合同内容不得与磋商文件和响应文件内容有实质性偏离。</w:t>
      </w:r>
    </w:p>
    <w:p>
      <w:pPr>
        <w:spacing w:line="360" w:lineRule="auto"/>
        <w:ind w:firstLine="420" w:firstLineChars="200"/>
        <w:rPr>
          <w:rFonts w:hAnsi="宋体"/>
          <w:sz w:val="21"/>
          <w:szCs w:val="21"/>
          <w:highlight w:val="none"/>
        </w:rPr>
      </w:pPr>
      <w:r>
        <w:rPr>
          <w:rFonts w:hint="eastAsia" w:hAnsi="宋体"/>
          <w:sz w:val="21"/>
          <w:szCs w:val="21"/>
          <w:highlight w:val="none"/>
        </w:rPr>
        <w:t>29.采购合同自签订之日起7个工作日内，采购人应将合同副本报采购代理机构归档。</w:t>
      </w:r>
    </w:p>
    <w:p>
      <w:pPr>
        <w:spacing w:line="360" w:lineRule="auto"/>
        <w:ind w:firstLine="420" w:firstLineChars="200"/>
        <w:rPr>
          <w:rFonts w:hAnsi="宋体"/>
          <w:sz w:val="21"/>
          <w:szCs w:val="21"/>
          <w:highlight w:val="none"/>
          <w:lang w:val="zh-CN"/>
        </w:rPr>
      </w:pPr>
      <w:r>
        <w:rPr>
          <w:rFonts w:hint="eastAsia" w:hAnsi="宋体"/>
          <w:sz w:val="21"/>
          <w:szCs w:val="21"/>
          <w:highlight w:val="none"/>
        </w:rPr>
        <w:t>30</w:t>
      </w:r>
      <w:r>
        <w:rPr>
          <w:rFonts w:hint="eastAsia" w:hAnsi="宋体"/>
          <w:sz w:val="21"/>
          <w:szCs w:val="21"/>
          <w:highlight w:val="none"/>
          <w:lang w:val="zh-CN"/>
        </w:rPr>
        <w:tab/>
      </w:r>
      <w:r>
        <w:rPr>
          <w:rFonts w:hint="eastAsia" w:hAnsi="宋体"/>
          <w:sz w:val="21"/>
          <w:szCs w:val="21"/>
          <w:highlight w:val="none"/>
          <w:lang w:val="zh-CN"/>
        </w:rPr>
        <w:t>履约</w:t>
      </w:r>
      <w:r>
        <w:rPr>
          <w:rFonts w:hint="eastAsia" w:hAnsi="宋体"/>
          <w:sz w:val="21"/>
          <w:szCs w:val="21"/>
          <w:highlight w:val="none"/>
        </w:rPr>
        <w:t>担保</w:t>
      </w:r>
    </w:p>
    <w:p>
      <w:pPr>
        <w:spacing w:line="360" w:lineRule="auto"/>
        <w:ind w:firstLine="420" w:firstLineChars="200"/>
        <w:rPr>
          <w:rFonts w:hAnsi="宋体"/>
          <w:sz w:val="21"/>
          <w:szCs w:val="21"/>
          <w:highlight w:val="none"/>
        </w:rPr>
      </w:pPr>
      <w:r>
        <w:rPr>
          <w:rFonts w:hint="eastAsia" w:hAnsi="宋体"/>
          <w:sz w:val="21"/>
          <w:szCs w:val="21"/>
          <w:highlight w:val="none"/>
        </w:rPr>
        <w:t>30</w:t>
      </w:r>
      <w:r>
        <w:rPr>
          <w:rFonts w:hint="eastAsia" w:hAnsi="宋体"/>
          <w:sz w:val="21"/>
          <w:szCs w:val="21"/>
          <w:highlight w:val="none"/>
          <w:lang w:val="zh-CN"/>
        </w:rPr>
        <w:t>.1</w:t>
      </w:r>
      <w:r>
        <w:rPr>
          <w:rFonts w:hint="eastAsia" w:hAnsi="宋体"/>
          <w:sz w:val="21"/>
          <w:szCs w:val="21"/>
          <w:highlight w:val="none"/>
        </w:rPr>
        <w:t>签订合同前，成交供应商应提交履约担保。</w:t>
      </w:r>
    </w:p>
    <w:p>
      <w:pPr>
        <w:spacing w:line="360" w:lineRule="auto"/>
        <w:ind w:firstLine="420" w:firstLineChars="200"/>
        <w:rPr>
          <w:rFonts w:hAnsi="宋体"/>
          <w:sz w:val="21"/>
          <w:szCs w:val="21"/>
          <w:highlight w:val="none"/>
        </w:rPr>
      </w:pPr>
      <w:r>
        <w:rPr>
          <w:rFonts w:hint="eastAsia" w:hAnsi="宋体"/>
          <w:sz w:val="21"/>
          <w:szCs w:val="21"/>
          <w:highlight w:val="none"/>
        </w:rPr>
        <w:t>30.2成交供应商向采购人提交履约担保，履约担保形式：☑履约保证金；☑ 银行履约保函；□担保公司履约担保书。履约担保金额：</w:t>
      </w:r>
      <w:r>
        <w:rPr>
          <w:rFonts w:hint="eastAsia" w:ascii="宋体" w:hAnsi="宋体"/>
          <w:color w:val="auto"/>
          <w:sz w:val="21"/>
          <w:szCs w:val="21"/>
          <w:highlight w:val="none"/>
          <w:lang w:val="en-US" w:eastAsia="zh-CN"/>
        </w:rPr>
        <w:t>人民币壹拾万元整</w:t>
      </w:r>
      <w:r>
        <w:rPr>
          <w:rFonts w:hint="eastAsia" w:hAnsi="宋体"/>
          <w:sz w:val="21"/>
          <w:szCs w:val="21"/>
          <w:highlight w:val="none"/>
        </w:rPr>
        <w:t>。履约担保账户：采购人指定账户。</w:t>
      </w:r>
    </w:p>
    <w:p>
      <w:pPr>
        <w:spacing w:line="360" w:lineRule="auto"/>
        <w:ind w:firstLine="420" w:firstLineChars="200"/>
        <w:rPr>
          <w:rFonts w:hAnsi="宋体"/>
          <w:sz w:val="21"/>
          <w:szCs w:val="21"/>
          <w:highlight w:val="none"/>
          <w:lang w:val="zh-CN"/>
        </w:rPr>
      </w:pPr>
      <w:r>
        <w:rPr>
          <w:rFonts w:hint="eastAsia" w:hAnsi="宋体"/>
          <w:sz w:val="21"/>
          <w:szCs w:val="21"/>
          <w:highlight w:val="none"/>
        </w:rPr>
        <w:t>30.3</w:t>
      </w:r>
      <w:r>
        <w:rPr>
          <w:rFonts w:hint="eastAsia" w:hAnsi="宋体"/>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sz w:val="21"/>
          <w:szCs w:val="21"/>
          <w:highlight w:val="none"/>
          <w:lang w:val="zh-CN"/>
        </w:rPr>
      </w:pPr>
      <w:r>
        <w:rPr>
          <w:rFonts w:hint="eastAsia" w:hAnsi="宋体"/>
          <w:sz w:val="21"/>
          <w:szCs w:val="21"/>
          <w:highlight w:val="none"/>
        </w:rPr>
        <w:t>30.4</w:t>
      </w:r>
      <w:r>
        <w:rPr>
          <w:rFonts w:hint="eastAsia" w:hAnsi="宋体"/>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sz w:val="21"/>
          <w:szCs w:val="21"/>
          <w:highlight w:val="none"/>
        </w:rPr>
      </w:pPr>
      <w:r>
        <w:rPr>
          <w:rFonts w:hint="eastAsia" w:hAnsi="宋体"/>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sz w:val="21"/>
          <w:szCs w:val="21"/>
          <w:highlight w:val="none"/>
          <w:lang w:val="zh-CN"/>
        </w:rPr>
      </w:pPr>
      <w:r>
        <w:rPr>
          <w:rFonts w:hint="eastAsia" w:hAnsi="宋体"/>
          <w:sz w:val="21"/>
          <w:szCs w:val="21"/>
          <w:highlight w:val="none"/>
          <w:lang w:val="zh-CN"/>
        </w:rPr>
        <w:t>31.发票</w:t>
      </w:r>
    </w:p>
    <w:p>
      <w:pPr>
        <w:spacing w:line="360" w:lineRule="auto"/>
        <w:ind w:firstLine="420" w:firstLineChars="200"/>
        <w:rPr>
          <w:rFonts w:hAnsi="宋体"/>
          <w:sz w:val="21"/>
          <w:szCs w:val="21"/>
          <w:highlight w:val="none"/>
          <w:lang w:val="zh-CN"/>
        </w:rPr>
      </w:pPr>
      <w:r>
        <w:rPr>
          <w:rFonts w:hint="eastAsia" w:hAnsi="宋体"/>
          <w:sz w:val="21"/>
          <w:szCs w:val="21"/>
          <w:highlight w:val="none"/>
        </w:rPr>
        <w:t>31</w:t>
      </w:r>
      <w:r>
        <w:rPr>
          <w:rFonts w:hint="eastAsia" w:hAnsi="宋体"/>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sz w:val="21"/>
          <w:szCs w:val="21"/>
          <w:highlight w:val="none"/>
        </w:rPr>
      </w:pPr>
      <w:r>
        <w:rPr>
          <w:rFonts w:hint="eastAsia" w:hAnsi="宋体"/>
          <w:sz w:val="21"/>
          <w:szCs w:val="21"/>
          <w:highlight w:val="none"/>
        </w:rPr>
        <w:t>31.2成交供应商需提交增值税专用发票，并于备注栏写明项目名称及合同名称。</w:t>
      </w:r>
    </w:p>
    <w:p>
      <w:pPr>
        <w:spacing w:line="360" w:lineRule="auto"/>
        <w:ind w:firstLine="420" w:firstLineChars="200"/>
        <w:rPr>
          <w:rFonts w:hAnsi="宋体"/>
          <w:sz w:val="21"/>
          <w:szCs w:val="21"/>
          <w:highlight w:val="none"/>
        </w:rPr>
      </w:pPr>
      <w:r>
        <w:rPr>
          <w:rFonts w:hint="eastAsia" w:hAnsi="宋体"/>
          <w:sz w:val="21"/>
          <w:szCs w:val="21"/>
          <w:highlight w:val="none"/>
        </w:rPr>
        <w:t>31.3在合同履行期间，如遇国家的税率调整，则以开具发票的时间为准，以原合同约定价格不含税金额不变作为基准，按照新税率重新计算含税价格。</w:t>
      </w:r>
    </w:p>
    <w:p>
      <w:pPr>
        <w:rPr>
          <w:highlight w:val="none"/>
        </w:rPr>
      </w:pPr>
    </w:p>
    <w:bookmarkEnd w:id="150"/>
    <w:p>
      <w:pPr>
        <w:pStyle w:val="6"/>
        <w:adjustRightInd/>
        <w:spacing w:line="360" w:lineRule="auto"/>
        <w:ind w:firstLine="562" w:firstLineChars="200"/>
        <w:jc w:val="center"/>
        <w:rPr>
          <w:sz w:val="21"/>
          <w:szCs w:val="21"/>
          <w:highlight w:val="none"/>
        </w:rPr>
      </w:pPr>
      <w:bookmarkStart w:id="151" w:name="_Toc152"/>
      <w:bookmarkStart w:id="152" w:name="_Toc8766"/>
      <w:bookmarkStart w:id="153" w:name="_Toc7897884"/>
      <w:bookmarkStart w:id="154" w:name="_Toc5141"/>
      <w:bookmarkStart w:id="155" w:name="_Toc396137239"/>
      <w:bookmarkStart w:id="156" w:name="_Toc3498"/>
      <w:bookmarkStart w:id="157" w:name="_Toc22751"/>
      <w:bookmarkStart w:id="158" w:name="_Toc396137240"/>
      <w:r>
        <w:rPr>
          <w:rFonts w:hint="eastAsia"/>
          <w:sz w:val="28"/>
          <w:szCs w:val="28"/>
          <w:highlight w:val="none"/>
        </w:rPr>
        <w:t>八、成交服务费</w:t>
      </w:r>
      <w:bookmarkEnd w:id="151"/>
      <w:bookmarkEnd w:id="152"/>
      <w:bookmarkEnd w:id="153"/>
    </w:p>
    <w:p>
      <w:pPr>
        <w:spacing w:line="360" w:lineRule="auto"/>
        <w:ind w:firstLine="428" w:firstLineChars="204"/>
        <w:rPr>
          <w:rFonts w:hAnsi="宋体"/>
          <w:sz w:val="21"/>
          <w:szCs w:val="21"/>
          <w:highlight w:val="none"/>
        </w:rPr>
      </w:pPr>
      <w:r>
        <w:rPr>
          <w:rFonts w:hint="eastAsia" w:hAnsi="宋体"/>
          <w:sz w:val="21"/>
          <w:szCs w:val="21"/>
          <w:highlight w:val="none"/>
        </w:rPr>
        <w:t>32.成交服务费</w:t>
      </w:r>
    </w:p>
    <w:p>
      <w:pPr>
        <w:spacing w:line="360" w:lineRule="auto"/>
        <w:ind w:firstLine="428" w:firstLineChars="204"/>
        <w:rPr>
          <w:rFonts w:hAnsi="宋体"/>
          <w:sz w:val="21"/>
          <w:szCs w:val="21"/>
          <w:highlight w:val="none"/>
        </w:rPr>
      </w:pPr>
      <w:r>
        <w:rPr>
          <w:rFonts w:hint="eastAsia" w:hAnsi="宋体"/>
          <w:sz w:val="21"/>
          <w:szCs w:val="21"/>
          <w:highlight w:val="none"/>
        </w:rPr>
        <w:t>32.1成交供应商须向采购代理机构按如下标准和规定交纳成交服务费。</w:t>
      </w:r>
    </w:p>
    <w:p>
      <w:pPr>
        <w:spacing w:line="360" w:lineRule="auto"/>
        <w:ind w:firstLine="428" w:firstLineChars="204"/>
        <w:rPr>
          <w:rFonts w:hAnsi="宋体"/>
          <w:sz w:val="21"/>
          <w:szCs w:val="21"/>
          <w:highlight w:val="none"/>
        </w:rPr>
      </w:pPr>
      <w:r>
        <w:rPr>
          <w:rFonts w:hint="eastAsia" w:hAnsi="宋体"/>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伍仟元整。</w:t>
      </w:r>
    </w:p>
    <w:p>
      <w:pPr>
        <w:spacing w:line="360" w:lineRule="auto"/>
        <w:ind w:firstLine="428" w:firstLineChars="204"/>
        <w:rPr>
          <w:rFonts w:hAnsi="宋体"/>
          <w:sz w:val="21"/>
          <w:szCs w:val="21"/>
          <w:highlight w:val="none"/>
        </w:rPr>
      </w:pPr>
      <w:r>
        <w:rPr>
          <w:rFonts w:hint="eastAsia" w:hAnsi="宋体"/>
          <w:sz w:val="21"/>
          <w:szCs w:val="21"/>
          <w:highlight w:val="none"/>
        </w:rPr>
        <w:t>32.3服务费的货币为人民币。</w:t>
      </w:r>
    </w:p>
    <w:p>
      <w:pPr>
        <w:spacing w:line="360" w:lineRule="auto"/>
        <w:ind w:firstLine="428" w:firstLineChars="204"/>
        <w:rPr>
          <w:rFonts w:hAnsi="宋体"/>
          <w:sz w:val="21"/>
          <w:szCs w:val="21"/>
          <w:highlight w:val="none"/>
        </w:rPr>
      </w:pPr>
      <w:r>
        <w:rPr>
          <w:rFonts w:hint="eastAsia" w:hAnsi="宋体"/>
          <w:sz w:val="21"/>
          <w:szCs w:val="21"/>
          <w:highlight w:val="none"/>
        </w:rPr>
        <w:t>32.4服务费应由成交供应商在采购结果公示发出之后，</w:t>
      </w:r>
      <w:r>
        <w:rPr>
          <w:rFonts w:hint="eastAsia" w:hAnsi="宋体"/>
          <w:sz w:val="21"/>
          <w:szCs w:val="21"/>
          <w:highlight w:val="none"/>
          <w:lang w:eastAsia="zh-CN"/>
        </w:rPr>
        <w:t>成交供应商收到《成交服务费收取通知书》后交纳</w:t>
      </w:r>
      <w:r>
        <w:rPr>
          <w:rFonts w:hint="eastAsia" w:hAnsi="宋体"/>
          <w:sz w:val="21"/>
          <w:szCs w:val="21"/>
          <w:highlight w:val="none"/>
        </w:rPr>
        <w:t>，不在报价中单列。</w:t>
      </w:r>
    </w:p>
    <w:p>
      <w:pPr>
        <w:spacing w:line="360" w:lineRule="auto"/>
        <w:ind w:firstLine="428" w:firstLineChars="204"/>
        <w:rPr>
          <w:rFonts w:hAnsi="宋体"/>
          <w:sz w:val="21"/>
          <w:szCs w:val="21"/>
          <w:highlight w:val="none"/>
        </w:rPr>
      </w:pPr>
      <w:r>
        <w:rPr>
          <w:rFonts w:hint="eastAsia" w:hAnsi="宋体"/>
          <w:sz w:val="21"/>
          <w:szCs w:val="21"/>
          <w:highlight w:val="none"/>
        </w:rPr>
        <w:t>32.5以转账或现金的形式支付。</w:t>
      </w:r>
    </w:p>
    <w:p>
      <w:pPr>
        <w:pStyle w:val="15"/>
        <w:ind w:firstLine="400"/>
        <w:rPr>
          <w:highlight w:val="none"/>
        </w:rPr>
      </w:pPr>
    </w:p>
    <w:p>
      <w:pPr>
        <w:pStyle w:val="6"/>
        <w:adjustRightInd/>
        <w:spacing w:line="360" w:lineRule="auto"/>
        <w:ind w:firstLine="562" w:firstLineChars="200"/>
        <w:jc w:val="center"/>
        <w:rPr>
          <w:sz w:val="28"/>
          <w:szCs w:val="28"/>
          <w:highlight w:val="none"/>
          <w:lang w:val="zh-CN"/>
        </w:rPr>
      </w:pPr>
      <w:bookmarkStart w:id="159" w:name="_Toc17153"/>
      <w:r>
        <w:rPr>
          <w:rFonts w:hint="eastAsia"/>
          <w:sz w:val="28"/>
          <w:szCs w:val="28"/>
          <w:highlight w:val="none"/>
          <w:lang w:val="zh-CN"/>
        </w:rPr>
        <w:t>九、质疑与回复</w:t>
      </w:r>
      <w:bookmarkEnd w:id="154"/>
      <w:bookmarkEnd w:id="155"/>
      <w:bookmarkEnd w:id="156"/>
      <w:bookmarkEnd w:id="159"/>
    </w:p>
    <w:p>
      <w:pPr>
        <w:spacing w:line="360" w:lineRule="auto"/>
        <w:ind w:firstLine="420" w:firstLineChars="200"/>
        <w:rPr>
          <w:rFonts w:hAnsi="宋体"/>
          <w:sz w:val="21"/>
          <w:szCs w:val="21"/>
          <w:highlight w:val="none"/>
        </w:rPr>
      </w:pPr>
      <w:r>
        <w:rPr>
          <w:rFonts w:hint="eastAsia" w:hAnsi="宋体"/>
          <w:sz w:val="21"/>
          <w:szCs w:val="21"/>
          <w:highlight w:val="none"/>
        </w:rPr>
        <w:t>33   质疑与回复</w:t>
      </w:r>
    </w:p>
    <w:p>
      <w:pPr>
        <w:spacing w:line="360" w:lineRule="auto"/>
        <w:ind w:firstLine="420" w:firstLineChars="200"/>
        <w:rPr>
          <w:rFonts w:hAnsi="宋体"/>
          <w:sz w:val="21"/>
          <w:szCs w:val="21"/>
          <w:highlight w:val="none"/>
        </w:rPr>
      </w:pPr>
      <w:r>
        <w:rPr>
          <w:rFonts w:hint="eastAsia" w:hAnsi="宋体"/>
          <w:sz w:val="21"/>
          <w:szCs w:val="21"/>
          <w:highlight w:val="none"/>
        </w:rPr>
        <w:t>33.1 质疑书应当包括下列主要内容：</w:t>
      </w:r>
    </w:p>
    <w:p>
      <w:pPr>
        <w:spacing w:line="360" w:lineRule="auto"/>
        <w:ind w:left="539" w:right="17" w:hanging="539"/>
        <w:jc w:val="both"/>
        <w:rPr>
          <w:rFonts w:hAnsi="宋体"/>
          <w:sz w:val="21"/>
          <w:szCs w:val="21"/>
          <w:highlight w:val="none"/>
        </w:rPr>
      </w:pPr>
      <w:r>
        <w:rPr>
          <w:rFonts w:hint="eastAsia" w:hAnsi="宋体"/>
          <w:sz w:val="21"/>
          <w:szCs w:val="21"/>
          <w:highlight w:val="none"/>
        </w:rPr>
        <w:t>　　（1）供应商的姓名或者名称、地址、邮编、联系人及联系电话；</w:t>
      </w:r>
    </w:p>
    <w:p>
      <w:pPr>
        <w:spacing w:line="360" w:lineRule="auto"/>
        <w:ind w:left="539" w:right="17" w:hanging="539"/>
        <w:jc w:val="both"/>
        <w:rPr>
          <w:rFonts w:hAnsi="宋体"/>
          <w:sz w:val="21"/>
          <w:szCs w:val="21"/>
          <w:highlight w:val="none"/>
        </w:rPr>
      </w:pPr>
      <w:r>
        <w:rPr>
          <w:rFonts w:hint="eastAsia" w:hAnsi="宋体"/>
          <w:sz w:val="21"/>
          <w:szCs w:val="21"/>
          <w:highlight w:val="none"/>
        </w:rPr>
        <w:t>　　（2）质疑项目的名称、编号；</w:t>
      </w:r>
    </w:p>
    <w:p>
      <w:pPr>
        <w:spacing w:line="360" w:lineRule="auto"/>
        <w:ind w:left="539" w:right="17" w:hanging="539"/>
        <w:jc w:val="both"/>
        <w:rPr>
          <w:rFonts w:hAnsi="宋体"/>
          <w:sz w:val="21"/>
          <w:szCs w:val="21"/>
          <w:highlight w:val="none"/>
        </w:rPr>
      </w:pPr>
      <w:r>
        <w:rPr>
          <w:rFonts w:hint="eastAsia" w:hAnsi="宋体"/>
          <w:sz w:val="21"/>
          <w:szCs w:val="21"/>
          <w:highlight w:val="none"/>
        </w:rPr>
        <w:t>　　（3）具体、明确的质疑事项和与质疑事项相关的请求；</w:t>
      </w:r>
    </w:p>
    <w:p>
      <w:pPr>
        <w:spacing w:line="360" w:lineRule="auto"/>
        <w:ind w:left="539" w:right="17" w:hanging="539"/>
        <w:jc w:val="both"/>
        <w:rPr>
          <w:rFonts w:hAnsi="宋体"/>
          <w:sz w:val="21"/>
          <w:szCs w:val="21"/>
          <w:highlight w:val="none"/>
        </w:rPr>
      </w:pPr>
      <w:r>
        <w:rPr>
          <w:rFonts w:hint="eastAsia" w:hAnsi="宋体"/>
          <w:sz w:val="21"/>
          <w:szCs w:val="21"/>
          <w:highlight w:val="none"/>
        </w:rPr>
        <w:t>　　（4）事实依据；</w:t>
      </w:r>
    </w:p>
    <w:p>
      <w:pPr>
        <w:spacing w:line="360" w:lineRule="auto"/>
        <w:ind w:left="539" w:right="17" w:hanging="539"/>
        <w:jc w:val="both"/>
        <w:rPr>
          <w:rFonts w:hAnsi="宋体"/>
          <w:sz w:val="21"/>
          <w:szCs w:val="21"/>
          <w:highlight w:val="none"/>
        </w:rPr>
      </w:pPr>
      <w:r>
        <w:rPr>
          <w:rFonts w:hint="eastAsia" w:hAnsi="宋体"/>
          <w:sz w:val="21"/>
          <w:szCs w:val="21"/>
          <w:highlight w:val="none"/>
        </w:rPr>
        <w:t>　　（5）必要的法律依据；</w:t>
      </w:r>
    </w:p>
    <w:p>
      <w:pPr>
        <w:spacing w:line="360" w:lineRule="auto"/>
        <w:ind w:left="539" w:right="17" w:hanging="539"/>
        <w:jc w:val="both"/>
        <w:rPr>
          <w:rFonts w:hAnsi="宋体"/>
          <w:sz w:val="21"/>
          <w:szCs w:val="21"/>
          <w:highlight w:val="none"/>
        </w:rPr>
      </w:pPr>
      <w:r>
        <w:rPr>
          <w:rFonts w:hint="eastAsia" w:hAnsi="宋体"/>
          <w:sz w:val="21"/>
          <w:szCs w:val="21"/>
          <w:highlight w:val="none"/>
        </w:rPr>
        <w:t>　　（6）提出质疑的日期。</w:t>
      </w:r>
    </w:p>
    <w:p>
      <w:pPr>
        <w:spacing w:line="360" w:lineRule="auto"/>
        <w:ind w:firstLine="420" w:firstLineChars="200"/>
        <w:rPr>
          <w:rFonts w:hAnsi="宋体"/>
          <w:sz w:val="21"/>
          <w:szCs w:val="21"/>
          <w:highlight w:val="none"/>
        </w:rPr>
      </w:pPr>
      <w:r>
        <w:rPr>
          <w:rFonts w:hint="eastAsia" w:hAnsi="宋体"/>
          <w:kern w:val="2"/>
          <w:sz w:val="21"/>
          <w:szCs w:val="21"/>
          <w:highlight w:val="none"/>
        </w:rPr>
        <w:t>33</w:t>
      </w:r>
      <w:r>
        <w:rPr>
          <w:rFonts w:hint="eastAsia" w:hAnsi="宋体"/>
          <w:sz w:val="21"/>
          <w:szCs w:val="21"/>
          <w:highlight w:val="none"/>
        </w:rPr>
        <w:t>.2. 质疑书应当署名。质疑人为自然人的，应当由本人签名；质疑人为法人或者</w:t>
      </w:r>
      <w:r>
        <w:rPr>
          <w:rFonts w:hint="eastAsia" w:hAnsi="宋体"/>
          <w:kern w:val="2"/>
          <w:sz w:val="21"/>
          <w:szCs w:val="21"/>
          <w:highlight w:val="none"/>
          <w:lang w:val="zh-CN"/>
        </w:rPr>
        <w:t>其他</w:t>
      </w:r>
      <w:r>
        <w:rPr>
          <w:rFonts w:hint="eastAsia" w:hAnsi="宋体"/>
          <w:sz w:val="21"/>
          <w:szCs w:val="21"/>
          <w:highlight w:val="none"/>
        </w:rPr>
        <w:t>组织的，应当由法定代表人或者主要负责人签名并加盖公章。</w:t>
      </w:r>
    </w:p>
    <w:p>
      <w:pPr>
        <w:spacing w:line="360" w:lineRule="auto"/>
        <w:ind w:firstLine="420" w:firstLineChars="200"/>
        <w:rPr>
          <w:rFonts w:hAnsi="宋体"/>
          <w:sz w:val="21"/>
          <w:szCs w:val="21"/>
          <w:highlight w:val="none"/>
        </w:rPr>
      </w:pPr>
      <w:r>
        <w:rPr>
          <w:rFonts w:hint="eastAsia" w:hAnsi="宋体"/>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sz w:val="21"/>
          <w:szCs w:val="21"/>
          <w:highlight w:val="none"/>
        </w:rPr>
      </w:pPr>
      <w:r>
        <w:rPr>
          <w:rFonts w:hint="eastAsia" w:hAnsi="宋体"/>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冼小姐/0769-22652033；联系地址：广东省东莞市南城街道科创路100号2栋1302室。</w:t>
      </w:r>
    </w:p>
    <w:p>
      <w:pPr>
        <w:spacing w:line="360" w:lineRule="auto"/>
        <w:ind w:firstLine="420" w:firstLineChars="200"/>
        <w:rPr>
          <w:rFonts w:hAnsi="宋体"/>
          <w:sz w:val="21"/>
          <w:szCs w:val="21"/>
          <w:highlight w:val="none"/>
        </w:rPr>
      </w:pPr>
      <w:r>
        <w:rPr>
          <w:rFonts w:hint="eastAsia" w:hAnsi="宋体"/>
          <w:sz w:val="21"/>
          <w:szCs w:val="21"/>
          <w:highlight w:val="none"/>
        </w:rPr>
        <w:t>33.5.供应商在法定质疑期内一次性提出针对同一采购程序环节的质疑。</w:t>
      </w:r>
    </w:p>
    <w:p>
      <w:pPr>
        <w:spacing w:line="360" w:lineRule="auto"/>
        <w:ind w:firstLine="420" w:firstLineChars="200"/>
        <w:rPr>
          <w:rFonts w:hAnsi="宋体"/>
          <w:sz w:val="21"/>
          <w:szCs w:val="21"/>
          <w:highlight w:val="none"/>
        </w:rPr>
      </w:pPr>
      <w:r>
        <w:rPr>
          <w:rFonts w:hint="eastAsia" w:hAnsi="宋体"/>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sz w:val="21"/>
          <w:szCs w:val="21"/>
          <w:highlight w:val="none"/>
        </w:rPr>
      </w:pPr>
      <w:bookmarkStart w:id="160" w:name="_Toc29421"/>
      <w:r>
        <w:rPr>
          <w:rFonts w:hint="eastAsia"/>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采购监督管理部门提出投诉。投诉事项应该是经过质疑的事项。</w:t>
      </w:r>
      <w:bookmarkEnd w:id="160"/>
    </w:p>
    <w:p>
      <w:pPr>
        <w:pStyle w:val="5"/>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161" w:name="_Toc22134"/>
      <w:r>
        <w:rPr>
          <w:rFonts w:hint="eastAsia" w:hAnsi="宋体"/>
          <w:b/>
          <w:bCs/>
          <w:kern w:val="44"/>
          <w:sz w:val="28"/>
          <w:szCs w:val="28"/>
          <w:highlight w:val="none"/>
          <w:lang w:val="zh-CN"/>
        </w:rPr>
        <w:t>用户需求书</w:t>
      </w:r>
      <w:bookmarkEnd w:id="157"/>
      <w:bookmarkEnd w:id="158"/>
      <w:bookmarkEnd w:id="161"/>
    </w:p>
    <w:p>
      <w:pPr>
        <w:pStyle w:val="7"/>
        <w:keepNext w:val="0"/>
        <w:keepLines w:val="0"/>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ascii="宋体" w:hAnsi="宋体"/>
          <w:b/>
          <w:bCs/>
          <w:color w:val="auto"/>
          <w:highlight w:val="none"/>
        </w:rPr>
      </w:pPr>
      <w:bookmarkStart w:id="162" w:name="_Toc1593"/>
      <w:bookmarkStart w:id="163" w:name="_Toc15266"/>
      <w:bookmarkStart w:id="164" w:name="_Toc308786492"/>
      <w:bookmarkStart w:id="165" w:name="_Toc20858"/>
      <w:bookmarkStart w:id="166" w:name="_Toc13957"/>
      <w:r>
        <w:rPr>
          <w:rFonts w:hint="eastAsia" w:ascii="宋体" w:hAnsi="宋体"/>
          <w:b/>
          <w:bCs/>
          <w:color w:val="auto"/>
          <w:highlight w:val="none"/>
        </w:rPr>
        <w:t>第一章 商务需求书</w:t>
      </w:r>
      <w:bookmarkEnd w:id="162"/>
      <w:bookmarkEnd w:id="163"/>
    </w:p>
    <w:tbl>
      <w:tblPr>
        <w:tblStyle w:val="51"/>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501"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条款名称</w:t>
            </w:r>
          </w:p>
        </w:tc>
        <w:tc>
          <w:tcPr>
            <w:tcW w:w="6466"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01"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合格</w:t>
            </w:r>
            <w:r>
              <w:rPr>
                <w:rFonts w:hint="eastAsia" w:ascii="宋体" w:hAnsi="宋体" w:cs="宋体"/>
                <w:color w:val="auto"/>
                <w:sz w:val="21"/>
                <w:szCs w:val="21"/>
                <w:highlight w:val="none"/>
                <w:lang w:eastAsia="zh-CN"/>
              </w:rPr>
              <w:t>供应商</w:t>
            </w:r>
          </w:p>
        </w:tc>
        <w:tc>
          <w:tcPr>
            <w:tcW w:w="6466" w:type="dxa"/>
            <w:vAlign w:val="center"/>
          </w:tcPr>
          <w:p>
            <w:pPr>
              <w:pStyle w:val="144"/>
              <w:rPr>
                <w:rFonts w:ascii="宋体" w:hAnsi="宋体" w:cs="宋体"/>
                <w:bCs/>
                <w:color w:val="auto"/>
                <w:kern w:val="44"/>
                <w:sz w:val="21"/>
                <w:szCs w:val="21"/>
                <w:highlight w:val="none"/>
              </w:rPr>
            </w:pPr>
            <w:r>
              <w:rPr>
                <w:rFonts w:hint="eastAsia" w:ascii="宋体" w:hAnsi="宋体" w:cs="宋体"/>
                <w:color w:val="auto"/>
                <w:sz w:val="21"/>
                <w:szCs w:val="21"/>
                <w:highlight w:val="none"/>
              </w:rPr>
              <w:t>详见“第一</w:t>
            </w:r>
            <w:r>
              <w:rPr>
                <w:rFonts w:hint="eastAsia" w:ascii="宋体" w:hAnsi="宋体" w:cs="宋体"/>
                <w:color w:val="auto"/>
                <w:sz w:val="21"/>
                <w:szCs w:val="21"/>
                <w:highlight w:val="none"/>
                <w:lang w:eastAsia="zh-CN"/>
              </w:rPr>
              <w:t>篇</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磋商</w:t>
            </w:r>
            <w:r>
              <w:rPr>
                <w:rFonts w:hint="eastAsia" w:ascii="宋体" w:hAnsi="宋体" w:cs="宋体"/>
                <w:color w:val="auto"/>
                <w:sz w:val="21"/>
                <w:szCs w:val="21"/>
                <w:highlight w:val="none"/>
              </w:rPr>
              <w:t>邀请</w:t>
            </w:r>
            <w:r>
              <w:rPr>
                <w:rFonts w:hint="eastAsia" w:ascii="宋体" w:hAnsi="宋体" w:cs="宋体"/>
                <w:color w:val="auto"/>
                <w:sz w:val="21"/>
                <w:szCs w:val="21"/>
                <w:highlight w:val="none"/>
                <w:lang w:eastAsia="zh-CN"/>
              </w:rPr>
              <w:t>书</w:t>
            </w:r>
            <w:r>
              <w:rPr>
                <w:rFonts w:hint="eastAsia" w:ascii="宋体" w:hAnsi="宋体" w:cs="宋体"/>
                <w:color w:val="auto"/>
                <w:sz w:val="21"/>
                <w:szCs w:val="21"/>
                <w:highlight w:val="none"/>
              </w:rPr>
              <w:t>”中“二、</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01"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服务期</w:t>
            </w:r>
          </w:p>
        </w:tc>
        <w:tc>
          <w:tcPr>
            <w:tcW w:w="6466" w:type="dxa"/>
            <w:vAlign w:val="center"/>
          </w:tcPr>
          <w:p>
            <w:pPr>
              <w:pStyle w:val="61"/>
              <w:spacing w:line="360" w:lineRule="auto"/>
              <w:ind w:firstLine="4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暂定39个月（2023年10月1日-2025年12月31日）</w:t>
            </w: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01"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6466" w:type="dxa"/>
            <w:vAlign w:val="center"/>
          </w:tcPr>
          <w:p>
            <w:pPr>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1、每月15号前，</w:t>
            </w:r>
            <w:r>
              <w:rPr>
                <w:rFonts w:hint="eastAsia" w:ascii="宋体" w:hAnsi="宋体"/>
                <w:color w:val="auto"/>
                <w:sz w:val="21"/>
                <w:szCs w:val="21"/>
                <w:highlight w:val="none"/>
                <w:lang w:val="en-US" w:eastAsia="zh-CN"/>
              </w:rPr>
              <w:t>中标人</w:t>
            </w:r>
            <w:r>
              <w:rPr>
                <w:rFonts w:hint="eastAsia" w:ascii="宋体" w:hAnsi="宋体" w:eastAsia="宋体"/>
                <w:color w:val="auto"/>
                <w:sz w:val="21"/>
                <w:szCs w:val="21"/>
                <w:highlight w:val="none"/>
                <w:lang w:val="en-US" w:eastAsia="zh-CN"/>
              </w:rPr>
              <w:t>向</w:t>
            </w:r>
            <w:r>
              <w:rPr>
                <w:rFonts w:hint="eastAsia" w:ascii="宋体" w:hAnsi="宋体"/>
                <w:color w:val="auto"/>
                <w:sz w:val="21"/>
                <w:szCs w:val="21"/>
                <w:highlight w:val="none"/>
                <w:lang w:val="en-US" w:eastAsia="zh-CN"/>
              </w:rPr>
              <w:t>采购人</w:t>
            </w:r>
            <w:r>
              <w:rPr>
                <w:rFonts w:hint="eastAsia" w:ascii="宋体" w:hAnsi="宋体" w:eastAsia="宋体"/>
                <w:color w:val="auto"/>
                <w:sz w:val="21"/>
                <w:szCs w:val="21"/>
                <w:highlight w:val="none"/>
                <w:lang w:val="en-US" w:eastAsia="zh-CN"/>
              </w:rPr>
              <w:t>提供</w:t>
            </w:r>
            <w:r>
              <w:rPr>
                <w:rFonts w:hint="eastAsia" w:ascii="宋体" w:hAnsi="宋体"/>
                <w:color w:val="auto"/>
                <w:sz w:val="21"/>
                <w:szCs w:val="21"/>
                <w:highlight w:val="none"/>
                <w:lang w:val="en-US" w:eastAsia="zh-CN"/>
              </w:rPr>
              <w:t>上月的</w:t>
            </w:r>
            <w:r>
              <w:rPr>
                <w:rFonts w:hint="eastAsia" w:ascii="宋体" w:hAnsi="宋体" w:eastAsia="宋体"/>
                <w:color w:val="auto"/>
                <w:sz w:val="21"/>
                <w:szCs w:val="21"/>
                <w:highlight w:val="none"/>
                <w:lang w:val="en-US" w:eastAsia="zh-CN"/>
              </w:rPr>
              <w:t>请款</w:t>
            </w:r>
            <w:r>
              <w:rPr>
                <w:rFonts w:hint="eastAsia" w:ascii="宋体" w:hAnsi="宋体"/>
                <w:color w:val="auto"/>
                <w:sz w:val="21"/>
                <w:szCs w:val="21"/>
                <w:highlight w:val="none"/>
                <w:lang w:val="en-US" w:eastAsia="zh-CN"/>
              </w:rPr>
              <w:t>表及相关资料</w:t>
            </w:r>
            <w:r>
              <w:rPr>
                <w:rFonts w:hint="eastAsia" w:ascii="宋体" w:hAnsi="宋体" w:eastAsia="宋体"/>
                <w:color w:val="auto"/>
                <w:sz w:val="21"/>
                <w:szCs w:val="21"/>
                <w:highlight w:val="none"/>
                <w:lang w:val="en-US" w:eastAsia="zh-CN"/>
              </w:rPr>
              <w:t>文件，</w:t>
            </w:r>
            <w:r>
              <w:rPr>
                <w:rFonts w:hint="eastAsia" w:ascii="宋体" w:hAnsi="宋体"/>
                <w:color w:val="auto"/>
                <w:sz w:val="21"/>
                <w:szCs w:val="21"/>
                <w:highlight w:val="none"/>
                <w:lang w:val="en-US" w:eastAsia="zh-CN"/>
              </w:rPr>
              <w:t>采购人</w:t>
            </w:r>
            <w:r>
              <w:rPr>
                <w:rFonts w:hint="eastAsia" w:ascii="宋体" w:hAnsi="宋体" w:eastAsia="宋体"/>
                <w:color w:val="auto"/>
                <w:sz w:val="21"/>
                <w:szCs w:val="21"/>
                <w:highlight w:val="none"/>
                <w:lang w:val="en-US" w:eastAsia="zh-CN"/>
              </w:rPr>
              <w:t>审核无误后将双方确认的费用支付</w:t>
            </w:r>
            <w:r>
              <w:rPr>
                <w:rFonts w:hint="eastAsia" w:ascii="宋体" w:hAnsi="宋体"/>
                <w:color w:val="auto"/>
                <w:sz w:val="21"/>
                <w:szCs w:val="21"/>
                <w:highlight w:val="none"/>
                <w:lang w:val="en-US" w:eastAsia="zh-CN"/>
              </w:rPr>
              <w:t>中标人</w:t>
            </w:r>
            <w:r>
              <w:rPr>
                <w:rFonts w:hint="eastAsia" w:ascii="宋体" w:hAnsi="宋体" w:eastAsia="宋体"/>
                <w:color w:val="auto"/>
                <w:sz w:val="21"/>
                <w:szCs w:val="21"/>
                <w:highlight w:val="none"/>
                <w:lang w:val="en-US" w:eastAsia="zh-CN"/>
              </w:rPr>
              <w:t>指定的银行，如遇节假日顺延，如有特殊情况，双方协商。</w:t>
            </w:r>
          </w:p>
          <w:p>
            <w:pPr>
              <w:ind w:firstLine="420" w:firstLineChars="200"/>
              <w:rPr>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eastAsia="宋体"/>
                <w:color w:val="auto"/>
                <w:sz w:val="21"/>
                <w:szCs w:val="21"/>
                <w:highlight w:val="none"/>
                <w:lang w:val="en-US" w:eastAsia="zh-CN"/>
              </w:rPr>
              <w:t>每次付款前供应商须提供正规合法的</w:t>
            </w:r>
            <w:r>
              <w:rPr>
                <w:rFonts w:hint="eastAsia" w:ascii="宋体" w:hAnsi="宋体"/>
                <w:color w:val="auto"/>
                <w:sz w:val="21"/>
                <w:szCs w:val="21"/>
                <w:highlight w:val="none"/>
                <w:lang w:val="en-US" w:eastAsia="zh-CN"/>
              </w:rPr>
              <w:t>税率为6%</w:t>
            </w:r>
            <w:r>
              <w:rPr>
                <w:rFonts w:hint="eastAsia" w:ascii="宋体" w:hAnsi="宋体" w:eastAsia="宋体"/>
                <w:color w:val="auto"/>
                <w:sz w:val="21"/>
                <w:szCs w:val="21"/>
                <w:highlight w:val="none"/>
                <w:lang w:val="en-US" w:eastAsia="zh-CN"/>
              </w:rPr>
              <w:t>增值税专用发票。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501"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项目地点</w:t>
            </w:r>
          </w:p>
        </w:tc>
        <w:tc>
          <w:tcPr>
            <w:tcW w:w="6466" w:type="dxa"/>
            <w:vAlign w:val="center"/>
          </w:tcPr>
          <w:p>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501"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报价要求</w:t>
            </w:r>
          </w:p>
        </w:tc>
        <w:tc>
          <w:tcPr>
            <w:tcW w:w="6466" w:type="dxa"/>
            <w:vAlign w:val="center"/>
          </w:tcPr>
          <w:p>
            <w:pPr>
              <w:pStyle w:val="21"/>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1、供应商总报价应包</w:t>
            </w:r>
            <w:r>
              <w:rPr>
                <w:rFonts w:hint="eastAsia" w:asciiTheme="minorEastAsia" w:hAnsiTheme="minorEastAsia" w:eastAsiaTheme="minorEastAsia" w:cstheme="minorEastAsia"/>
                <w:color w:val="auto"/>
                <w:sz w:val="21"/>
                <w:szCs w:val="21"/>
                <w:highlight w:val="none"/>
                <w:lang w:val="zh-CN"/>
              </w:rPr>
              <w:t>含基本工资、绩效工资、社保（最低基数标准）、公积金（最低基数标准）、伙食费、住宿费、残疾人保障金、体检费、保险、加班费、年终双薪、其他福利、风险金、服务管理费、税费等全部费用。</w:t>
            </w:r>
          </w:p>
          <w:p>
            <w:pPr>
              <w:pStyle w:val="21"/>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2、年底双薪</w:t>
            </w:r>
            <w:r>
              <w:rPr>
                <w:rFonts w:hint="eastAsia" w:asciiTheme="minorEastAsia" w:hAnsiTheme="minorEastAsia" w:eastAsiaTheme="minorEastAsia" w:cstheme="minorEastAsia"/>
                <w:color w:val="auto"/>
                <w:sz w:val="21"/>
                <w:szCs w:val="21"/>
                <w:highlight w:val="none"/>
              </w:rPr>
              <w:t>在每年底根据当年员工在岗情况据实结算。</w:t>
            </w:r>
          </w:p>
          <w:p>
            <w:pPr>
              <w:pStyle w:val="21"/>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3、绩效工资与基本工资比为4：6，根据月度绩效考核情况计发。</w:t>
            </w:r>
          </w:p>
          <w:p>
            <w:pPr>
              <w:pStyle w:val="21"/>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4、不含服装费和节假日慰问金，由采购人根据实际情况另行采购、发放，若由中标人实施或代付，可在预算金额内按实报销，不另计服务管理费及税金。</w:t>
            </w:r>
          </w:p>
          <w:p>
            <w:pPr>
              <w:pStyle w:val="21"/>
              <w:ind w:firstLine="422" w:firstLineChars="200"/>
              <w:rPr>
                <w:rFonts w:hint="default"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val="en-US" w:eastAsia="zh-CN"/>
              </w:rPr>
              <w:t>5、供应商须对用工成本及管理酬金费进行报价，管理金费率报价区间为[5%,15%]，供应商总报价不得超过本项目预算总价，总价超出预算的为无效响应。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501"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lang w:eastAsia="zh-CN"/>
              </w:rPr>
              <w:t>磋商响应</w:t>
            </w:r>
            <w:r>
              <w:rPr>
                <w:rFonts w:hint="eastAsia" w:ascii="宋体" w:hAnsi="宋体" w:cs="宋体"/>
                <w:color w:val="auto"/>
                <w:sz w:val="21"/>
                <w:szCs w:val="21"/>
                <w:highlight w:val="none"/>
              </w:rPr>
              <w:t>有效期</w:t>
            </w:r>
          </w:p>
        </w:tc>
        <w:tc>
          <w:tcPr>
            <w:tcW w:w="6466" w:type="dxa"/>
            <w:vAlign w:val="center"/>
          </w:tcPr>
          <w:p>
            <w:pPr>
              <w:tabs>
                <w:tab w:val="center" w:pos="3125"/>
              </w:tabs>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501"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合同条款</w:t>
            </w:r>
          </w:p>
        </w:tc>
        <w:tc>
          <w:tcPr>
            <w:tcW w:w="6466" w:type="dxa"/>
            <w:vAlign w:val="center"/>
          </w:tcPr>
          <w:p>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501" w:type="dxa"/>
            <w:vAlign w:val="center"/>
          </w:tcPr>
          <w:p>
            <w:pPr>
              <w:jc w:val="center"/>
              <w:rPr>
                <w:rFonts w:ascii="宋体" w:hAnsi="宋体" w:cs="宋体"/>
                <w:color w:val="auto"/>
                <w:sz w:val="21"/>
                <w:szCs w:val="21"/>
                <w:highlight w:val="none"/>
              </w:rPr>
            </w:pPr>
            <w:r>
              <w:rPr>
                <w:rFonts w:hint="eastAsia"/>
                <w:color w:val="auto"/>
                <w:sz w:val="21"/>
                <w:szCs w:val="21"/>
                <w:highlight w:val="none"/>
              </w:rPr>
              <w:t>其他服务要求</w:t>
            </w:r>
          </w:p>
        </w:tc>
        <w:tc>
          <w:tcPr>
            <w:tcW w:w="6466" w:type="dxa"/>
            <w:vAlign w:val="center"/>
          </w:tcPr>
          <w:p>
            <w:pPr>
              <w:ind w:firstLine="420" w:firstLineChars="200"/>
              <w:rPr>
                <w:rFonts w:ascii="宋体" w:hAnsi="宋体" w:cs="宋体"/>
                <w:color w:val="auto"/>
                <w:sz w:val="21"/>
                <w:szCs w:val="21"/>
                <w:highlight w:val="none"/>
              </w:rPr>
            </w:pPr>
            <w:r>
              <w:rPr>
                <w:rFonts w:hint="eastAsia"/>
                <w:color w:val="auto"/>
                <w:sz w:val="21"/>
                <w:szCs w:val="21"/>
                <w:highlight w:val="none"/>
              </w:rPr>
              <w:t>详见技术需求书。</w:t>
            </w:r>
          </w:p>
        </w:tc>
      </w:tr>
    </w:tbl>
    <w:p>
      <w:pPr>
        <w:keepNext w:val="0"/>
        <w:keepLines w:val="0"/>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9"/>
        <w:rPr>
          <w:rFonts w:hint="eastAsia" w:ascii="宋体" w:hAnsi="宋体"/>
          <w:b/>
          <w:bCs/>
          <w:color w:val="auto"/>
          <w:highlight w:val="none"/>
          <w:lang w:eastAsia="zh-CN"/>
        </w:rPr>
      </w:pPr>
      <w:bookmarkStart w:id="167" w:name="_Toc30066"/>
      <w:bookmarkStart w:id="168" w:name="_Toc19316"/>
    </w:p>
    <w:p>
      <w:pPr>
        <w:rPr>
          <w:rFonts w:hint="eastAsia" w:ascii="宋体" w:hAnsi="宋体"/>
          <w:b/>
          <w:bCs/>
          <w:color w:val="auto"/>
          <w:highlight w:val="none"/>
          <w:lang w:eastAsia="zh-CN"/>
        </w:rPr>
      </w:pPr>
      <w:r>
        <w:rPr>
          <w:rFonts w:hint="eastAsia" w:ascii="宋体" w:hAnsi="宋体"/>
          <w:b/>
          <w:bCs/>
          <w:color w:val="auto"/>
          <w:highlight w:val="none"/>
          <w:lang w:eastAsia="zh-CN"/>
        </w:rPr>
        <w:br w:type="page"/>
      </w:r>
    </w:p>
    <w:p>
      <w:pPr>
        <w:pStyle w:val="7"/>
        <w:spacing w:before="0" w:after="0" w:line="360" w:lineRule="auto"/>
        <w:jc w:val="center"/>
        <w:rPr>
          <w:rFonts w:hint="eastAsia" w:ascii="宋体" w:hAnsi="宋体"/>
          <w:b/>
          <w:bCs/>
          <w:color w:val="auto"/>
          <w:highlight w:val="none"/>
        </w:rPr>
      </w:pPr>
      <w:r>
        <w:rPr>
          <w:rFonts w:hint="eastAsia" w:ascii="宋体" w:hAnsi="宋体"/>
          <w:b/>
          <w:bCs/>
          <w:color w:val="auto"/>
          <w:highlight w:val="none"/>
          <w:lang w:eastAsia="zh-CN"/>
        </w:rPr>
        <w:t>第</w:t>
      </w:r>
      <w:r>
        <w:rPr>
          <w:rFonts w:hint="eastAsia" w:ascii="宋体" w:hAnsi="宋体"/>
          <w:b/>
          <w:bCs/>
          <w:color w:val="auto"/>
          <w:highlight w:val="none"/>
        </w:rPr>
        <w:t>二章 技术需求书</w:t>
      </w:r>
      <w:bookmarkEnd w:id="167"/>
      <w:bookmarkEnd w:id="168"/>
    </w:p>
    <w:bookmarkEnd w:id="164"/>
    <w:p>
      <w:pPr>
        <w:spacing w:after="0" w:line="360" w:lineRule="auto"/>
        <w:rPr>
          <w:rFonts w:ascii="宋体" w:hAnsi="宋体" w:eastAsia="宋体" w:cs="宋体"/>
          <w:b/>
          <w:bCs/>
          <w:color w:val="auto"/>
          <w:sz w:val="21"/>
          <w:szCs w:val="21"/>
          <w:highlight w:val="none"/>
          <w:lang w:val="zh-CN"/>
        </w:rPr>
      </w:pPr>
    </w:p>
    <w:p>
      <w:pPr>
        <w:spacing w:after="0" w:line="360" w:lineRule="auto"/>
        <w:rPr>
          <w:rFonts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一、项目概况</w:t>
      </w:r>
    </w:p>
    <w:p>
      <w:pPr>
        <w:spacing w:after="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zh-CN"/>
        </w:rPr>
        <w:t>东莞市</w:t>
      </w:r>
      <w:r>
        <w:rPr>
          <w:rFonts w:hint="eastAsia" w:ascii="宋体" w:hAnsi="宋体" w:eastAsia="宋体" w:cs="宋体"/>
          <w:color w:val="auto"/>
          <w:sz w:val="21"/>
          <w:szCs w:val="21"/>
          <w:highlight w:val="none"/>
        </w:rPr>
        <w:t>大学创新城建设发展</w:t>
      </w:r>
      <w:r>
        <w:rPr>
          <w:rFonts w:hint="eastAsia" w:ascii="宋体" w:hAnsi="宋体" w:eastAsia="宋体" w:cs="宋体"/>
          <w:color w:val="auto"/>
          <w:sz w:val="21"/>
          <w:szCs w:val="21"/>
          <w:highlight w:val="none"/>
          <w:lang w:val="zh-CN"/>
        </w:rPr>
        <w:t>有限公司现通过竞争性磋商方式择优选取</w:t>
      </w:r>
      <w:r>
        <w:rPr>
          <w:rFonts w:hint="eastAsia" w:ascii="宋体" w:hAnsi="宋体" w:eastAsia="宋体" w:cs="宋体"/>
          <w:color w:val="auto"/>
          <w:sz w:val="21"/>
          <w:szCs w:val="21"/>
          <w:highlight w:val="none"/>
          <w:u w:val="single"/>
          <w:lang w:val="zh-CN"/>
        </w:rPr>
        <w:t>1家</w:t>
      </w:r>
      <w:r>
        <w:rPr>
          <w:rFonts w:hint="eastAsia" w:ascii="宋体" w:hAnsi="宋体" w:eastAsia="宋体" w:cs="宋体"/>
          <w:color w:val="auto"/>
          <w:sz w:val="21"/>
          <w:szCs w:val="21"/>
          <w:highlight w:val="none"/>
          <w:lang w:val="zh-CN"/>
        </w:rPr>
        <w:t>具备公寓</w:t>
      </w:r>
      <w:r>
        <w:rPr>
          <w:rFonts w:hint="eastAsia" w:ascii="宋体" w:hAnsi="宋体" w:cs="宋体"/>
          <w:color w:val="auto"/>
          <w:sz w:val="21"/>
          <w:szCs w:val="21"/>
          <w:highlight w:val="none"/>
          <w:lang w:val="en-US" w:eastAsia="zh-CN"/>
        </w:rPr>
        <w:t>运营人员</w:t>
      </w:r>
      <w:r>
        <w:rPr>
          <w:rFonts w:hint="eastAsia" w:ascii="宋体" w:hAnsi="宋体" w:eastAsia="宋体" w:cs="宋体"/>
          <w:color w:val="auto"/>
          <w:sz w:val="21"/>
          <w:szCs w:val="21"/>
          <w:highlight w:val="none"/>
          <w:lang w:val="zh-CN"/>
        </w:rPr>
        <w:t>服务能力的供应商。</w:t>
      </w:r>
      <w:bookmarkStart w:id="169" w:name="_Hlk75099976"/>
      <w:r>
        <w:rPr>
          <w:rFonts w:hint="eastAsia" w:ascii="宋体" w:hAnsi="宋体" w:eastAsia="宋体" w:cs="宋体"/>
          <w:color w:val="auto"/>
          <w:sz w:val="21"/>
          <w:szCs w:val="21"/>
          <w:highlight w:val="none"/>
          <w:lang w:val="zh-CN"/>
        </w:rPr>
        <w:t>服务范围包括</w:t>
      </w:r>
      <w:r>
        <w:rPr>
          <w:rFonts w:hint="eastAsia" w:ascii="宋体" w:hAnsi="宋体" w:eastAsia="宋体" w:cs="宋体"/>
          <w:color w:val="auto"/>
          <w:sz w:val="21"/>
          <w:szCs w:val="21"/>
          <w:highlight w:val="none"/>
        </w:rPr>
        <w:t>松寓、人才公寓</w:t>
      </w:r>
      <w:r>
        <w:rPr>
          <w:rFonts w:hint="eastAsia" w:ascii="宋体" w:hAnsi="宋体" w:eastAsia="宋体" w:cs="宋体"/>
          <w:color w:val="auto"/>
          <w:sz w:val="21"/>
          <w:szCs w:val="21"/>
          <w:highlight w:val="none"/>
          <w:lang w:val="zh-CN"/>
        </w:rPr>
        <w:t>以及合同期内新拓展的项目。</w:t>
      </w:r>
      <w:bookmarkEnd w:id="169"/>
    </w:p>
    <w:p>
      <w:pPr>
        <w:spacing w:after="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zh-CN"/>
        </w:rPr>
        <w:t>服务期限：</w:t>
      </w:r>
      <w:r>
        <w:rPr>
          <w:rFonts w:hint="eastAsia" w:ascii="宋体" w:hAnsi="宋体" w:cs="宋体"/>
          <w:color w:val="auto"/>
          <w:sz w:val="21"/>
          <w:szCs w:val="21"/>
          <w:highlight w:val="none"/>
          <w:lang w:val="en-US" w:eastAsia="zh-CN"/>
        </w:rPr>
        <w:t>暂定39个月（2023年10月1日-2025年12月31日）</w:t>
      </w:r>
      <w:r>
        <w:rPr>
          <w:rFonts w:hint="eastAsia" w:ascii="宋体" w:hAnsi="宋体" w:eastAsia="宋体" w:cs="宋体"/>
          <w:color w:val="auto"/>
          <w:sz w:val="21"/>
          <w:szCs w:val="21"/>
          <w:highlight w:val="none"/>
          <w:lang w:val="zh-CN"/>
        </w:rPr>
        <w:t>。</w:t>
      </w:r>
    </w:p>
    <w:p>
      <w:pPr>
        <w:spacing w:after="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zh-CN"/>
        </w:rPr>
        <w:t>合同模式：合同签订金额为暂定合同总价；采购人有权根据需求情况调整用人数量，按实结算，合同期内中标单价不作调整。</w:t>
      </w:r>
    </w:p>
    <w:p>
      <w:pPr>
        <w:spacing w:after="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 中标及备用单位：采购人按照评标报告中推荐的中标候选人顺序确定中标人，第一名将作为中标单位，第二名作为备用单位。</w:t>
      </w:r>
    </w:p>
    <w:p>
      <w:pPr>
        <w:spacing w:after="0" w:line="360" w:lineRule="auto"/>
        <w:ind w:firstLine="420"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在服务期内，如第一成交人无法履行项目服务要求，采购人有权取消第一成交人的成交资格及无责任解除合同。采购人书面确认备用单位为成交人后，备用单位根据本磋商文件的规定、响应文件承诺事项等与采购人签订合同手续。</w:t>
      </w:r>
    </w:p>
    <w:p>
      <w:pPr>
        <w:spacing w:after="0"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1</w:t>
      </w:r>
      <w:r>
        <w:rPr>
          <w:rFonts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t>5采购内容</w:t>
      </w:r>
      <w:r>
        <w:rPr>
          <w:rFonts w:hint="eastAsia" w:ascii="宋体" w:hAnsi="宋体" w:cs="宋体"/>
          <w:color w:val="auto"/>
          <w:sz w:val="21"/>
          <w:szCs w:val="21"/>
          <w:highlight w:val="none"/>
          <w:lang w:val="en-US" w:eastAsia="zh-CN"/>
        </w:rPr>
        <w:t>及预算</w:t>
      </w: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1705"/>
        <w:gridCol w:w="1650"/>
        <w:gridCol w:w="735"/>
        <w:gridCol w:w="1905"/>
        <w:gridCol w:w="1560"/>
        <w:gridCol w:w="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522" w:type="dxa"/>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公寓运营人员服务采购预算汇总表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暂定人数</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工作内容及范围</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合价</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（元/月/人）</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（元/月）</w:t>
            </w: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岗位用工成本</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82459.24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公寓店助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xml:space="preserve">11442.86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全面负责公寓的运营管理工作，对客户服务、质量控制、培训考核、日常经营、内部管理等方面实施服务和管理工作，落实开展绩效考核，重大事件处理，专业培训及上级领导交办的其它事项。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xml:space="preserve">11,442.86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公寓领班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xml:space="preserve">9839.23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协助店长/店助做好内部管理等方面实施服务和管理工作，以及管家全部工作内容。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xml:space="preserve">19,678.46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公寓管家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xml:space="preserve">8556.32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(1)负责公寓招租工作，开展招租信息发布，来访客户接待、办理住户入住、退租、清算等。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(2)日常门店运营管理，定期查空房，在客户入住前确保房间可以入住。信息录入及整合；仓库、公共设施设备管理及例行检查；催缴房租水电费等；监督保洁、保安、维修工作情况。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(3)接待客户投诉，并每日及时反馈。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(4)协助领班/店长进行社群活动组织及策划。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(5)有物业客服或品牌长租公寓经验。</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 xml:space="preserve">51,337.92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二</w:t>
            </w:r>
          </w:p>
        </w:tc>
        <w:tc>
          <w:tcPr>
            <w:tcW w:w="1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39个月成本合计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b/>
                <w:bCs/>
                <w:i w:val="0"/>
                <w:iCs w:val="0"/>
                <w:color w:val="auto"/>
                <w:sz w:val="21"/>
                <w:szCs w:val="21"/>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 xml:space="preserve">3,215,910.36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三</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管理酬金（二*10%）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b/>
                <w:bCs/>
                <w:i w:val="0"/>
                <w:iCs w:val="0"/>
                <w:color w:val="auto"/>
                <w:sz w:val="21"/>
                <w:szCs w:val="21"/>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 xml:space="preserve">321,591.04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四</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税金（ （二+三）*6%）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b/>
                <w:bCs/>
                <w:i w:val="0"/>
                <w:iCs w:val="0"/>
                <w:color w:val="auto"/>
                <w:sz w:val="21"/>
                <w:szCs w:val="21"/>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 xml:space="preserve">212,250.08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五</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累计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auto"/>
                <w:sz w:val="21"/>
                <w:szCs w:val="21"/>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 xml:space="preserve">3,749,751.48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522" w:type="dxa"/>
            <w:gridSpan w:val="7"/>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1、预算含基本工资、工资绩效、社保（最低基数标准）、公积金（最低基数标准）、伙食费、住宿费、残疾人保障金、体检费、保险、加班费、年终双薪、其他福利、风险金、服务管理费、税费等全部费用。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2、年终奖在每年底根据当年员工在岗情况据实结算。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3、绩效工资与基本工资比为4：6，根据月度绩效考核情况计发。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4、不含服装费及节假日慰问金，由采购人根据实际情况另行采购、发放，若由成交人实施或代付，可在预算金额内按实报销，不另计服务管理费及税金。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22" w:type="dxa"/>
            <w:gridSpan w:val="7"/>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7"/>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2" w:type="dxa"/>
            <w:gridSpan w:val="7"/>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522" w:type="dxa"/>
            <w:gridSpan w:val="7"/>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spacing w:after="0" w:line="360" w:lineRule="auto"/>
        <w:rPr>
          <w:rFonts w:hint="eastAsia" w:ascii="宋体" w:hAnsi="宋体" w:eastAsia="宋体" w:cs="宋体"/>
          <w:b/>
          <w:bCs/>
          <w:color w:val="auto"/>
          <w:sz w:val="21"/>
          <w:szCs w:val="21"/>
          <w:highlight w:val="none"/>
          <w:lang w:val="zh-CN"/>
        </w:rPr>
      </w:pPr>
    </w:p>
    <w:p>
      <w:pPr>
        <w:spacing w:after="0" w:line="360" w:lineRule="auto"/>
        <w:rPr>
          <w:rFonts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二、整体服务要求</w:t>
      </w:r>
    </w:p>
    <w:p>
      <w:pPr>
        <w:spacing w:after="0"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2.1</w:t>
      </w:r>
      <w:r>
        <w:rPr>
          <w:rFonts w:hint="eastAsia" w:ascii="宋体" w:hAnsi="宋体" w:eastAsia="宋体"/>
          <w:color w:val="auto"/>
          <w:sz w:val="21"/>
          <w:szCs w:val="21"/>
          <w:highlight w:val="none"/>
        </w:rPr>
        <w:t>工作地点：松山湖国际创新创业社区</w:t>
      </w:r>
    </w:p>
    <w:p>
      <w:pPr>
        <w:spacing w:after="0" w:line="360" w:lineRule="auto"/>
        <w:ind w:firstLine="420" w:firstLineChars="200"/>
        <w:rPr>
          <w:rFonts w:hint="eastAsia" w:ascii="宋体" w:hAnsi="宋体" w:eastAsia="宋体"/>
          <w:bCs/>
          <w:color w:val="auto"/>
          <w:sz w:val="21"/>
          <w:szCs w:val="21"/>
          <w:highlight w:val="none"/>
        </w:rPr>
      </w:pPr>
      <w:r>
        <w:rPr>
          <w:rFonts w:ascii="宋体" w:hAnsi="宋体" w:eastAsia="宋体"/>
          <w:color w:val="auto"/>
          <w:sz w:val="21"/>
          <w:szCs w:val="21"/>
          <w:highlight w:val="none"/>
        </w:rPr>
        <w:t>2.</w:t>
      </w:r>
      <w:r>
        <w:rPr>
          <w:rFonts w:hint="eastAsia" w:ascii="宋体" w:hAnsi="宋体"/>
          <w:color w:val="auto"/>
          <w:sz w:val="21"/>
          <w:szCs w:val="21"/>
          <w:highlight w:val="none"/>
          <w:lang w:val="en-US" w:eastAsia="zh-CN"/>
        </w:rPr>
        <w:t>2</w:t>
      </w:r>
      <w:r>
        <w:rPr>
          <w:rFonts w:hint="eastAsia" w:ascii="宋体" w:hAnsi="宋体" w:eastAsia="宋体"/>
          <w:color w:val="auto"/>
          <w:sz w:val="21"/>
          <w:szCs w:val="21"/>
          <w:highlight w:val="none"/>
        </w:rPr>
        <w:t>服务形式为：</w:t>
      </w:r>
      <w:r>
        <w:rPr>
          <w:rFonts w:hint="eastAsia" w:ascii="宋体" w:hAnsi="宋体"/>
          <w:bCs/>
          <w:color w:val="auto"/>
          <w:sz w:val="21"/>
          <w:szCs w:val="21"/>
          <w:highlight w:val="none"/>
          <w:lang w:eastAsia="zh-CN"/>
        </w:rPr>
        <w:t>成交人</w:t>
      </w:r>
      <w:r>
        <w:rPr>
          <w:rFonts w:hint="eastAsia" w:ascii="宋体" w:hAnsi="宋体" w:eastAsia="宋体"/>
          <w:bCs/>
          <w:color w:val="auto"/>
          <w:sz w:val="21"/>
          <w:szCs w:val="21"/>
          <w:highlight w:val="none"/>
        </w:rPr>
        <w:t>根据</w:t>
      </w:r>
      <w:r>
        <w:rPr>
          <w:rFonts w:hint="eastAsia" w:ascii="宋体" w:hAnsi="宋体"/>
          <w:bCs/>
          <w:color w:val="auto"/>
          <w:sz w:val="21"/>
          <w:szCs w:val="21"/>
          <w:highlight w:val="none"/>
          <w:lang w:eastAsia="zh-CN"/>
        </w:rPr>
        <w:t>采购人</w:t>
      </w:r>
      <w:r>
        <w:rPr>
          <w:rFonts w:hint="eastAsia" w:ascii="宋体" w:hAnsi="宋体" w:eastAsia="宋体"/>
          <w:bCs/>
          <w:color w:val="auto"/>
          <w:sz w:val="21"/>
          <w:szCs w:val="21"/>
          <w:highlight w:val="none"/>
        </w:rPr>
        <w:t>约定的范围及具体需要，配置人员到</w:t>
      </w:r>
      <w:r>
        <w:rPr>
          <w:rFonts w:hint="eastAsia" w:ascii="宋体" w:hAnsi="宋体"/>
          <w:bCs/>
          <w:color w:val="auto"/>
          <w:sz w:val="21"/>
          <w:szCs w:val="21"/>
          <w:highlight w:val="none"/>
          <w:lang w:eastAsia="zh-CN"/>
        </w:rPr>
        <w:t>采购人</w:t>
      </w:r>
      <w:r>
        <w:rPr>
          <w:rFonts w:hint="eastAsia" w:ascii="宋体" w:hAnsi="宋体" w:eastAsia="宋体"/>
          <w:bCs/>
          <w:color w:val="auto"/>
          <w:sz w:val="21"/>
          <w:szCs w:val="21"/>
          <w:highlight w:val="none"/>
        </w:rPr>
        <w:t>指定的场所从事专业的服务，完成</w:t>
      </w:r>
      <w:r>
        <w:rPr>
          <w:rFonts w:hint="eastAsia" w:ascii="宋体" w:hAnsi="宋体"/>
          <w:bCs/>
          <w:color w:val="auto"/>
          <w:sz w:val="21"/>
          <w:szCs w:val="21"/>
          <w:highlight w:val="none"/>
          <w:lang w:eastAsia="zh-CN"/>
        </w:rPr>
        <w:t>采购人</w:t>
      </w:r>
      <w:r>
        <w:rPr>
          <w:rFonts w:hint="eastAsia" w:ascii="宋体" w:hAnsi="宋体" w:eastAsia="宋体"/>
          <w:bCs/>
          <w:color w:val="auto"/>
          <w:sz w:val="21"/>
          <w:szCs w:val="21"/>
          <w:highlight w:val="none"/>
        </w:rPr>
        <w:t>的工作任务</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配置人员必须</w:t>
      </w:r>
      <w:r>
        <w:rPr>
          <w:rFonts w:hint="eastAsia" w:ascii="宋体" w:hAnsi="宋体" w:eastAsia="宋体"/>
          <w:bCs/>
          <w:color w:val="auto"/>
          <w:sz w:val="21"/>
          <w:szCs w:val="21"/>
          <w:highlight w:val="none"/>
        </w:rPr>
        <w:t>服从</w:t>
      </w:r>
      <w:r>
        <w:rPr>
          <w:rFonts w:hint="eastAsia" w:ascii="宋体" w:hAnsi="宋体"/>
          <w:bCs/>
          <w:color w:val="auto"/>
          <w:sz w:val="21"/>
          <w:szCs w:val="21"/>
          <w:highlight w:val="none"/>
          <w:lang w:eastAsia="zh-CN"/>
        </w:rPr>
        <w:t>采购人</w:t>
      </w:r>
      <w:r>
        <w:rPr>
          <w:rFonts w:hint="eastAsia" w:ascii="宋体" w:hAnsi="宋体"/>
          <w:bCs/>
          <w:color w:val="auto"/>
          <w:sz w:val="21"/>
          <w:szCs w:val="21"/>
          <w:highlight w:val="none"/>
          <w:lang w:val="en-US" w:eastAsia="zh-CN"/>
        </w:rPr>
        <w:t>的</w:t>
      </w:r>
      <w:r>
        <w:rPr>
          <w:rFonts w:hint="eastAsia" w:ascii="宋体" w:hAnsi="宋体" w:eastAsia="宋体"/>
          <w:bCs/>
          <w:color w:val="auto"/>
          <w:sz w:val="21"/>
          <w:szCs w:val="21"/>
          <w:highlight w:val="none"/>
        </w:rPr>
        <w:t>工作安排，包括但不限于</w:t>
      </w:r>
      <w:r>
        <w:rPr>
          <w:rFonts w:hint="eastAsia" w:ascii="宋体" w:hAnsi="宋体"/>
          <w:bCs/>
          <w:color w:val="auto"/>
          <w:sz w:val="21"/>
          <w:szCs w:val="21"/>
          <w:highlight w:val="none"/>
          <w:lang w:val="en-US" w:eastAsia="zh-CN"/>
        </w:rPr>
        <w:t>加班、</w:t>
      </w:r>
      <w:r>
        <w:rPr>
          <w:rFonts w:hint="eastAsia" w:ascii="宋体" w:hAnsi="宋体" w:eastAsia="宋体"/>
          <w:bCs/>
          <w:color w:val="auto"/>
          <w:sz w:val="21"/>
          <w:szCs w:val="21"/>
          <w:highlight w:val="none"/>
        </w:rPr>
        <w:t>轮岗、轮班</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岗位及工作内容调整等</w:t>
      </w:r>
      <w:r>
        <w:rPr>
          <w:rFonts w:hint="eastAsia" w:ascii="宋体" w:hAnsi="宋体" w:eastAsia="宋体"/>
          <w:bCs/>
          <w:color w:val="auto"/>
          <w:sz w:val="21"/>
          <w:szCs w:val="21"/>
          <w:highlight w:val="none"/>
        </w:rPr>
        <w:t>，拒不配合的，</w:t>
      </w:r>
      <w:r>
        <w:rPr>
          <w:rFonts w:hint="eastAsia" w:ascii="宋体" w:hAnsi="宋体"/>
          <w:bCs/>
          <w:color w:val="auto"/>
          <w:sz w:val="21"/>
          <w:szCs w:val="21"/>
          <w:highlight w:val="none"/>
          <w:lang w:eastAsia="zh-CN"/>
        </w:rPr>
        <w:t>采购人</w:t>
      </w:r>
      <w:r>
        <w:rPr>
          <w:rFonts w:hint="eastAsia" w:ascii="宋体" w:hAnsi="宋体" w:eastAsia="宋体"/>
          <w:bCs/>
          <w:color w:val="auto"/>
          <w:sz w:val="21"/>
          <w:szCs w:val="21"/>
          <w:highlight w:val="none"/>
        </w:rPr>
        <w:t>有权要求</w:t>
      </w:r>
      <w:r>
        <w:rPr>
          <w:rFonts w:hint="eastAsia" w:ascii="宋体" w:hAnsi="宋体"/>
          <w:bCs/>
          <w:color w:val="auto"/>
          <w:sz w:val="21"/>
          <w:szCs w:val="21"/>
          <w:highlight w:val="none"/>
          <w:lang w:eastAsia="zh-CN"/>
        </w:rPr>
        <w:t>成交人</w:t>
      </w:r>
      <w:r>
        <w:rPr>
          <w:rFonts w:hint="eastAsia" w:ascii="宋体" w:hAnsi="宋体" w:eastAsia="宋体"/>
          <w:bCs/>
          <w:color w:val="auto"/>
          <w:sz w:val="21"/>
          <w:szCs w:val="21"/>
          <w:highlight w:val="none"/>
        </w:rPr>
        <w:t>无条件更换符合要求的人员。</w:t>
      </w:r>
      <w:r>
        <w:rPr>
          <w:rFonts w:hint="eastAsia" w:ascii="宋体" w:hAnsi="宋体"/>
          <w:bCs/>
          <w:color w:val="auto"/>
          <w:sz w:val="21"/>
          <w:szCs w:val="21"/>
          <w:highlight w:val="none"/>
          <w:lang w:eastAsia="zh-CN"/>
        </w:rPr>
        <w:t>采购人</w:t>
      </w:r>
      <w:r>
        <w:rPr>
          <w:rFonts w:hint="eastAsia" w:ascii="宋体" w:hAnsi="宋体" w:eastAsia="宋体"/>
          <w:bCs/>
          <w:color w:val="auto"/>
          <w:sz w:val="21"/>
          <w:szCs w:val="21"/>
          <w:highlight w:val="none"/>
        </w:rPr>
        <w:t>对</w:t>
      </w:r>
      <w:r>
        <w:rPr>
          <w:rFonts w:hint="eastAsia" w:ascii="宋体" w:hAnsi="宋体"/>
          <w:bCs/>
          <w:color w:val="auto"/>
          <w:sz w:val="21"/>
          <w:szCs w:val="21"/>
          <w:highlight w:val="none"/>
          <w:lang w:eastAsia="zh-CN"/>
        </w:rPr>
        <w:t>成交人</w:t>
      </w:r>
      <w:r>
        <w:rPr>
          <w:rFonts w:hint="eastAsia" w:ascii="宋体" w:hAnsi="宋体" w:eastAsia="宋体"/>
          <w:bCs/>
          <w:color w:val="auto"/>
          <w:sz w:val="21"/>
          <w:szCs w:val="21"/>
          <w:highlight w:val="none"/>
        </w:rPr>
        <w:t>提供的服务进行监管，根据</w:t>
      </w:r>
      <w:r>
        <w:rPr>
          <w:rFonts w:hint="eastAsia" w:ascii="宋体" w:hAnsi="宋体"/>
          <w:bCs/>
          <w:color w:val="auto"/>
          <w:sz w:val="21"/>
          <w:szCs w:val="21"/>
          <w:highlight w:val="none"/>
          <w:lang w:eastAsia="zh-CN"/>
        </w:rPr>
        <w:t>成交人</w:t>
      </w:r>
      <w:r>
        <w:rPr>
          <w:rFonts w:hint="eastAsia" w:ascii="宋体" w:hAnsi="宋体" w:eastAsia="宋体"/>
          <w:bCs/>
          <w:color w:val="auto"/>
          <w:sz w:val="21"/>
          <w:szCs w:val="21"/>
          <w:highlight w:val="none"/>
        </w:rPr>
        <w:t>履约情况，进行考核。</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ascii="宋体" w:hAnsi="宋体" w:eastAsia="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人应为服务人员制定科学合理的培训方案；组织师资对服务人员进行培训；做好培训记录以备</w:t>
      </w:r>
      <w:r>
        <w:rPr>
          <w:rFonts w:hint="eastAsia" w:ascii="宋体" w:hAnsi="宋体" w:eastAsia="宋体"/>
          <w:color w:val="auto"/>
          <w:sz w:val="21"/>
          <w:szCs w:val="21"/>
          <w:highlight w:val="none"/>
          <w:lang w:eastAsia="zh-CN"/>
        </w:rPr>
        <w:t>采购人</w:t>
      </w:r>
      <w:r>
        <w:rPr>
          <w:rFonts w:hint="eastAsia" w:ascii="宋体" w:hAnsi="宋体" w:eastAsia="宋体"/>
          <w:color w:val="auto"/>
          <w:sz w:val="21"/>
          <w:szCs w:val="21"/>
          <w:highlight w:val="none"/>
        </w:rPr>
        <w:t>随时查阅。</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ascii="宋体" w:hAnsi="宋体" w:eastAsia="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人应制定严密的劳动合同并签订书面的劳动合同；负责根据国家政策为服务人员缴纳社会保险及公积金；</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人应为提供的服务人员办理经济赔偿的手续及赔付；处理服务人员提出的劳动仲裁、诉讼等事宜；</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人提供的服务人员发生重大疾病、非因工死亡等事故，</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人依照法律法规进行调查处理。发生工伤事故，由</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人以雇主身份进行调查及处理，并为服务人员进行工伤鉴定、工伤待遇申报。</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olor w:val="auto"/>
          <w:sz w:val="21"/>
          <w:szCs w:val="21"/>
          <w:highlight w:val="none"/>
        </w:rPr>
        <w:t>2</w:t>
      </w:r>
      <w:r>
        <w:rPr>
          <w:rFonts w:ascii="宋体" w:hAnsi="宋体" w:eastAsia="宋体"/>
          <w:color w:val="auto"/>
          <w:sz w:val="21"/>
          <w:szCs w:val="21"/>
          <w:highlight w:val="none"/>
        </w:rPr>
        <w:t>.</w:t>
      </w:r>
      <w:r>
        <w:rPr>
          <w:rFonts w:hint="eastAsia" w:ascii="宋体" w:hAnsi="宋体"/>
          <w:color w:val="auto"/>
          <w:sz w:val="21"/>
          <w:szCs w:val="21"/>
          <w:highlight w:val="none"/>
          <w:lang w:val="en-US" w:eastAsia="zh-CN"/>
        </w:rPr>
        <w:t>5</w:t>
      </w:r>
      <w:r>
        <w:rPr>
          <w:rFonts w:hint="eastAsia" w:ascii="宋体" w:hAnsi="宋体" w:eastAsia="宋体"/>
          <w:color w:val="auto"/>
          <w:sz w:val="21"/>
          <w:szCs w:val="21"/>
          <w:highlight w:val="none"/>
        </w:rPr>
        <w:t>其他：</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人应提供所有服务人员的个人基本资料，经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lang w:val="en-US" w:eastAsia="zh-CN"/>
        </w:rPr>
        <w:t>面试，视综合能力确认岗位等级方</w:t>
      </w:r>
      <w:r>
        <w:rPr>
          <w:rFonts w:hint="eastAsia" w:ascii="宋体" w:hAnsi="宋体" w:eastAsia="宋体"/>
          <w:color w:val="auto"/>
          <w:sz w:val="21"/>
          <w:szCs w:val="21"/>
          <w:highlight w:val="none"/>
        </w:rPr>
        <w:t>能上岗</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按对应岗位等级计算服务费。新员工试用期为两个月，未通过试用期考核的人员，</w:t>
      </w:r>
      <w:r>
        <w:rPr>
          <w:rFonts w:hint="eastAsia" w:ascii="宋体" w:hAnsi="宋体" w:eastAsia="宋体"/>
          <w:color w:val="auto"/>
          <w:sz w:val="21"/>
          <w:szCs w:val="21"/>
          <w:highlight w:val="none"/>
          <w:lang w:eastAsia="zh-CN"/>
        </w:rPr>
        <w:t>采购人</w:t>
      </w:r>
      <w:r>
        <w:rPr>
          <w:rFonts w:hint="eastAsia" w:ascii="宋体" w:hAnsi="宋体" w:eastAsia="宋体"/>
          <w:color w:val="auto"/>
          <w:sz w:val="21"/>
          <w:szCs w:val="21"/>
          <w:highlight w:val="none"/>
        </w:rPr>
        <w:t>可以无条件退回，并要求</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人在7日内更换能满足工作需求的服务人员；妥善保管员工档案以备</w:t>
      </w:r>
      <w:r>
        <w:rPr>
          <w:rFonts w:hint="eastAsia" w:ascii="宋体" w:hAnsi="宋体" w:eastAsia="宋体"/>
          <w:color w:val="auto"/>
          <w:sz w:val="21"/>
          <w:szCs w:val="21"/>
          <w:highlight w:val="none"/>
          <w:lang w:eastAsia="zh-CN"/>
        </w:rPr>
        <w:t>采购人</w:t>
      </w:r>
      <w:r>
        <w:rPr>
          <w:rFonts w:hint="eastAsia" w:ascii="宋体" w:hAnsi="宋体" w:eastAsia="宋体"/>
          <w:color w:val="auto"/>
          <w:sz w:val="21"/>
          <w:szCs w:val="21"/>
          <w:highlight w:val="none"/>
        </w:rPr>
        <w:t>随时查阅。</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w:t>
      </w:r>
      <w:r>
        <w:rPr>
          <w:rFonts w:hint="eastAsia" w:ascii="宋体" w:hAnsi="宋体"/>
          <w:color w:val="auto"/>
          <w:sz w:val="21"/>
          <w:szCs w:val="21"/>
          <w:highlight w:val="none"/>
          <w:lang w:val="en-US" w:eastAsia="zh-CN"/>
        </w:rPr>
        <w:t>提供的服务人员</w:t>
      </w:r>
      <w:r>
        <w:rPr>
          <w:rFonts w:hint="eastAsia" w:ascii="宋体" w:hAnsi="宋体" w:eastAsia="宋体"/>
          <w:color w:val="auto"/>
          <w:sz w:val="21"/>
          <w:szCs w:val="21"/>
          <w:highlight w:val="none"/>
        </w:rPr>
        <w:t>在工作期间有客户投诉（一个月内投诉3次）</w:t>
      </w:r>
      <w:r>
        <w:rPr>
          <w:rFonts w:hint="eastAsia" w:ascii="宋体" w:hAnsi="宋体"/>
          <w:color w:val="auto"/>
          <w:sz w:val="21"/>
          <w:szCs w:val="21"/>
          <w:highlight w:val="none"/>
          <w:lang w:val="en-US" w:eastAsia="zh-CN"/>
        </w:rPr>
        <w:t>或</w:t>
      </w:r>
      <w:r>
        <w:rPr>
          <w:rFonts w:hint="eastAsia" w:ascii="宋体" w:hAnsi="宋体" w:eastAsia="宋体"/>
          <w:color w:val="auto"/>
          <w:sz w:val="21"/>
          <w:szCs w:val="21"/>
          <w:highlight w:val="none"/>
        </w:rPr>
        <w:t>服务人员怠工、罢工等行为，</w:t>
      </w:r>
      <w:r>
        <w:rPr>
          <w:rFonts w:hint="eastAsia" w:ascii="宋体" w:hAnsi="宋体" w:eastAsia="宋体"/>
          <w:color w:val="auto"/>
          <w:sz w:val="21"/>
          <w:szCs w:val="21"/>
          <w:highlight w:val="none"/>
          <w:lang w:eastAsia="zh-CN"/>
        </w:rPr>
        <w:t>采购人</w:t>
      </w:r>
      <w:r>
        <w:rPr>
          <w:rFonts w:hint="eastAsia" w:ascii="宋体" w:hAnsi="宋体" w:eastAsia="宋体"/>
          <w:color w:val="auto"/>
          <w:sz w:val="21"/>
          <w:szCs w:val="21"/>
          <w:highlight w:val="none"/>
        </w:rPr>
        <w:t>有权</w:t>
      </w:r>
      <w:r>
        <w:rPr>
          <w:rFonts w:hint="eastAsia" w:ascii="宋体" w:hAnsi="宋体"/>
          <w:color w:val="auto"/>
          <w:sz w:val="21"/>
          <w:szCs w:val="21"/>
          <w:highlight w:val="none"/>
          <w:lang w:val="en-US" w:eastAsia="zh-CN"/>
        </w:rPr>
        <w:t>进行罚款、更换人员或</w:t>
      </w:r>
      <w:r>
        <w:rPr>
          <w:rFonts w:hint="eastAsia" w:ascii="宋体" w:hAnsi="宋体" w:eastAsia="宋体"/>
          <w:color w:val="auto"/>
          <w:sz w:val="21"/>
          <w:szCs w:val="21"/>
          <w:highlight w:val="none"/>
        </w:rPr>
        <w:t>单方面终止协议</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造成损失的将向成交人进行索赔</w:t>
      </w:r>
      <w:r>
        <w:rPr>
          <w:rFonts w:hint="eastAsia" w:ascii="宋体" w:hAnsi="宋体" w:eastAsia="宋体"/>
          <w:color w:val="auto"/>
          <w:sz w:val="21"/>
          <w:szCs w:val="21"/>
          <w:highlight w:val="none"/>
        </w:rPr>
        <w:t>。</w:t>
      </w:r>
    </w:p>
    <w:p>
      <w:pPr>
        <w:spacing w:after="0" w:line="360" w:lineRule="auto"/>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2.6 岗位等级：</w:t>
      </w:r>
    </w:p>
    <w:p>
      <w:pPr>
        <w:keepNext w:val="0"/>
        <w:keepLines w:val="0"/>
        <w:pageBreakBefore w:val="0"/>
        <w:kinsoku/>
        <w:wordWrap/>
        <w:overflowPunct/>
        <w:topLinePunct w:val="0"/>
        <w:bidi w:val="0"/>
        <w:snapToGrid/>
        <w:spacing w:after="0" w:line="360" w:lineRule="auto"/>
        <w:ind w:right="0" w:firstLine="420" w:firstLineChars="200"/>
        <w:jc w:val="both"/>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店助2级（成交岗位工资加减300元）</w:t>
      </w:r>
    </w:p>
    <w:p>
      <w:pPr>
        <w:pStyle w:val="2"/>
        <w:keepNext w:val="0"/>
        <w:keepLines w:val="0"/>
        <w:pageBreakBefore w:val="0"/>
        <w:kinsoku/>
        <w:wordWrap/>
        <w:overflowPunct/>
        <w:topLinePunct w:val="0"/>
        <w:bidi w:val="0"/>
        <w:snapToGrid/>
        <w:spacing w:line="360" w:lineRule="auto"/>
        <w:ind w:right="0" w:firstLine="420" w:firstLineChars="200"/>
        <w:jc w:val="both"/>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领班2级（成交岗位工资加减300元）</w:t>
      </w:r>
    </w:p>
    <w:p>
      <w:pPr>
        <w:pStyle w:val="3"/>
        <w:keepNext w:val="0"/>
        <w:keepLines w:val="0"/>
        <w:pageBreakBefore w:val="0"/>
        <w:kinsoku/>
        <w:wordWrap/>
        <w:overflowPunct/>
        <w:topLinePunct w:val="0"/>
        <w:bidi w:val="0"/>
        <w:snapToGrid/>
        <w:spacing w:line="360" w:lineRule="auto"/>
        <w:ind w:right="0" w:firstLine="420" w:firstLineChars="20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管家10级（1级：成交岗位工资减1500元；2级：成交岗位工资减1300元；3级：成交岗位工资减1100元；4级：成交岗位工资减900元；5级：成交岗位工资减700元；6级：成交岗位工资减500元；7级：成交岗位工资减300元；8级：成交岗位工资；9级：成交岗位工资加300元；10级：成交岗位工资加500元）</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ascii="宋体" w:hAnsi="宋体" w:eastAsia="宋体"/>
          <w:color w:val="auto"/>
          <w:sz w:val="21"/>
          <w:szCs w:val="21"/>
          <w:highlight w:val="none"/>
        </w:rPr>
        <w:t>.</w:t>
      </w:r>
      <w:r>
        <w:rPr>
          <w:rFonts w:hint="eastAsia" w:ascii="宋体" w:hAnsi="宋体"/>
          <w:color w:val="auto"/>
          <w:sz w:val="21"/>
          <w:szCs w:val="21"/>
          <w:highlight w:val="none"/>
          <w:lang w:val="en-US" w:eastAsia="zh-CN"/>
        </w:rPr>
        <w:t>7</w:t>
      </w:r>
      <w:r>
        <w:rPr>
          <w:rFonts w:hint="eastAsia" w:ascii="宋体" w:hAnsi="宋体" w:eastAsia="宋体"/>
          <w:color w:val="auto"/>
          <w:sz w:val="21"/>
          <w:szCs w:val="21"/>
          <w:highlight w:val="none"/>
        </w:rPr>
        <w:t>按照服务人员当月实际出勤时间计算（当月全勤天数为满月天数，轮休天数视为出勤时间），服务人员考勤扣款、绩效奖金扣除、绩效扣罚、赔偿公司经济损失等费用从服务费中扣除。</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color w:val="auto"/>
          <w:sz w:val="21"/>
          <w:szCs w:val="21"/>
          <w:highlight w:val="none"/>
          <w:lang w:val="en-US" w:eastAsia="zh-CN"/>
        </w:rPr>
        <w:t>8</w:t>
      </w:r>
      <w:r>
        <w:rPr>
          <w:rFonts w:hint="eastAsia" w:ascii="宋体" w:hAnsi="宋体" w:eastAsia="宋体"/>
          <w:color w:val="auto"/>
          <w:sz w:val="21"/>
          <w:szCs w:val="21"/>
          <w:highlight w:val="none"/>
        </w:rPr>
        <w:t>服务期内一切事故风险由</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人承担，</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人除应当为服务工作人员缴纳的社会保险外，应另行给服务工作人员购买商业保险或意外险种。</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color w:val="auto"/>
          <w:sz w:val="21"/>
          <w:szCs w:val="21"/>
          <w:highlight w:val="none"/>
          <w:lang w:val="en-US" w:eastAsia="zh-CN"/>
        </w:rPr>
        <w:t>9</w:t>
      </w:r>
      <w:r>
        <w:rPr>
          <w:rFonts w:hint="eastAsia" w:ascii="宋体" w:hAnsi="宋体" w:eastAsia="宋体"/>
          <w:color w:val="auto"/>
          <w:sz w:val="21"/>
          <w:szCs w:val="21"/>
          <w:highlight w:val="none"/>
        </w:rPr>
        <w:t>如遇政府惠企政策对社保、公积金或</w:t>
      </w:r>
      <w:r>
        <w:rPr>
          <w:rFonts w:hint="eastAsia" w:ascii="宋体" w:hAnsi="宋体"/>
          <w:color w:val="auto"/>
          <w:sz w:val="21"/>
          <w:szCs w:val="21"/>
          <w:highlight w:val="none"/>
          <w:lang w:val="en-US" w:eastAsia="zh-CN"/>
        </w:rPr>
        <w:t>税费</w:t>
      </w:r>
      <w:r>
        <w:rPr>
          <w:rFonts w:hint="eastAsia" w:ascii="宋体" w:hAnsi="宋体" w:eastAsia="宋体"/>
          <w:color w:val="auto"/>
          <w:sz w:val="21"/>
          <w:szCs w:val="21"/>
          <w:highlight w:val="none"/>
        </w:rPr>
        <w:t>进行减免，减免部分</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人须退回给</w:t>
      </w:r>
      <w:r>
        <w:rPr>
          <w:rFonts w:hint="eastAsia" w:ascii="宋体" w:hAnsi="宋体" w:eastAsia="宋体"/>
          <w:color w:val="auto"/>
          <w:sz w:val="21"/>
          <w:szCs w:val="21"/>
          <w:highlight w:val="none"/>
          <w:lang w:eastAsia="zh-CN"/>
        </w:rPr>
        <w:t>采购人</w:t>
      </w:r>
      <w:r>
        <w:rPr>
          <w:rFonts w:hint="eastAsia" w:ascii="宋体" w:hAnsi="宋体" w:eastAsia="宋体"/>
          <w:color w:val="auto"/>
          <w:sz w:val="21"/>
          <w:szCs w:val="21"/>
          <w:highlight w:val="none"/>
        </w:rPr>
        <w:t>。如遇政府社保、公积金最低基数调整导致费用上调，增加部分由</w:t>
      </w:r>
      <w:r>
        <w:rPr>
          <w:rFonts w:hint="eastAsia" w:ascii="宋体" w:hAnsi="宋体" w:eastAsia="宋体"/>
          <w:color w:val="auto"/>
          <w:sz w:val="21"/>
          <w:szCs w:val="21"/>
          <w:highlight w:val="none"/>
          <w:lang w:eastAsia="zh-CN"/>
        </w:rPr>
        <w:t>采购人</w:t>
      </w:r>
      <w:r>
        <w:rPr>
          <w:rFonts w:hint="eastAsia" w:ascii="宋体" w:hAnsi="宋体" w:eastAsia="宋体"/>
          <w:color w:val="auto"/>
          <w:sz w:val="21"/>
          <w:szCs w:val="21"/>
          <w:highlight w:val="none"/>
        </w:rPr>
        <w:t>承担，和</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人进行结算。</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2.1</w:t>
      </w:r>
      <w:r>
        <w:rPr>
          <w:rFonts w:hint="eastAsia" w:ascii="宋体" w:hAnsi="宋体"/>
          <w:color w:val="auto"/>
          <w:sz w:val="21"/>
          <w:szCs w:val="21"/>
          <w:highlight w:val="none"/>
          <w:lang w:val="en-US" w:eastAsia="zh-CN"/>
        </w:rPr>
        <w:t>0</w:t>
      </w:r>
      <w:r>
        <w:rPr>
          <w:rFonts w:hint="eastAsia" w:ascii="宋体" w:hAnsi="宋体"/>
          <w:bCs/>
          <w:color w:val="auto"/>
          <w:sz w:val="21"/>
          <w:szCs w:val="21"/>
          <w:highlight w:val="none"/>
          <w:lang w:val="en-US" w:eastAsia="zh-CN"/>
        </w:rPr>
        <w:t>若遇</w:t>
      </w:r>
      <w:r>
        <w:rPr>
          <w:rFonts w:hint="eastAsia" w:ascii="宋体" w:hAnsi="宋体"/>
          <w:bCs/>
          <w:color w:val="auto"/>
          <w:sz w:val="21"/>
          <w:szCs w:val="21"/>
          <w:highlight w:val="none"/>
        </w:rPr>
        <w:t>服务人员休产假</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陪产假、工伤假、丧假、婚假、育儿假等类似假期，及超出约定的年假，成交人应提前做好人员替换准备，保障甲方用人需求，不得因此影响采购人的生产和运营</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若因人员缺岗，造成甲方的一切损失和后果由成交人承担</w:t>
      </w:r>
      <w:r>
        <w:rPr>
          <w:rFonts w:hint="eastAsia" w:ascii="宋体" w:hAnsi="宋体" w:eastAsia="宋体"/>
          <w:bCs/>
          <w:color w:val="auto"/>
          <w:sz w:val="21"/>
          <w:szCs w:val="21"/>
          <w:highlight w:val="none"/>
        </w:rPr>
        <w:t>。</w:t>
      </w:r>
      <w:r>
        <w:rPr>
          <w:rFonts w:hint="eastAsia" w:ascii="宋体" w:hAnsi="宋体" w:eastAsia="宋体"/>
          <w:color w:val="auto"/>
          <w:sz w:val="21"/>
          <w:szCs w:val="21"/>
          <w:highlight w:val="none"/>
        </w:rPr>
        <w:t>。</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成交</w:t>
      </w:r>
      <w:r>
        <w:rPr>
          <w:rFonts w:hint="eastAsia" w:ascii="宋体" w:hAnsi="宋体"/>
          <w:color w:val="auto"/>
          <w:sz w:val="21"/>
          <w:szCs w:val="21"/>
          <w:highlight w:val="none"/>
          <w:lang w:val="en-US" w:eastAsia="zh-CN"/>
        </w:rPr>
        <w:t>人根据采购人要求</w:t>
      </w:r>
      <w:r>
        <w:rPr>
          <w:rFonts w:hint="eastAsia" w:ascii="宋体" w:hAnsi="宋体" w:eastAsia="宋体"/>
          <w:color w:val="auto"/>
          <w:sz w:val="21"/>
          <w:szCs w:val="21"/>
          <w:highlight w:val="none"/>
        </w:rPr>
        <w:t>出台相关的绩效</w:t>
      </w:r>
      <w:r>
        <w:rPr>
          <w:rFonts w:hint="eastAsia" w:ascii="宋体" w:hAnsi="宋体"/>
          <w:color w:val="auto"/>
          <w:sz w:val="21"/>
          <w:szCs w:val="21"/>
          <w:highlight w:val="none"/>
          <w:lang w:val="en-US" w:eastAsia="zh-CN"/>
        </w:rPr>
        <w:t>考核</w:t>
      </w:r>
      <w:r>
        <w:rPr>
          <w:rFonts w:hint="eastAsia" w:ascii="宋体" w:hAnsi="宋体" w:eastAsia="宋体"/>
          <w:color w:val="auto"/>
          <w:sz w:val="21"/>
          <w:szCs w:val="21"/>
          <w:highlight w:val="none"/>
        </w:rPr>
        <w:t>、福利补贴等制度，</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lang w:val="en-US" w:eastAsia="zh-CN"/>
        </w:rPr>
        <w:t>参考</w:t>
      </w:r>
      <w:r>
        <w:rPr>
          <w:rFonts w:hint="eastAsia" w:ascii="宋体" w:hAnsi="宋体" w:eastAsia="宋体"/>
          <w:color w:val="auto"/>
          <w:sz w:val="21"/>
          <w:szCs w:val="21"/>
          <w:highlight w:val="none"/>
        </w:rPr>
        <w:t>制度</w:t>
      </w:r>
      <w:r>
        <w:rPr>
          <w:rFonts w:hint="default" w:ascii="宋体" w:hAnsi="宋体" w:eastAsia="宋体"/>
          <w:color w:val="auto"/>
          <w:sz w:val="21"/>
          <w:szCs w:val="21"/>
          <w:highlight w:val="none"/>
        </w:rPr>
        <w:t>与</w:t>
      </w:r>
      <w:r>
        <w:rPr>
          <w:rFonts w:hint="eastAsia" w:ascii="宋体" w:hAnsi="宋体" w:eastAsia="宋体"/>
          <w:color w:val="auto"/>
          <w:sz w:val="21"/>
          <w:szCs w:val="21"/>
          <w:highlight w:val="none"/>
          <w:lang w:eastAsia="zh-CN"/>
        </w:rPr>
        <w:t>成交</w:t>
      </w:r>
      <w:r>
        <w:rPr>
          <w:rFonts w:hint="default" w:ascii="宋体" w:hAnsi="宋体" w:eastAsia="宋体"/>
          <w:color w:val="auto"/>
          <w:sz w:val="21"/>
          <w:szCs w:val="21"/>
          <w:highlight w:val="none"/>
        </w:rPr>
        <w:t>人</w:t>
      </w:r>
      <w:r>
        <w:rPr>
          <w:rFonts w:hint="eastAsia" w:ascii="宋体" w:hAnsi="宋体" w:eastAsia="宋体"/>
          <w:color w:val="auto"/>
          <w:sz w:val="21"/>
          <w:szCs w:val="21"/>
          <w:highlight w:val="none"/>
        </w:rPr>
        <w:t>结算。</w:t>
      </w:r>
    </w:p>
    <w:p>
      <w:pPr>
        <w:spacing w:after="0" w:line="360" w:lineRule="auto"/>
        <w:ind w:firstLine="420" w:firstLineChars="200"/>
        <w:rPr>
          <w:rFonts w:hint="eastAsia"/>
          <w:b w:val="0"/>
          <w:bCs w:val="0"/>
          <w:color w:val="auto"/>
          <w:sz w:val="21"/>
          <w:szCs w:val="21"/>
          <w:highlight w:val="none"/>
          <w:lang w:val="en-US" w:eastAsia="zh-CN"/>
        </w:rPr>
      </w:pPr>
      <w:r>
        <w:rPr>
          <w:rFonts w:hint="eastAsia" w:ascii="宋体" w:hAnsi="宋体" w:eastAsia="宋体"/>
          <w:b w:val="0"/>
          <w:bCs w:val="0"/>
          <w:color w:val="auto"/>
          <w:sz w:val="21"/>
          <w:szCs w:val="21"/>
          <w:highlight w:val="none"/>
        </w:rPr>
        <w:t>2.1</w:t>
      </w:r>
      <w:r>
        <w:rPr>
          <w:rFonts w:hint="eastAsia" w:ascii="宋体" w:hAnsi="宋体"/>
          <w:b w:val="0"/>
          <w:bCs w:val="0"/>
          <w:color w:val="auto"/>
          <w:sz w:val="21"/>
          <w:szCs w:val="21"/>
          <w:highlight w:val="none"/>
          <w:lang w:val="en-US" w:eastAsia="zh-CN"/>
        </w:rPr>
        <w:t>2</w:t>
      </w:r>
      <w:r>
        <w:rPr>
          <w:rFonts w:hint="eastAsia"/>
          <w:b w:val="0"/>
          <w:bCs w:val="0"/>
          <w:color w:val="auto"/>
          <w:sz w:val="21"/>
          <w:szCs w:val="21"/>
          <w:highlight w:val="none"/>
          <w:lang w:val="en-US" w:eastAsia="zh-CN"/>
        </w:rPr>
        <w:t xml:space="preserve"> 投入的服务人员在社区累计工作满一年以上可享受2天的带薪年假，每累计多一年，增加一天带薪年假，最多可享受5天带薪年假。成交人须保证员工休假期间，配备的岗位人员仍能满足社区公寓服务管理要求。</w:t>
      </w:r>
    </w:p>
    <w:p>
      <w:pPr>
        <w:spacing w:after="0" w:line="360" w:lineRule="auto"/>
        <w:ind w:firstLine="422" w:firstLineChars="200"/>
        <w:rPr>
          <w:rFonts w:ascii="宋体" w:hAnsi="宋体" w:eastAsia="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b/>
          <w:bCs/>
          <w:color w:val="auto"/>
          <w:sz w:val="21"/>
          <w:szCs w:val="21"/>
          <w:highlight w:val="none"/>
        </w:rPr>
        <w:t>2.1</w:t>
      </w:r>
      <w:r>
        <w:rPr>
          <w:rFonts w:hint="eastAsia" w:ascii="宋体" w:hAnsi="宋体"/>
          <w:b/>
          <w:bCs/>
          <w:color w:val="auto"/>
          <w:sz w:val="21"/>
          <w:szCs w:val="21"/>
          <w:highlight w:val="none"/>
          <w:lang w:val="en-US" w:eastAsia="zh-CN"/>
        </w:rPr>
        <w:t>3 前承包单位员工原</w:t>
      </w:r>
      <w:r>
        <w:rPr>
          <w:rFonts w:hint="eastAsia" w:ascii="宋体" w:hAnsi="宋体"/>
          <w:b/>
          <w:bCs/>
          <w:strike w:val="0"/>
          <w:dstrike w:val="0"/>
          <w:color w:val="auto"/>
          <w:sz w:val="21"/>
          <w:szCs w:val="21"/>
          <w:highlight w:val="none"/>
          <w:lang w:val="en-US" w:eastAsia="zh-CN"/>
        </w:rPr>
        <w:t>用工成本</w:t>
      </w:r>
      <w:r>
        <w:rPr>
          <w:rFonts w:hint="eastAsia" w:ascii="宋体" w:hAnsi="宋体"/>
          <w:b/>
          <w:bCs/>
          <w:color w:val="auto"/>
          <w:sz w:val="21"/>
          <w:szCs w:val="21"/>
          <w:highlight w:val="none"/>
          <w:lang w:val="en-US" w:eastAsia="zh-CN"/>
        </w:rPr>
        <w:t>若在成交人响应报价范围内，成交人应优先聘用前承包单位员工</w:t>
      </w:r>
      <w:r>
        <w:rPr>
          <w:rFonts w:hint="eastAsia" w:ascii="宋体" w:hAnsi="宋体" w:eastAsia="宋体"/>
          <w:b/>
          <w:bCs/>
          <w:color w:val="auto"/>
          <w:sz w:val="21"/>
          <w:szCs w:val="21"/>
          <w:highlight w:val="none"/>
        </w:rPr>
        <w:t>。</w:t>
      </w:r>
      <w:r>
        <w:rPr>
          <w:rFonts w:hint="eastAsia" w:ascii="宋体" w:hAnsi="宋体"/>
          <w:b/>
          <w:bCs/>
          <w:color w:val="auto"/>
          <w:sz w:val="21"/>
          <w:szCs w:val="21"/>
          <w:highlight w:val="none"/>
          <w:lang w:eastAsia="zh-CN"/>
        </w:rPr>
        <w:t>（提供单独承诺函并加盖公章，格式自拟）</w:t>
      </w:r>
    </w:p>
    <w:p>
      <w:pPr>
        <w:spacing w:after="0"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2.1</w:t>
      </w:r>
      <w:r>
        <w:rPr>
          <w:rFonts w:hint="eastAsia" w:ascii="宋体" w:hAnsi="宋体"/>
          <w:color w:val="auto"/>
          <w:sz w:val="21"/>
          <w:szCs w:val="21"/>
          <w:highlight w:val="none"/>
          <w:lang w:val="en-US" w:eastAsia="zh-CN"/>
        </w:rPr>
        <w:t>4</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本项目服务时间结束后，</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人须无条件协助解除在岗员工的劳务关系，相关手续费用由</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人自行承担。</w:t>
      </w:r>
    </w:p>
    <w:p>
      <w:pPr>
        <w:spacing w:after="0" w:line="360" w:lineRule="auto"/>
        <w:ind w:firstLine="420" w:firstLineChars="200"/>
        <w:rPr>
          <w:rFonts w:ascii="宋体" w:hAnsi="宋体" w:eastAsia="宋体" w:cs="宋体"/>
          <w:b/>
          <w:bCs/>
          <w:color w:val="auto"/>
          <w:sz w:val="21"/>
          <w:szCs w:val="21"/>
          <w:highlight w:val="none"/>
          <w:lang w:val="zh-CN"/>
        </w:rPr>
      </w:pPr>
      <w:r>
        <w:rPr>
          <w:rFonts w:hint="eastAsia" w:ascii="宋体" w:hAnsi="宋体"/>
          <w:color w:val="auto"/>
          <w:sz w:val="21"/>
          <w:szCs w:val="21"/>
          <w:highlight w:val="none"/>
          <w:lang w:val="en-US" w:eastAsia="zh-CN"/>
        </w:rPr>
        <w:t xml:space="preserve">2.15 </w:t>
      </w:r>
      <w:r>
        <w:rPr>
          <w:rFonts w:hint="eastAsia" w:ascii="宋体" w:hAnsi="宋体" w:eastAsia="宋体"/>
          <w:color w:val="auto"/>
          <w:sz w:val="21"/>
          <w:szCs w:val="21"/>
          <w:highlight w:val="none"/>
          <w:lang w:eastAsia="zh-CN"/>
        </w:rPr>
        <w:t>采购人</w:t>
      </w:r>
      <w:r>
        <w:rPr>
          <w:rFonts w:hint="eastAsia" w:ascii="宋体" w:hAnsi="宋体" w:eastAsia="宋体"/>
          <w:color w:val="auto"/>
          <w:sz w:val="21"/>
          <w:szCs w:val="21"/>
          <w:highlight w:val="none"/>
        </w:rPr>
        <w:t>可根据实际需求</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对人员及</w:t>
      </w:r>
      <w:r>
        <w:rPr>
          <w:rFonts w:hint="eastAsia" w:ascii="宋体" w:hAnsi="宋体" w:eastAsia="宋体"/>
          <w:color w:val="auto"/>
          <w:sz w:val="21"/>
          <w:szCs w:val="21"/>
          <w:highlight w:val="none"/>
        </w:rPr>
        <w:t>岗位</w:t>
      </w:r>
      <w:r>
        <w:rPr>
          <w:rFonts w:hint="eastAsia" w:ascii="宋体" w:hAnsi="宋体"/>
          <w:color w:val="auto"/>
          <w:sz w:val="21"/>
          <w:szCs w:val="21"/>
          <w:highlight w:val="none"/>
          <w:lang w:val="en-US" w:eastAsia="zh-CN"/>
        </w:rPr>
        <w:t>数量进行</w:t>
      </w:r>
      <w:r>
        <w:rPr>
          <w:rFonts w:hint="eastAsia" w:ascii="宋体" w:hAnsi="宋体" w:eastAsia="宋体"/>
          <w:color w:val="auto"/>
          <w:sz w:val="21"/>
          <w:szCs w:val="21"/>
          <w:highlight w:val="none"/>
        </w:rPr>
        <w:t>调整（以书面通知为准）。</w:t>
      </w:r>
    </w:p>
    <w:p>
      <w:pPr>
        <w:spacing w:after="0" w:line="360" w:lineRule="auto"/>
        <w:rPr>
          <w:rFonts w:ascii="宋体" w:hAnsi="宋体" w:eastAsia="宋体" w:cs="Times New Roman"/>
          <w:bCs/>
          <w:color w:val="auto"/>
          <w:sz w:val="21"/>
          <w:szCs w:val="21"/>
          <w:highlight w:val="none"/>
        </w:rPr>
      </w:pPr>
      <w:r>
        <w:rPr>
          <w:rFonts w:hint="eastAsia" w:ascii="宋体" w:hAnsi="宋体" w:eastAsia="宋体" w:cs="宋体"/>
          <w:b/>
          <w:bCs/>
          <w:color w:val="auto"/>
          <w:sz w:val="21"/>
          <w:szCs w:val="21"/>
          <w:highlight w:val="none"/>
          <w:lang w:val="zh-CN"/>
        </w:rPr>
        <w:t>三、其他要求</w:t>
      </w:r>
    </w:p>
    <w:p>
      <w:pPr>
        <w:spacing w:after="0" w:line="360" w:lineRule="auto"/>
        <w:ind w:firstLine="420" w:firstLineChars="200"/>
        <w:rPr>
          <w:rFonts w:ascii="仿宋" w:hAnsi="仿宋" w:eastAsia="仿宋" w:cs="楷体_GB2312"/>
          <w:highlight w:val="none"/>
        </w:rPr>
      </w:pPr>
      <w:r>
        <w:rPr>
          <w:rFonts w:hint="eastAsia" w:ascii="宋体" w:hAnsi="宋体" w:eastAsia="宋体" w:cs="Times New Roman"/>
          <w:bCs/>
          <w:color w:val="auto"/>
          <w:sz w:val="21"/>
          <w:szCs w:val="21"/>
          <w:highlight w:val="none"/>
        </w:rPr>
        <w:t>3.1</w:t>
      </w:r>
      <w:r>
        <w:rPr>
          <w:rFonts w:hint="eastAsia" w:ascii="宋体" w:hAnsi="宋体" w:eastAsia="宋体" w:cs="Times New Roman"/>
          <w:bCs/>
          <w:color w:val="auto"/>
          <w:sz w:val="21"/>
          <w:szCs w:val="21"/>
          <w:highlight w:val="none"/>
          <w:lang w:eastAsia="zh-CN"/>
        </w:rPr>
        <w:t>成交</w:t>
      </w:r>
      <w:r>
        <w:rPr>
          <w:rFonts w:hint="eastAsia" w:ascii="宋体" w:hAnsi="宋体" w:eastAsia="宋体" w:cs="Times New Roman"/>
          <w:bCs/>
          <w:color w:val="auto"/>
          <w:sz w:val="21"/>
          <w:szCs w:val="21"/>
          <w:highlight w:val="none"/>
        </w:rPr>
        <w:t>人在接到</w:t>
      </w:r>
      <w:r>
        <w:rPr>
          <w:rFonts w:hint="eastAsia" w:ascii="宋体" w:hAnsi="宋体" w:eastAsia="宋体" w:cs="Times New Roman"/>
          <w:bCs/>
          <w:color w:val="auto"/>
          <w:sz w:val="21"/>
          <w:szCs w:val="21"/>
          <w:highlight w:val="none"/>
          <w:lang w:eastAsia="zh-CN"/>
        </w:rPr>
        <w:t>采购人</w:t>
      </w:r>
      <w:r>
        <w:rPr>
          <w:rFonts w:hint="eastAsia" w:ascii="宋体" w:hAnsi="宋体" w:eastAsia="宋体" w:cs="Times New Roman"/>
          <w:bCs/>
          <w:color w:val="auto"/>
          <w:sz w:val="21"/>
          <w:szCs w:val="21"/>
          <w:highlight w:val="none"/>
        </w:rPr>
        <w:t>要求补充岗位人员通知后，应在30天内负责招聘相应岗位人员就职。未能按规定的时间派遣人员到岗就职的，</w:t>
      </w:r>
      <w:r>
        <w:rPr>
          <w:rFonts w:hint="eastAsia" w:ascii="宋体" w:hAnsi="宋体" w:eastAsia="宋体" w:cs="Times New Roman"/>
          <w:bCs/>
          <w:color w:val="auto"/>
          <w:sz w:val="21"/>
          <w:szCs w:val="21"/>
          <w:highlight w:val="none"/>
          <w:lang w:eastAsia="zh-CN"/>
        </w:rPr>
        <w:t>成交</w:t>
      </w:r>
      <w:r>
        <w:rPr>
          <w:rFonts w:hint="eastAsia" w:ascii="宋体" w:hAnsi="宋体" w:eastAsia="宋体" w:cs="Times New Roman"/>
          <w:bCs/>
          <w:color w:val="auto"/>
          <w:sz w:val="21"/>
          <w:szCs w:val="21"/>
          <w:highlight w:val="none"/>
        </w:rPr>
        <w:t>人须向</w:t>
      </w:r>
      <w:r>
        <w:rPr>
          <w:rFonts w:hint="eastAsia" w:ascii="宋体" w:hAnsi="宋体" w:eastAsia="宋体" w:cs="Times New Roman"/>
          <w:bCs/>
          <w:color w:val="auto"/>
          <w:sz w:val="21"/>
          <w:szCs w:val="21"/>
          <w:highlight w:val="none"/>
          <w:lang w:eastAsia="zh-CN"/>
        </w:rPr>
        <w:t>采购人</w:t>
      </w:r>
      <w:r>
        <w:rPr>
          <w:rFonts w:hint="eastAsia" w:ascii="宋体" w:hAnsi="宋体" w:eastAsia="宋体" w:cs="Times New Roman"/>
          <w:bCs/>
          <w:color w:val="auto"/>
          <w:sz w:val="21"/>
          <w:szCs w:val="21"/>
          <w:highlight w:val="none"/>
        </w:rPr>
        <w:t>支付处罚金，处罚金的标准是每逾期一天将增加所补充岗位月薪的10%。如</w:t>
      </w:r>
      <w:r>
        <w:rPr>
          <w:rFonts w:hint="eastAsia" w:ascii="宋体" w:hAnsi="宋体" w:eastAsia="宋体" w:cs="Times New Roman"/>
          <w:bCs/>
          <w:color w:val="auto"/>
          <w:sz w:val="21"/>
          <w:szCs w:val="21"/>
          <w:highlight w:val="none"/>
          <w:lang w:eastAsia="zh-CN"/>
        </w:rPr>
        <w:t>成交</w:t>
      </w:r>
      <w:r>
        <w:rPr>
          <w:rFonts w:hint="eastAsia" w:ascii="宋体" w:hAnsi="宋体" w:eastAsia="宋体" w:cs="Times New Roman"/>
          <w:bCs/>
          <w:color w:val="auto"/>
          <w:sz w:val="21"/>
          <w:szCs w:val="21"/>
          <w:highlight w:val="none"/>
        </w:rPr>
        <w:t>人上述行为给</w:t>
      </w:r>
      <w:r>
        <w:rPr>
          <w:rFonts w:hint="eastAsia" w:ascii="宋体" w:hAnsi="宋体" w:eastAsia="宋体" w:cs="Times New Roman"/>
          <w:bCs/>
          <w:color w:val="auto"/>
          <w:sz w:val="21"/>
          <w:szCs w:val="21"/>
          <w:highlight w:val="none"/>
          <w:lang w:eastAsia="zh-CN"/>
        </w:rPr>
        <w:t>采购人</w:t>
      </w:r>
      <w:r>
        <w:rPr>
          <w:rFonts w:hint="eastAsia" w:ascii="宋体" w:hAnsi="宋体" w:eastAsia="宋体" w:cs="Times New Roman"/>
          <w:bCs/>
          <w:color w:val="auto"/>
          <w:sz w:val="21"/>
          <w:szCs w:val="21"/>
          <w:highlight w:val="none"/>
        </w:rPr>
        <w:t>造成损失的，</w:t>
      </w:r>
      <w:r>
        <w:rPr>
          <w:rFonts w:hint="eastAsia" w:ascii="宋体" w:hAnsi="宋体" w:eastAsia="宋体" w:cs="Times New Roman"/>
          <w:bCs/>
          <w:color w:val="auto"/>
          <w:sz w:val="21"/>
          <w:szCs w:val="21"/>
          <w:highlight w:val="none"/>
          <w:lang w:eastAsia="zh-CN"/>
        </w:rPr>
        <w:t>成交</w:t>
      </w:r>
      <w:r>
        <w:rPr>
          <w:rFonts w:hint="eastAsia" w:ascii="宋体" w:hAnsi="宋体" w:eastAsia="宋体" w:cs="Times New Roman"/>
          <w:bCs/>
          <w:color w:val="auto"/>
          <w:sz w:val="21"/>
          <w:szCs w:val="21"/>
          <w:highlight w:val="none"/>
        </w:rPr>
        <w:t>人还须承担赔偿责任。</w:t>
      </w:r>
    </w:p>
    <w:p>
      <w:pPr>
        <w:rPr>
          <w:rFonts w:ascii="仿宋" w:hAnsi="仿宋" w:eastAsia="仿宋" w:cstheme="minorBidi"/>
          <w:b/>
          <w:kern w:val="2"/>
          <w:highlight w:val="none"/>
        </w:rPr>
      </w:pPr>
      <w:r>
        <w:rPr>
          <w:rFonts w:ascii="仿宋" w:hAnsi="仿宋" w:eastAsia="仿宋" w:cstheme="minorBidi"/>
          <w:b/>
          <w:kern w:val="2"/>
          <w:highlight w:val="none"/>
        </w:rPr>
        <w:br w:type="page"/>
      </w:r>
    </w:p>
    <w:bookmarkEnd w:id="165"/>
    <w:bookmarkEnd w:id="166"/>
    <w:p>
      <w:pPr>
        <w:pStyle w:val="5"/>
        <w:keepNext/>
        <w:keepLines/>
        <w:pageBreakBefore/>
        <w:numPr>
          <w:ilvl w:val="0"/>
          <w:numId w:val="11"/>
        </w:numPr>
        <w:spacing w:line="360" w:lineRule="auto"/>
        <w:jc w:val="center"/>
        <w:rPr>
          <w:rFonts w:hAnsi="宋体"/>
          <w:b/>
          <w:bCs/>
          <w:kern w:val="44"/>
          <w:sz w:val="28"/>
          <w:szCs w:val="28"/>
          <w:highlight w:val="none"/>
          <w:lang w:val="zh-CN"/>
        </w:rPr>
      </w:pPr>
      <w:bookmarkStart w:id="170" w:name="_Toc28792"/>
      <w:bookmarkStart w:id="171" w:name="_Toc4437"/>
      <w:r>
        <w:rPr>
          <w:rFonts w:hint="eastAsia" w:hAnsi="宋体"/>
          <w:b/>
          <w:bCs/>
          <w:kern w:val="44"/>
          <w:sz w:val="28"/>
          <w:szCs w:val="28"/>
          <w:highlight w:val="none"/>
          <w:lang w:val="zh-CN"/>
        </w:rPr>
        <w:t>评审工作大纲</w:t>
      </w:r>
      <w:bookmarkEnd w:id="170"/>
    </w:p>
    <w:p>
      <w:pPr>
        <w:pStyle w:val="2"/>
        <w:spacing w:line="360" w:lineRule="auto"/>
        <w:ind w:firstLine="422" w:firstLineChars="200"/>
        <w:jc w:val="both"/>
        <w:rPr>
          <w:rFonts w:hAnsi="宋体"/>
          <w:sz w:val="21"/>
          <w:szCs w:val="21"/>
          <w:highlight w:val="none"/>
        </w:rPr>
      </w:pPr>
      <w:r>
        <w:rPr>
          <w:rFonts w:hint="eastAsia" w:hAnsi="宋体"/>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资格性审查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资格瑕疵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磋商保证金瑕疵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符合性审查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供应商代表身份审查</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技术响应瑕疵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商务响应瑕疵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报价</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违规行为</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szCs w:val="21"/>
                <w:highlight w:val="none"/>
              </w:rPr>
            </w:pPr>
          </w:p>
        </w:tc>
      </w:tr>
    </w:tbl>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（一）资格性检查</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1)资格瑕疵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①资格证明文件未提供或不符合磋商文件要求的；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②供应商与采购人、采购代理机构有利害关系的。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2)磋商保证金瑕疵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①供应商未提交磋商文件保证金或金额不足；</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②提交方式、提交时间不符合采购要求；</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③磋商文件保证金有效期不符合采购要求的。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（二）符合性检查</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1)供应商代表身份审查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①供应商代表无有效授权；</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②核对供应商代表身份时，不能提供相应的身份证明或不相符。</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2)响应文件的有效性、完整性瑕疵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①响应文件的数量、制作、密封、标记不符合要求；</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③签字盖章不符合磋商文件要求的；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④响应文件内容有严重缺漏项的；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⑤报价有严重缺漏项的；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⑥响应文件的关键内容字迹模糊、无法辨认的。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3)技术响应瑕疵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②一般参数超出允许偏离的最大范围或最高项数的；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③响应文件技术响应与事实不符或虚假磋商的；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④《技术规格偏离表》填写不明或不实的；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⑤将一个包中的内容拆开磋商的；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⑥供应商对同一货物或服务磋商时，同时提供两套或两套以上的磋商方案的；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⑦明显不符合技术规格、技术标准要求的；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⑧其他未实质性响应磋商文件技术要求的。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4)商务响应瑕疵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①磋商文件加注星号（★）的商务要求负偏离的；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②项目完成期未满足磋商文件要求的；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③报价超出采购预算的。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④《商务条款偏离表》填写不明或不实的；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⑤供应商低于成本报价竞标的；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⑥响应文件附有采购人不能接受的条件的；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⑦其他未实质性响应磋商文件商务要求的。</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5）报价</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包括但不限于：报价不得超过本磋商文件明确的项目预算。</w:t>
      </w:r>
    </w:p>
    <w:p>
      <w:pPr>
        <w:pStyle w:val="2"/>
        <w:spacing w:line="360" w:lineRule="auto"/>
        <w:ind w:firstLine="422" w:firstLineChars="200"/>
        <w:jc w:val="left"/>
        <w:rPr>
          <w:rFonts w:hAnsi="宋体"/>
          <w:sz w:val="21"/>
          <w:szCs w:val="21"/>
          <w:highlight w:val="none"/>
        </w:rPr>
      </w:pPr>
      <w:r>
        <w:rPr>
          <w:rFonts w:hint="eastAsia" w:hAnsi="宋体"/>
          <w:sz w:val="21"/>
          <w:szCs w:val="21"/>
          <w:highlight w:val="none"/>
        </w:rPr>
        <w:t>6）违规行为</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③扰乱开标、评标秩序，干扰磋商工作正常进行的。</w:t>
      </w:r>
    </w:p>
    <w:p>
      <w:pPr>
        <w:pStyle w:val="2"/>
        <w:numPr>
          <w:ilvl w:val="0"/>
          <w:numId w:val="12"/>
        </w:numPr>
        <w:spacing w:line="360" w:lineRule="auto"/>
        <w:ind w:firstLine="422" w:firstLineChars="200"/>
        <w:jc w:val="left"/>
        <w:rPr>
          <w:rFonts w:hAnsi="宋体"/>
          <w:sz w:val="21"/>
          <w:szCs w:val="21"/>
          <w:highlight w:val="none"/>
        </w:rPr>
      </w:pPr>
      <w:r>
        <w:rPr>
          <w:rFonts w:hint="eastAsia" w:hAnsi="宋体"/>
          <w:sz w:val="21"/>
          <w:szCs w:val="21"/>
          <w:highlight w:val="none"/>
        </w:rPr>
        <w:t>法律法规及磋商文件中规定的其它情形。</w:t>
      </w:r>
    </w:p>
    <w:p>
      <w:pPr>
        <w:pStyle w:val="2"/>
        <w:numPr>
          <w:ilvl w:val="0"/>
          <w:numId w:val="13"/>
        </w:numPr>
        <w:spacing w:line="360" w:lineRule="auto"/>
        <w:ind w:firstLine="422" w:firstLineChars="200"/>
        <w:jc w:val="left"/>
        <w:rPr>
          <w:rFonts w:hAnsi="宋体"/>
          <w:sz w:val="21"/>
          <w:szCs w:val="21"/>
          <w:highlight w:val="none"/>
        </w:rPr>
      </w:pPr>
      <w:r>
        <w:rPr>
          <w:rFonts w:hint="eastAsia" w:hAnsi="宋体"/>
          <w:sz w:val="21"/>
          <w:szCs w:val="21"/>
          <w:highlight w:val="none"/>
        </w:rPr>
        <w:t>经过磋商阶段后，磋商小组按照磋商文件确定的评审标准和方法对提交最后报价的供应商的响应文件进行评审和比较，推荐候选成交供应商，编制评审报告。</w:t>
      </w:r>
    </w:p>
    <w:p>
      <w:pPr>
        <w:pStyle w:val="29"/>
        <w:spacing w:line="360" w:lineRule="auto"/>
        <w:ind w:firstLine="422" w:firstLineChars="200"/>
        <w:outlineLvl w:val="0"/>
        <w:rPr>
          <w:rFonts w:hAnsi="宋体"/>
          <w:b/>
          <w:bCs/>
          <w:szCs w:val="21"/>
          <w:highlight w:val="none"/>
        </w:rPr>
      </w:pPr>
      <w:r>
        <w:rPr>
          <w:rFonts w:hint="eastAsia" w:hAnsi="宋体"/>
          <w:b/>
          <w:bCs/>
          <w:szCs w:val="21"/>
          <w:highlight w:val="none"/>
        </w:rPr>
        <w:t>三、评审因素及评分权重</w:t>
      </w:r>
      <w:bookmarkEnd w:id="171"/>
    </w:p>
    <w:p>
      <w:pPr>
        <w:tabs>
          <w:tab w:val="left" w:pos="660"/>
        </w:tabs>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1、评委考核打分的评分因素及分值:总分100分</w:t>
      </w:r>
    </w:p>
    <w:tbl>
      <w:tblPr>
        <w:tblStyle w:val="51"/>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9"/>
        <w:gridCol w:w="734"/>
        <w:gridCol w:w="28"/>
        <w:gridCol w:w="6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序号</w:t>
            </w:r>
          </w:p>
        </w:tc>
        <w:tc>
          <w:tcPr>
            <w:tcW w:w="1609"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评审项目</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分值</w:t>
            </w:r>
          </w:p>
        </w:tc>
        <w:tc>
          <w:tcPr>
            <w:tcW w:w="6198"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59" w:type="dxa"/>
            <w:gridSpan w:val="5"/>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商务评审（</w:t>
            </w:r>
            <w:r>
              <w:rPr>
                <w:rFonts w:hint="eastAsia" w:ascii="宋体" w:eastAsia="宋体" w:cs="宋体"/>
                <w:b/>
                <w:bCs/>
                <w:color w:val="auto"/>
                <w:sz w:val="21"/>
                <w:szCs w:val="21"/>
                <w:highlight w:val="none"/>
                <w:u w:val="none"/>
                <w:lang w:val="en-US" w:eastAsia="zh-CN"/>
              </w:rPr>
              <w:t>12</w:t>
            </w:r>
            <w:r>
              <w:rPr>
                <w:rFonts w:hint="eastAsia" w:ascii="宋体" w:hAnsi="宋体" w:eastAsia="宋体" w:cs="宋体"/>
                <w:b/>
                <w:bCs/>
                <w:color w:val="auto"/>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1</w:t>
            </w:r>
          </w:p>
        </w:tc>
        <w:tc>
          <w:tcPr>
            <w:tcW w:w="1609" w:type="dxa"/>
            <w:tcBorders>
              <w:top w:val="single" w:color="auto" w:sz="4" w:space="0"/>
              <w:left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荣誉证书</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2分</w:t>
            </w:r>
          </w:p>
        </w:tc>
        <w:tc>
          <w:tcPr>
            <w:tcW w:w="6198"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kern w:val="0"/>
                <w:sz w:val="21"/>
                <w:szCs w:val="21"/>
                <w:highlight w:val="none"/>
                <w:u w:val="none"/>
                <w:lang w:val="en-US" w:eastAsia="zh-CN" w:bidi="ar-SA"/>
              </w:rPr>
            </w:pPr>
            <w:r>
              <w:rPr>
                <w:rFonts w:hint="default" w:ascii="宋体" w:hAnsi="宋体" w:eastAsia="宋体" w:cs="宋体"/>
                <w:color w:val="auto"/>
                <w:kern w:val="0"/>
                <w:sz w:val="21"/>
                <w:szCs w:val="21"/>
                <w:highlight w:val="none"/>
                <w:u w:val="none"/>
                <w:lang w:val="en-US" w:eastAsia="zh-CN" w:bidi="ar-SA"/>
              </w:rPr>
              <w:t>根据</w:t>
            </w:r>
            <w:r>
              <w:rPr>
                <w:rFonts w:hint="eastAsia" w:ascii="宋体" w:hAnsi="宋体" w:eastAsia="宋体" w:cs="宋体"/>
                <w:color w:val="auto"/>
                <w:kern w:val="0"/>
                <w:sz w:val="21"/>
                <w:szCs w:val="21"/>
                <w:highlight w:val="none"/>
                <w:u w:val="none"/>
                <w:lang w:val="en-US" w:eastAsia="zh-CN" w:bidi="ar-SA"/>
              </w:rPr>
              <w:t>供应商</w:t>
            </w:r>
            <w:r>
              <w:rPr>
                <w:rFonts w:hint="default" w:ascii="宋体" w:hAnsi="宋体" w:eastAsia="宋体" w:cs="宋体"/>
                <w:color w:val="auto"/>
                <w:kern w:val="0"/>
                <w:sz w:val="21"/>
                <w:szCs w:val="21"/>
                <w:highlight w:val="none"/>
                <w:u w:val="none"/>
                <w:lang w:val="en-US" w:eastAsia="zh-CN" w:bidi="ar-SA"/>
              </w:rPr>
              <w:t>自2018年1月1日至今（以证书颁发时间为准）获得政府部门</w:t>
            </w:r>
            <w:r>
              <w:rPr>
                <w:rFonts w:hint="eastAsia" w:ascii="宋体" w:eastAsia="宋体" w:cs="宋体"/>
                <w:color w:val="auto"/>
                <w:kern w:val="0"/>
                <w:sz w:val="21"/>
                <w:szCs w:val="21"/>
                <w:highlight w:val="none"/>
                <w:u w:val="none"/>
                <w:lang w:val="en-US" w:eastAsia="zh-CN" w:bidi="ar-SA"/>
              </w:rPr>
              <w:t>或行业协会</w:t>
            </w:r>
            <w:r>
              <w:rPr>
                <w:rFonts w:hint="default" w:ascii="宋体" w:hAnsi="宋体" w:eastAsia="宋体" w:cs="宋体"/>
                <w:color w:val="auto"/>
                <w:kern w:val="0"/>
                <w:sz w:val="21"/>
                <w:szCs w:val="21"/>
                <w:highlight w:val="none"/>
                <w:u w:val="none"/>
                <w:lang w:val="en-US" w:eastAsia="zh-CN" w:bidi="ar-SA"/>
              </w:rPr>
              <w:t>颁发的奖项或荣誉或称号的情况：</w:t>
            </w:r>
          </w:p>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kern w:val="0"/>
                <w:sz w:val="21"/>
                <w:szCs w:val="21"/>
                <w:highlight w:val="none"/>
                <w:u w:val="none"/>
                <w:lang w:val="en-US" w:eastAsia="zh-CN" w:bidi="ar-SA"/>
              </w:rPr>
            </w:pPr>
            <w:r>
              <w:rPr>
                <w:rFonts w:hint="default" w:ascii="宋体" w:hAnsi="宋体" w:eastAsia="宋体" w:cs="宋体"/>
                <w:color w:val="auto"/>
                <w:kern w:val="0"/>
                <w:sz w:val="21"/>
                <w:szCs w:val="21"/>
                <w:highlight w:val="none"/>
                <w:u w:val="none"/>
                <w:lang w:val="en-US" w:eastAsia="zh-CN" w:bidi="ar-SA"/>
              </w:rPr>
              <w:t>获得国家级奖项或荣誉或称号的，每项得</w:t>
            </w:r>
            <w:r>
              <w:rPr>
                <w:rFonts w:hint="eastAsia" w:ascii="宋体" w:eastAsia="宋体" w:cs="宋体"/>
                <w:color w:val="auto"/>
                <w:kern w:val="0"/>
                <w:sz w:val="21"/>
                <w:szCs w:val="21"/>
                <w:highlight w:val="none"/>
                <w:u w:val="none"/>
                <w:lang w:val="en-US" w:eastAsia="zh-CN" w:bidi="ar-SA"/>
              </w:rPr>
              <w:t>2</w:t>
            </w:r>
            <w:r>
              <w:rPr>
                <w:rFonts w:hint="default" w:ascii="宋体" w:hAnsi="宋体" w:eastAsia="宋体" w:cs="宋体"/>
                <w:color w:val="auto"/>
                <w:kern w:val="0"/>
                <w:sz w:val="21"/>
                <w:szCs w:val="21"/>
                <w:highlight w:val="none"/>
                <w:u w:val="none"/>
                <w:lang w:val="en-US" w:eastAsia="zh-CN" w:bidi="ar-SA"/>
              </w:rPr>
              <w:t xml:space="preserve">分； </w:t>
            </w:r>
          </w:p>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kern w:val="0"/>
                <w:sz w:val="21"/>
                <w:szCs w:val="21"/>
                <w:highlight w:val="none"/>
                <w:u w:val="none"/>
                <w:lang w:val="en-US" w:eastAsia="zh-CN" w:bidi="ar-SA"/>
              </w:rPr>
            </w:pPr>
            <w:r>
              <w:rPr>
                <w:rFonts w:hint="default" w:ascii="宋体" w:hAnsi="宋体" w:eastAsia="宋体" w:cs="宋体"/>
                <w:color w:val="auto"/>
                <w:kern w:val="0"/>
                <w:sz w:val="21"/>
                <w:szCs w:val="21"/>
                <w:highlight w:val="none"/>
                <w:u w:val="none"/>
                <w:lang w:val="en-US" w:eastAsia="zh-CN" w:bidi="ar-SA"/>
              </w:rPr>
              <w:t>获得省级（含副省级）奖项或荣誉或称号的，每项得</w:t>
            </w:r>
            <w:r>
              <w:rPr>
                <w:rFonts w:hint="eastAsia" w:ascii="宋体" w:eastAsia="宋体" w:cs="宋体"/>
                <w:color w:val="auto"/>
                <w:kern w:val="0"/>
                <w:sz w:val="21"/>
                <w:szCs w:val="21"/>
                <w:highlight w:val="none"/>
                <w:u w:val="none"/>
                <w:lang w:val="en-US" w:eastAsia="zh-CN" w:bidi="ar-SA"/>
              </w:rPr>
              <w:t>1</w:t>
            </w:r>
            <w:r>
              <w:rPr>
                <w:rFonts w:hint="default" w:ascii="宋体" w:hAnsi="宋体" w:eastAsia="宋体" w:cs="宋体"/>
                <w:color w:val="auto"/>
                <w:kern w:val="0"/>
                <w:sz w:val="21"/>
                <w:szCs w:val="21"/>
                <w:highlight w:val="none"/>
                <w:u w:val="none"/>
                <w:lang w:val="en-US" w:eastAsia="zh-CN" w:bidi="ar-SA"/>
              </w:rPr>
              <w:t xml:space="preserve">分； </w:t>
            </w:r>
          </w:p>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kern w:val="0"/>
                <w:sz w:val="21"/>
                <w:szCs w:val="21"/>
                <w:highlight w:val="none"/>
                <w:u w:val="none"/>
                <w:lang w:val="en-US" w:eastAsia="zh-CN" w:bidi="ar-SA"/>
              </w:rPr>
            </w:pPr>
            <w:r>
              <w:rPr>
                <w:rFonts w:hint="default" w:ascii="宋体" w:hAnsi="宋体" w:eastAsia="宋体" w:cs="宋体"/>
                <w:color w:val="auto"/>
                <w:kern w:val="0"/>
                <w:sz w:val="21"/>
                <w:szCs w:val="21"/>
                <w:highlight w:val="none"/>
                <w:u w:val="none"/>
                <w:lang w:val="en-US" w:eastAsia="zh-CN" w:bidi="ar-SA"/>
              </w:rPr>
              <w:t>获得市级奖项或荣誉或称号的，每项得</w:t>
            </w:r>
            <w:r>
              <w:rPr>
                <w:rFonts w:hint="eastAsia" w:ascii="宋体" w:eastAsia="宋体" w:cs="宋体"/>
                <w:color w:val="auto"/>
                <w:kern w:val="0"/>
                <w:sz w:val="21"/>
                <w:szCs w:val="21"/>
                <w:highlight w:val="none"/>
                <w:u w:val="none"/>
                <w:lang w:val="en-US" w:eastAsia="zh-CN" w:bidi="ar-SA"/>
              </w:rPr>
              <w:t>0.5</w:t>
            </w:r>
            <w:r>
              <w:rPr>
                <w:rFonts w:hint="default" w:ascii="宋体" w:hAnsi="宋体" w:eastAsia="宋体" w:cs="宋体"/>
                <w:color w:val="auto"/>
                <w:kern w:val="0"/>
                <w:sz w:val="21"/>
                <w:szCs w:val="21"/>
                <w:highlight w:val="none"/>
                <w:u w:val="none"/>
                <w:lang w:val="en-US" w:eastAsia="zh-CN" w:bidi="ar-SA"/>
              </w:rPr>
              <w:t>分；</w:t>
            </w:r>
          </w:p>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kern w:val="0"/>
                <w:sz w:val="21"/>
                <w:szCs w:val="21"/>
                <w:highlight w:val="none"/>
                <w:u w:val="none"/>
                <w:lang w:val="en-US" w:eastAsia="zh-CN" w:bidi="ar-SA"/>
              </w:rPr>
            </w:pPr>
            <w:r>
              <w:rPr>
                <w:rFonts w:hint="default" w:ascii="宋体" w:hAnsi="宋体" w:eastAsia="宋体" w:cs="宋体"/>
                <w:color w:val="auto"/>
                <w:kern w:val="0"/>
                <w:sz w:val="21"/>
                <w:szCs w:val="21"/>
                <w:highlight w:val="none"/>
                <w:u w:val="none"/>
                <w:lang w:val="en-US" w:eastAsia="zh-CN" w:bidi="ar-SA"/>
              </w:rPr>
              <w:t xml:space="preserve"> 其他不得分。 </w:t>
            </w:r>
          </w:p>
          <w:p>
            <w:pPr>
              <w:pStyle w:val="75"/>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kern w:val="0"/>
                <w:sz w:val="21"/>
                <w:szCs w:val="21"/>
                <w:highlight w:val="none"/>
                <w:u w:val="none"/>
              </w:rPr>
            </w:pPr>
            <w:r>
              <w:rPr>
                <w:rFonts w:hint="default" w:ascii="宋体" w:hAnsi="宋体" w:eastAsia="宋体" w:cs="宋体"/>
                <w:b/>
                <w:bCs/>
                <w:color w:val="auto"/>
                <w:kern w:val="0"/>
                <w:sz w:val="21"/>
                <w:szCs w:val="21"/>
                <w:highlight w:val="none"/>
                <w:u w:val="none"/>
                <w:lang w:val="en-US" w:eastAsia="zh-CN" w:bidi="ar-SA"/>
              </w:rPr>
              <w:t>注：本项最高得</w:t>
            </w:r>
            <w:r>
              <w:rPr>
                <w:rFonts w:hint="eastAsia" w:ascii="宋体" w:eastAsia="宋体" w:cs="宋体"/>
                <w:b/>
                <w:bCs/>
                <w:color w:val="auto"/>
                <w:kern w:val="0"/>
                <w:sz w:val="21"/>
                <w:szCs w:val="21"/>
                <w:highlight w:val="none"/>
                <w:u w:val="none"/>
                <w:lang w:val="en-US" w:eastAsia="zh-CN" w:bidi="ar-SA"/>
              </w:rPr>
              <w:t>2</w:t>
            </w:r>
            <w:r>
              <w:rPr>
                <w:rFonts w:hint="default" w:ascii="宋体" w:hAnsi="宋体" w:eastAsia="宋体" w:cs="宋体"/>
                <w:b/>
                <w:bCs/>
                <w:color w:val="auto"/>
                <w:kern w:val="0"/>
                <w:sz w:val="21"/>
                <w:szCs w:val="21"/>
                <w:highlight w:val="none"/>
                <w:u w:val="none"/>
                <w:lang w:val="en-US" w:eastAsia="zh-CN" w:bidi="ar-SA"/>
              </w:rPr>
              <w:t>分。以提供相关证明复印件并加盖</w:t>
            </w:r>
            <w:r>
              <w:rPr>
                <w:rFonts w:hint="eastAsia" w:ascii="宋体" w:hAnsi="宋体" w:eastAsia="宋体" w:cs="宋体"/>
                <w:b/>
                <w:bCs/>
                <w:color w:val="auto"/>
                <w:kern w:val="0"/>
                <w:sz w:val="21"/>
                <w:szCs w:val="21"/>
                <w:highlight w:val="none"/>
                <w:u w:val="none"/>
                <w:lang w:val="en-US" w:eastAsia="zh-CN" w:bidi="ar-SA"/>
              </w:rPr>
              <w:t>供应商</w:t>
            </w:r>
            <w:r>
              <w:rPr>
                <w:rFonts w:hint="default" w:ascii="宋体" w:hAnsi="宋体" w:eastAsia="宋体" w:cs="宋体"/>
                <w:b/>
                <w:bCs/>
                <w:color w:val="auto"/>
                <w:kern w:val="0"/>
                <w:sz w:val="21"/>
                <w:szCs w:val="21"/>
                <w:highlight w:val="none"/>
                <w:u w:val="none"/>
                <w:lang w:val="en-US" w:eastAsia="zh-CN" w:bidi="ar-SA"/>
              </w:rPr>
              <w:t>公章作为评审依据，不提供不得分。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2</w:t>
            </w:r>
          </w:p>
        </w:tc>
        <w:tc>
          <w:tcPr>
            <w:tcW w:w="1609" w:type="dxa"/>
            <w:tcBorders>
              <w:top w:val="single" w:color="auto" w:sz="4" w:space="0"/>
              <w:left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企业管理体系</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分</w:t>
            </w:r>
          </w:p>
        </w:tc>
        <w:tc>
          <w:tcPr>
            <w:tcW w:w="6198"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eastAsia="zh-CN"/>
              </w:rPr>
              <w:t>供应商</w:t>
            </w:r>
            <w:r>
              <w:rPr>
                <w:rFonts w:hint="eastAsia" w:ascii="宋体" w:hAnsi="宋体" w:eastAsia="宋体" w:cs="宋体"/>
                <w:bCs/>
                <w:color w:val="auto"/>
                <w:sz w:val="21"/>
                <w:szCs w:val="21"/>
                <w:highlight w:val="none"/>
                <w:u w:val="none"/>
              </w:rPr>
              <w:t>具有由国家认证认可监督管理部门批准设立的认证机构颁发的有效期内认证证书：</w:t>
            </w:r>
          </w:p>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①质量管理体系认证；</w:t>
            </w:r>
          </w:p>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②环境管理体系认证；</w:t>
            </w:r>
          </w:p>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③职业健康安全管理体系认证；</w:t>
            </w:r>
          </w:p>
          <w:p>
            <w:pPr>
              <w:pStyle w:val="75"/>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每提供一项得</w:t>
            </w:r>
            <w:r>
              <w:rPr>
                <w:rFonts w:hint="eastAsia" w:ascii="宋体" w:eastAsia="宋体" w:cs="宋体"/>
                <w:bCs/>
                <w:color w:val="auto"/>
                <w:sz w:val="21"/>
                <w:szCs w:val="21"/>
                <w:highlight w:val="none"/>
                <w:u w:val="none"/>
                <w:lang w:val="en-US" w:eastAsia="zh-CN"/>
              </w:rPr>
              <w:t>1</w:t>
            </w:r>
            <w:r>
              <w:rPr>
                <w:rFonts w:hint="eastAsia" w:ascii="宋体" w:hAnsi="宋体" w:eastAsia="宋体" w:cs="宋体"/>
                <w:bCs/>
                <w:color w:val="auto"/>
                <w:sz w:val="21"/>
                <w:szCs w:val="21"/>
                <w:highlight w:val="none"/>
                <w:u w:val="none"/>
              </w:rPr>
              <w:t>分，本项最高得</w:t>
            </w:r>
            <w:r>
              <w:rPr>
                <w:rFonts w:hint="eastAsia" w:ascii="宋体" w:eastAsia="宋体" w:cs="宋体"/>
                <w:bCs/>
                <w:color w:val="auto"/>
                <w:sz w:val="21"/>
                <w:szCs w:val="21"/>
                <w:highlight w:val="none"/>
                <w:u w:val="none"/>
                <w:lang w:val="en-US" w:eastAsia="zh-CN"/>
              </w:rPr>
              <w:t>3</w:t>
            </w:r>
            <w:r>
              <w:rPr>
                <w:rFonts w:hint="eastAsia" w:ascii="宋体" w:hAnsi="宋体" w:eastAsia="宋体" w:cs="宋体"/>
                <w:bCs/>
                <w:color w:val="auto"/>
                <w:sz w:val="21"/>
                <w:szCs w:val="21"/>
                <w:highlight w:val="none"/>
                <w:u w:val="none"/>
              </w:rPr>
              <w:t>分。</w:t>
            </w:r>
          </w:p>
          <w:p>
            <w:pPr>
              <w:pStyle w:val="75"/>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Cs/>
                <w:color w:val="auto"/>
                <w:sz w:val="21"/>
                <w:szCs w:val="21"/>
                <w:highlight w:val="none"/>
                <w:u w:val="none"/>
                <w:lang w:val="zh-CN"/>
              </w:rPr>
            </w:pPr>
            <w:r>
              <w:rPr>
                <w:rFonts w:hint="eastAsia" w:ascii="宋体" w:hAnsi="宋体" w:eastAsia="宋体" w:cs="宋体"/>
                <w:b/>
                <w:color w:val="auto"/>
                <w:sz w:val="21"/>
                <w:szCs w:val="21"/>
                <w:highlight w:val="none"/>
                <w:u w:val="none"/>
                <w:lang w:val="zh-CN"/>
              </w:rPr>
              <w:t>注：须提供有效证书复印件及全国认证认可信息公共服务平台官网查询截图加盖</w:t>
            </w:r>
            <w:r>
              <w:rPr>
                <w:rFonts w:hint="eastAsia" w:ascii="宋体" w:hAnsi="宋体" w:eastAsia="宋体" w:cs="宋体"/>
                <w:b/>
                <w:color w:val="auto"/>
                <w:sz w:val="21"/>
                <w:szCs w:val="21"/>
                <w:highlight w:val="none"/>
                <w:u w:val="none"/>
                <w:lang w:eastAsia="zh-CN"/>
              </w:rPr>
              <w:t>供应商</w:t>
            </w:r>
            <w:r>
              <w:rPr>
                <w:rFonts w:hint="eastAsia" w:ascii="宋体" w:hAnsi="宋体" w:eastAsia="宋体" w:cs="宋体"/>
                <w:b/>
                <w:color w:val="auto"/>
                <w:sz w:val="21"/>
                <w:szCs w:val="21"/>
                <w:highlight w:val="none"/>
                <w:u w:val="none"/>
                <w:lang w:val="zh-CN"/>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3</w:t>
            </w:r>
          </w:p>
        </w:tc>
        <w:tc>
          <w:tcPr>
            <w:tcW w:w="1609" w:type="dxa"/>
            <w:tcBorders>
              <w:top w:val="single" w:color="auto" w:sz="4" w:space="0"/>
              <w:left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default"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财务状况</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textAlignment w:val="auto"/>
              <w:rPr>
                <w:rFonts w:hint="default" w:ascii="宋体" w:hAnsi="宋体" w:eastAsia="宋体" w:cs="宋体"/>
                <w:color w:val="auto"/>
                <w:sz w:val="21"/>
                <w:szCs w:val="21"/>
                <w:highlight w:val="none"/>
                <w:u w:val="none"/>
                <w:lang w:val="en-US" w:eastAsia="zh-CN" w:bidi="ar-SA"/>
              </w:rPr>
            </w:pPr>
            <w:r>
              <w:rPr>
                <w:rFonts w:hint="eastAsia" w:ascii="宋体" w:hAnsi="宋体" w:cs="宋体"/>
                <w:color w:val="auto"/>
                <w:sz w:val="21"/>
                <w:szCs w:val="21"/>
                <w:highlight w:val="none"/>
                <w:u w:val="none"/>
                <w:lang w:val="en-US" w:eastAsia="zh-CN" w:bidi="ar-SA"/>
              </w:rPr>
              <w:t>3分</w:t>
            </w:r>
          </w:p>
        </w:tc>
        <w:tc>
          <w:tcPr>
            <w:tcW w:w="61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根据</w:t>
            </w:r>
            <w:r>
              <w:rPr>
                <w:rFonts w:hint="eastAsia" w:ascii="宋体" w:hAnsi="宋体" w:cs="宋体"/>
                <w:color w:val="auto"/>
                <w:sz w:val="21"/>
                <w:szCs w:val="21"/>
                <w:highlight w:val="none"/>
                <w:u w:val="none"/>
                <w:lang w:eastAsia="zh-CN"/>
              </w:rPr>
              <w:t>供应商</w:t>
            </w:r>
            <w:r>
              <w:rPr>
                <w:rFonts w:hint="eastAsia" w:ascii="宋体" w:hAnsi="宋体" w:cs="宋体"/>
                <w:color w:val="auto"/>
                <w:sz w:val="21"/>
                <w:szCs w:val="21"/>
                <w:highlight w:val="none"/>
                <w:u w:val="none"/>
              </w:rPr>
              <w:t>20</w:t>
            </w:r>
            <w:r>
              <w:rPr>
                <w:rFonts w:hint="eastAsia" w:ascii="宋体" w:hAnsi="宋体" w:cs="宋体"/>
                <w:color w:val="auto"/>
                <w:sz w:val="21"/>
                <w:szCs w:val="21"/>
                <w:highlight w:val="none"/>
                <w:u w:val="none"/>
                <w:lang w:val="en-US" w:eastAsia="zh-CN"/>
              </w:rPr>
              <w:t>19</w:t>
            </w:r>
            <w:r>
              <w:rPr>
                <w:rFonts w:hint="eastAsia" w:ascii="宋体" w:hAnsi="宋体" w:cs="宋体"/>
                <w:color w:val="auto"/>
                <w:sz w:val="21"/>
                <w:szCs w:val="21"/>
                <w:highlight w:val="none"/>
                <w:u w:val="none"/>
              </w:rPr>
              <w:t>-202</w:t>
            </w:r>
            <w:r>
              <w:rPr>
                <w:rFonts w:hint="eastAsia" w:ascii="宋体" w:hAnsi="宋体" w:cs="宋体"/>
                <w:color w:val="auto"/>
                <w:sz w:val="21"/>
                <w:szCs w:val="21"/>
                <w:highlight w:val="none"/>
                <w:u w:val="none"/>
                <w:lang w:val="en-US" w:eastAsia="zh-CN"/>
              </w:rPr>
              <w:t>2</w:t>
            </w:r>
            <w:r>
              <w:rPr>
                <w:rFonts w:hint="eastAsia" w:ascii="宋体" w:hAnsi="宋体" w:cs="宋体"/>
                <w:color w:val="auto"/>
                <w:sz w:val="21"/>
                <w:szCs w:val="21"/>
                <w:highlight w:val="none"/>
                <w:u w:val="none"/>
              </w:rPr>
              <w:t>年的财务状况进行评审，每盈利一年得1分，最高得</w:t>
            </w:r>
            <w:r>
              <w:rPr>
                <w:rFonts w:hint="eastAsia" w:ascii="宋体" w:hAnsi="宋体" w:cs="宋体"/>
                <w:color w:val="auto"/>
                <w:sz w:val="21"/>
                <w:szCs w:val="21"/>
                <w:highlight w:val="none"/>
                <w:u w:val="none"/>
                <w:lang w:val="en-US" w:eastAsia="zh-CN"/>
              </w:rPr>
              <w:t>3</w:t>
            </w:r>
            <w:r>
              <w:rPr>
                <w:rFonts w:hint="eastAsia" w:ascii="宋体" w:hAnsi="宋体" w:cs="宋体"/>
                <w:color w:val="auto"/>
                <w:sz w:val="21"/>
                <w:szCs w:val="21"/>
                <w:highlight w:val="none"/>
                <w:u w:val="none"/>
              </w:rPr>
              <w:t>分。</w:t>
            </w:r>
          </w:p>
          <w:p>
            <w:pPr>
              <w:keepNext w:val="0"/>
              <w:keepLines w:val="0"/>
              <w:pageBreakBefore w:val="0"/>
              <w:kinsoku/>
              <w:wordWrap/>
              <w:overflowPunct/>
              <w:topLinePunct w:val="0"/>
              <w:autoSpaceDE/>
              <w:autoSpaceDN/>
              <w:bidi w:val="0"/>
              <w:snapToGrid/>
              <w:spacing w:line="360" w:lineRule="auto"/>
              <w:ind w:firstLine="422" w:firstLineChars="200"/>
              <w:textAlignment w:val="auto"/>
              <w:rPr>
                <w:rFonts w:hint="eastAsia" w:ascii="宋体" w:hAnsi="宋体" w:eastAsia="宋体" w:cs="宋体"/>
                <w:b/>
                <w:color w:val="auto"/>
                <w:sz w:val="21"/>
                <w:szCs w:val="21"/>
                <w:highlight w:val="none"/>
                <w:u w:val="none"/>
                <w:lang w:val="zh-CN" w:eastAsia="zh-CN" w:bidi="ar-SA"/>
              </w:rPr>
            </w:pPr>
            <w:r>
              <w:rPr>
                <w:rFonts w:hint="eastAsia" w:ascii="宋体" w:hAnsi="宋体" w:cs="宋体"/>
                <w:b/>
                <w:color w:val="auto"/>
                <w:sz w:val="21"/>
                <w:szCs w:val="21"/>
                <w:highlight w:val="none"/>
                <w:u w:val="none"/>
              </w:rPr>
              <w:t>注：以经会计师事务所审计的财务报告复印件加盖</w:t>
            </w:r>
            <w:r>
              <w:rPr>
                <w:rFonts w:hint="eastAsia" w:ascii="宋体" w:hAnsi="宋体" w:cs="宋体"/>
                <w:b/>
                <w:color w:val="auto"/>
                <w:sz w:val="21"/>
                <w:szCs w:val="21"/>
                <w:highlight w:val="none"/>
                <w:u w:val="none"/>
                <w:lang w:eastAsia="zh-CN"/>
              </w:rPr>
              <w:t>供应商</w:t>
            </w:r>
            <w:r>
              <w:rPr>
                <w:rFonts w:hint="eastAsia" w:ascii="宋体" w:hAnsi="宋体" w:cs="宋体"/>
                <w:b/>
                <w:color w:val="auto"/>
                <w:sz w:val="21"/>
                <w:szCs w:val="21"/>
                <w:highlight w:val="none"/>
                <w:u w:val="none"/>
              </w:rPr>
              <w:t>公章为准，因提供的证明材料不清晰等无法反映相关数据的，不得分。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eastAsia="宋体" w:cs="宋体"/>
                <w:color w:val="auto"/>
                <w:sz w:val="21"/>
                <w:szCs w:val="21"/>
                <w:highlight w:val="none"/>
                <w:u w:val="none"/>
                <w:lang w:val="en-US" w:eastAsia="zh-CN"/>
              </w:rPr>
              <w:t>4</w:t>
            </w:r>
          </w:p>
        </w:tc>
        <w:tc>
          <w:tcPr>
            <w:tcW w:w="1609"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业绩</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分</w:t>
            </w:r>
          </w:p>
        </w:tc>
        <w:tc>
          <w:tcPr>
            <w:tcW w:w="6198"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根据</w:t>
            </w:r>
            <w:r>
              <w:rPr>
                <w:rFonts w:hint="eastAsia" w:ascii="宋体" w:hAnsi="宋体" w:eastAsia="宋体" w:cs="宋体"/>
                <w:bCs/>
                <w:color w:val="auto"/>
                <w:sz w:val="21"/>
                <w:szCs w:val="21"/>
                <w:highlight w:val="none"/>
                <w:u w:val="none"/>
                <w:lang w:eastAsia="zh-CN"/>
              </w:rPr>
              <w:t>供应商</w:t>
            </w:r>
            <w:r>
              <w:rPr>
                <w:rFonts w:hint="eastAsia" w:ascii="宋体" w:hAnsi="宋体" w:eastAsia="宋体" w:cs="宋体"/>
                <w:bCs/>
                <w:color w:val="auto"/>
                <w:sz w:val="21"/>
                <w:szCs w:val="21"/>
                <w:highlight w:val="none"/>
                <w:u w:val="none"/>
                <w:lang w:val="en-US" w:eastAsia="zh-CN"/>
              </w:rPr>
              <w:t>2018</w:t>
            </w:r>
            <w:r>
              <w:rPr>
                <w:rFonts w:hint="eastAsia" w:ascii="宋体" w:hAnsi="宋体" w:eastAsia="宋体" w:cs="宋体"/>
                <w:bCs/>
                <w:color w:val="auto"/>
                <w:sz w:val="21"/>
                <w:szCs w:val="21"/>
                <w:highlight w:val="none"/>
                <w:u w:val="none"/>
              </w:rPr>
              <w:t>年</w:t>
            </w:r>
            <w:r>
              <w:rPr>
                <w:rFonts w:hint="eastAsia" w:ascii="宋体" w:hAnsi="宋体" w:eastAsia="宋体" w:cs="宋体"/>
                <w:bCs/>
                <w:color w:val="auto"/>
                <w:sz w:val="21"/>
                <w:szCs w:val="21"/>
                <w:highlight w:val="none"/>
                <w:u w:val="none"/>
                <w:lang w:val="en-US" w:eastAsia="zh-CN"/>
              </w:rPr>
              <w:t>1</w:t>
            </w:r>
            <w:r>
              <w:rPr>
                <w:rFonts w:hint="eastAsia" w:ascii="宋体" w:hAnsi="宋体" w:eastAsia="宋体" w:cs="宋体"/>
                <w:bCs/>
                <w:color w:val="auto"/>
                <w:sz w:val="21"/>
                <w:szCs w:val="21"/>
                <w:highlight w:val="none"/>
                <w:u w:val="none"/>
              </w:rPr>
              <w:t>月</w:t>
            </w:r>
            <w:r>
              <w:rPr>
                <w:rFonts w:hint="eastAsia" w:ascii="宋体" w:hAnsi="宋体" w:eastAsia="宋体" w:cs="宋体"/>
                <w:bCs/>
                <w:color w:val="auto"/>
                <w:sz w:val="21"/>
                <w:szCs w:val="21"/>
                <w:highlight w:val="none"/>
                <w:u w:val="none"/>
                <w:lang w:val="en-US" w:eastAsia="zh-CN"/>
              </w:rPr>
              <w:t>1</w:t>
            </w:r>
            <w:r>
              <w:rPr>
                <w:rFonts w:hint="eastAsia" w:ascii="宋体" w:hAnsi="宋体" w:eastAsia="宋体" w:cs="宋体"/>
                <w:bCs/>
                <w:color w:val="auto"/>
                <w:sz w:val="21"/>
                <w:szCs w:val="21"/>
                <w:highlight w:val="none"/>
                <w:u w:val="none"/>
              </w:rPr>
              <w:t>日至今完成的同类型</w:t>
            </w:r>
            <w:r>
              <w:rPr>
                <w:rFonts w:hint="eastAsia" w:ascii="宋体" w:hAnsi="宋体" w:eastAsia="宋体" w:cs="宋体"/>
                <w:bCs/>
                <w:color w:val="auto"/>
                <w:sz w:val="21"/>
                <w:szCs w:val="21"/>
                <w:highlight w:val="none"/>
                <w:u w:val="none"/>
                <w:lang w:eastAsia="zh-CN"/>
              </w:rPr>
              <w:t>外包人员类业绩</w:t>
            </w:r>
            <w:r>
              <w:rPr>
                <w:rFonts w:hint="eastAsia" w:ascii="宋体" w:hAnsi="宋体" w:eastAsia="宋体" w:cs="宋体"/>
                <w:bCs/>
                <w:color w:val="auto"/>
                <w:sz w:val="21"/>
                <w:szCs w:val="21"/>
                <w:highlight w:val="none"/>
                <w:u w:val="none"/>
              </w:rPr>
              <w:t>，每提供一个得</w:t>
            </w:r>
            <w:r>
              <w:rPr>
                <w:rFonts w:hint="eastAsia" w:ascii="宋体" w:eastAsia="宋体" w:cs="宋体"/>
                <w:bCs/>
                <w:color w:val="auto"/>
                <w:sz w:val="21"/>
                <w:szCs w:val="21"/>
                <w:highlight w:val="none"/>
                <w:u w:val="none"/>
                <w:lang w:val="en-US" w:eastAsia="zh-CN"/>
              </w:rPr>
              <w:t>2</w:t>
            </w:r>
            <w:r>
              <w:rPr>
                <w:rFonts w:hint="eastAsia" w:ascii="宋体" w:hAnsi="宋体" w:eastAsia="宋体" w:cs="宋体"/>
                <w:bCs/>
                <w:color w:val="auto"/>
                <w:sz w:val="21"/>
                <w:szCs w:val="21"/>
                <w:highlight w:val="none"/>
                <w:u w:val="none"/>
              </w:rPr>
              <w:t>分，本项最高得</w:t>
            </w:r>
            <w:r>
              <w:rPr>
                <w:rFonts w:hint="eastAsia" w:ascii="宋体" w:eastAsia="宋体" w:cs="宋体"/>
                <w:bCs/>
                <w:color w:val="auto"/>
                <w:sz w:val="21"/>
                <w:szCs w:val="21"/>
                <w:highlight w:val="none"/>
                <w:u w:val="none"/>
                <w:lang w:val="en-US" w:eastAsia="zh-CN"/>
              </w:rPr>
              <w:t>4</w:t>
            </w:r>
            <w:r>
              <w:rPr>
                <w:rFonts w:hint="eastAsia" w:ascii="宋体" w:hAnsi="宋体" w:eastAsia="宋体" w:cs="宋体"/>
                <w:bCs/>
                <w:color w:val="auto"/>
                <w:sz w:val="21"/>
                <w:szCs w:val="21"/>
                <w:highlight w:val="none"/>
                <w:u w:val="none"/>
              </w:rPr>
              <w:t>分。</w:t>
            </w:r>
          </w:p>
          <w:p>
            <w:pPr>
              <w:pStyle w:val="75"/>
              <w:keepNext w:val="0"/>
              <w:keepLines w:val="0"/>
              <w:pageBreakBefore w:val="0"/>
              <w:kinsoku/>
              <w:wordWrap/>
              <w:overflowPunct/>
              <w:topLinePunct w:val="0"/>
              <w:autoSpaceDE/>
              <w:autoSpaceDN/>
              <w:bidi w:val="0"/>
              <w:snapToGrid/>
              <w:spacing w:line="360" w:lineRule="auto"/>
              <w:ind w:firstLine="422" w:firstLineChars="200"/>
              <w:textAlignment w:val="auto"/>
              <w:rPr>
                <w:rFonts w:hint="eastAsia" w:ascii="宋体" w:hAnsi="宋体" w:eastAsia="宋体" w:cs="宋体"/>
                <w:bCs/>
                <w:color w:val="auto"/>
                <w:sz w:val="21"/>
                <w:szCs w:val="21"/>
                <w:highlight w:val="none"/>
                <w:u w:val="none"/>
                <w:lang w:val="zh-CN"/>
              </w:rPr>
            </w:pPr>
            <w:r>
              <w:rPr>
                <w:rFonts w:hint="eastAsia" w:ascii="宋体" w:hAnsi="宋体" w:eastAsia="宋体" w:cs="宋体"/>
                <w:b/>
                <w:color w:val="auto"/>
                <w:sz w:val="21"/>
                <w:szCs w:val="21"/>
                <w:highlight w:val="none"/>
                <w:u w:val="none"/>
                <w:lang w:val="zh-CN"/>
              </w:rPr>
              <w:t>注：①须提供合同</w:t>
            </w:r>
            <w:r>
              <w:rPr>
                <w:rFonts w:hint="eastAsia" w:ascii="宋体" w:hAnsi="宋体" w:eastAsia="宋体" w:cs="宋体"/>
                <w:b/>
                <w:color w:val="auto"/>
                <w:sz w:val="21"/>
                <w:szCs w:val="21"/>
                <w:highlight w:val="none"/>
                <w:u w:val="none"/>
              </w:rPr>
              <w:t>关键页</w:t>
            </w:r>
            <w:r>
              <w:rPr>
                <w:rFonts w:hint="eastAsia" w:ascii="宋体" w:hAnsi="宋体" w:eastAsia="宋体" w:cs="宋体"/>
                <w:b/>
                <w:color w:val="auto"/>
                <w:sz w:val="21"/>
                <w:szCs w:val="21"/>
                <w:highlight w:val="none"/>
                <w:u w:val="none"/>
                <w:lang w:val="zh-CN"/>
              </w:rPr>
              <w:t>复印件（包含但不限于合同首页、合同金额页、合同签字页等）加盖供应商公章，日期以合同签订时间为准；②</w:t>
            </w:r>
            <w:r>
              <w:rPr>
                <w:rFonts w:hint="eastAsia" w:ascii="宋体" w:hAnsi="宋体" w:eastAsia="宋体" w:cs="宋体"/>
                <w:b/>
                <w:color w:val="auto"/>
                <w:sz w:val="21"/>
                <w:szCs w:val="21"/>
                <w:highlight w:val="none"/>
                <w:u w:val="none"/>
              </w:rPr>
              <w:t>该合同期内任意一期</w:t>
            </w:r>
            <w:r>
              <w:rPr>
                <w:rFonts w:hint="eastAsia" w:ascii="宋体" w:hAnsi="宋体" w:eastAsia="宋体" w:cs="宋体"/>
                <w:b/>
                <w:color w:val="auto"/>
                <w:sz w:val="21"/>
                <w:szCs w:val="21"/>
                <w:highlight w:val="none"/>
                <w:u w:val="none"/>
                <w:lang w:val="zh-CN"/>
              </w:rPr>
              <w:t>发票</w:t>
            </w:r>
            <w:r>
              <w:rPr>
                <w:rFonts w:hint="eastAsia" w:ascii="宋体" w:hAnsi="宋体" w:eastAsia="宋体" w:cs="宋体"/>
                <w:b/>
                <w:color w:val="auto"/>
                <w:sz w:val="21"/>
                <w:szCs w:val="21"/>
                <w:highlight w:val="none"/>
                <w:u w:val="none"/>
              </w:rPr>
              <w:t>复印件并加盖</w:t>
            </w:r>
            <w:r>
              <w:rPr>
                <w:rFonts w:hint="eastAsia" w:ascii="宋体" w:hAnsi="宋体" w:eastAsia="宋体" w:cs="宋体"/>
                <w:b/>
                <w:color w:val="auto"/>
                <w:sz w:val="21"/>
                <w:szCs w:val="21"/>
                <w:highlight w:val="none"/>
                <w:u w:val="none"/>
                <w:lang w:eastAsia="zh-CN"/>
              </w:rPr>
              <w:t>供应商</w:t>
            </w:r>
            <w:r>
              <w:rPr>
                <w:rFonts w:hint="eastAsia" w:ascii="宋体" w:hAnsi="宋体" w:eastAsia="宋体" w:cs="宋体"/>
                <w:b/>
                <w:color w:val="auto"/>
                <w:sz w:val="21"/>
                <w:szCs w:val="21"/>
                <w:highlight w:val="none"/>
                <w:u w:val="none"/>
              </w:rPr>
              <w:t>公章</w:t>
            </w:r>
            <w:r>
              <w:rPr>
                <w:rFonts w:hint="eastAsia" w:ascii="宋体" w:hAnsi="宋体" w:eastAsia="宋体" w:cs="宋体"/>
                <w:b/>
                <w:color w:val="auto"/>
                <w:sz w:val="21"/>
                <w:szCs w:val="21"/>
                <w:highlight w:val="none"/>
                <w:u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59" w:type="dxa"/>
            <w:gridSpan w:val="5"/>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u w:val="none"/>
                <w:lang w:val="zh-CN"/>
              </w:rPr>
            </w:pPr>
            <w:r>
              <w:rPr>
                <w:rFonts w:hint="eastAsia" w:ascii="宋体" w:hAnsi="宋体" w:eastAsia="宋体" w:cs="宋体"/>
                <w:b/>
                <w:color w:val="auto"/>
                <w:sz w:val="21"/>
                <w:szCs w:val="21"/>
                <w:highlight w:val="none"/>
                <w:u w:val="none"/>
                <w:lang w:val="zh-CN"/>
              </w:rPr>
              <w:t>技术评审（</w:t>
            </w:r>
            <w:r>
              <w:rPr>
                <w:rFonts w:hint="eastAsia" w:ascii="宋体" w:hAnsi="宋体" w:eastAsia="宋体" w:cs="宋体"/>
                <w:b/>
                <w:color w:val="auto"/>
                <w:sz w:val="21"/>
                <w:szCs w:val="21"/>
                <w:highlight w:val="none"/>
                <w:u w:val="none"/>
                <w:lang w:val="en-US" w:eastAsia="zh-CN"/>
              </w:rPr>
              <w:t>38分</w:t>
            </w:r>
            <w:r>
              <w:rPr>
                <w:rFonts w:hint="eastAsia" w:ascii="宋体" w:hAnsi="宋体" w:eastAsia="宋体" w:cs="宋体"/>
                <w:b/>
                <w:color w:val="auto"/>
                <w:sz w:val="21"/>
                <w:szCs w:val="21"/>
                <w:highlight w:val="none"/>
                <w:u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eastAsia="宋体" w:cs="宋体"/>
                <w:color w:val="auto"/>
                <w:sz w:val="21"/>
                <w:szCs w:val="21"/>
                <w:highlight w:val="none"/>
                <w:u w:val="none"/>
                <w:lang w:val="en-US" w:eastAsia="zh-CN"/>
              </w:rPr>
              <w:t>5</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rPr>
              <w:t>管理制度</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val="zh-CN"/>
              </w:rPr>
              <w:t>分</w:t>
            </w:r>
          </w:p>
        </w:tc>
        <w:tc>
          <w:tcPr>
            <w:tcW w:w="61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评委会对</w:t>
            </w:r>
            <w:r>
              <w:rPr>
                <w:rFonts w:hint="eastAsia" w:ascii="宋体" w:hAnsi="宋体" w:eastAsia="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的管理制度、岗位责任制度、人员管理制度等规章制度的完整性、科学性、可操作性进行</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w:t>
            </w:r>
          </w:p>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优：</w:t>
            </w:r>
            <w:r>
              <w:rPr>
                <w:rFonts w:hint="eastAsia" w:ascii="宋体" w:hAnsi="宋体" w:eastAsia="宋体" w:cs="宋体"/>
                <w:color w:val="auto"/>
                <w:sz w:val="21"/>
                <w:szCs w:val="21"/>
                <w:highlight w:val="none"/>
                <w:u w:val="none"/>
              </w:rPr>
              <w:t>制度完整，可操作性强</w:t>
            </w:r>
            <w:r>
              <w:rPr>
                <w:rFonts w:hint="eastAsia" w:ascii="宋体" w:hAnsi="宋体" w:cs="宋体"/>
                <w:color w:val="auto"/>
                <w:sz w:val="21"/>
                <w:szCs w:val="21"/>
                <w:highlight w:val="none"/>
                <w:u w:val="none"/>
                <w:lang w:eastAsia="zh-CN"/>
              </w:rPr>
              <w:t>的</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 xml:space="preserve">分； </w:t>
            </w:r>
          </w:p>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良：</w:t>
            </w:r>
            <w:r>
              <w:rPr>
                <w:rFonts w:hint="eastAsia" w:ascii="宋体" w:hAnsi="宋体" w:eastAsia="宋体" w:cs="宋体"/>
                <w:color w:val="auto"/>
                <w:sz w:val="21"/>
                <w:szCs w:val="21"/>
                <w:highlight w:val="none"/>
                <w:u w:val="none"/>
              </w:rPr>
              <w:t>部分制度详细具体、可操作性较强</w:t>
            </w:r>
            <w:r>
              <w:rPr>
                <w:rFonts w:hint="eastAsia" w:ascii="宋体" w:hAnsi="宋体" w:cs="宋体"/>
                <w:color w:val="auto"/>
                <w:sz w:val="21"/>
                <w:szCs w:val="21"/>
                <w:highlight w:val="none"/>
                <w:u w:val="none"/>
                <w:lang w:eastAsia="zh-CN"/>
              </w:rPr>
              <w:t>的</w:t>
            </w:r>
            <w:r>
              <w:rPr>
                <w:rFonts w:hint="eastAsia" w:ascii="宋体" w:hAnsi="宋体" w:eastAsia="宋体" w:cs="宋体"/>
                <w:color w:val="auto"/>
                <w:sz w:val="21"/>
                <w:szCs w:val="21"/>
                <w:highlight w:val="none"/>
                <w:u w:val="none"/>
              </w:rPr>
              <w:t>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w:t>
            </w:r>
          </w:p>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lang w:eastAsia="zh-CN"/>
              </w:rPr>
              <w:t>差：</w:t>
            </w:r>
            <w:r>
              <w:rPr>
                <w:rFonts w:hint="eastAsia" w:ascii="宋体" w:hAnsi="宋体" w:eastAsia="宋体" w:cs="宋体"/>
                <w:color w:val="auto"/>
                <w:sz w:val="21"/>
                <w:szCs w:val="21"/>
                <w:highlight w:val="none"/>
                <w:u w:val="none"/>
              </w:rPr>
              <w:t>没有提供</w:t>
            </w:r>
            <w:r>
              <w:rPr>
                <w:rFonts w:hint="eastAsia" w:ascii="宋体" w:hAnsi="宋体" w:cs="宋体"/>
                <w:color w:val="auto"/>
                <w:sz w:val="21"/>
                <w:szCs w:val="21"/>
                <w:highlight w:val="none"/>
                <w:u w:val="none"/>
                <w:lang w:eastAsia="zh-CN"/>
              </w:rPr>
              <w:t>方案或</w:t>
            </w:r>
            <w:r>
              <w:rPr>
                <w:rFonts w:hint="eastAsia" w:ascii="宋体" w:hAnsi="宋体" w:eastAsia="宋体" w:cs="宋体"/>
                <w:color w:val="auto"/>
                <w:sz w:val="21"/>
                <w:szCs w:val="21"/>
                <w:highlight w:val="none"/>
                <w:u w:val="none"/>
              </w:rPr>
              <w:t>制度不全</w:t>
            </w:r>
            <w:r>
              <w:rPr>
                <w:rFonts w:hint="eastAsia" w:ascii="宋体" w:hAnsi="宋体" w:cs="宋体"/>
                <w:color w:val="auto"/>
                <w:sz w:val="21"/>
                <w:szCs w:val="21"/>
                <w:highlight w:val="none"/>
                <w:u w:val="none"/>
                <w:lang w:eastAsia="zh-CN"/>
              </w:rPr>
              <w:t>、可操作性差的</w:t>
            </w:r>
            <w:r>
              <w:rPr>
                <w:rFonts w:hint="eastAsia" w:ascii="宋体" w:hAnsi="宋体" w:eastAsia="宋体" w:cs="宋体"/>
                <w:color w:val="auto"/>
                <w:sz w:val="21"/>
                <w:szCs w:val="21"/>
                <w:highlight w:val="none"/>
                <w:u w:val="none"/>
              </w:rPr>
              <w:t>不得分</w:t>
            </w:r>
            <w:r>
              <w:rPr>
                <w:rFonts w:hint="eastAsia" w:ascii="宋体" w:hAnsi="宋体" w:eastAsia="宋体" w:cs="宋体"/>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eastAsia="宋体" w:cs="宋体"/>
                <w:color w:val="auto"/>
                <w:sz w:val="21"/>
                <w:szCs w:val="21"/>
                <w:highlight w:val="none"/>
                <w:u w:val="none"/>
                <w:lang w:val="en-US" w:eastAsia="zh-CN"/>
              </w:rPr>
              <w:t>6</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rPr>
              <w:t xml:space="preserve">服务方案 </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w:t>
            </w:r>
          </w:p>
        </w:tc>
        <w:tc>
          <w:tcPr>
            <w:tcW w:w="61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针对本项目的特点进行重点分析，制定合理的工作计划及服务方案 。评委会根据</w:t>
            </w:r>
            <w:r>
              <w:rPr>
                <w:rFonts w:hint="eastAsia" w:ascii="宋体" w:hAnsi="宋体" w:eastAsia="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所提供的工作计划、服务方案能否满足本项目</w:t>
            </w:r>
            <w:r>
              <w:rPr>
                <w:rFonts w:hint="eastAsia" w:ascii="宋体" w:hAnsi="宋体" w:eastAsia="宋体" w:cs="宋体"/>
                <w:color w:val="auto"/>
                <w:sz w:val="21"/>
                <w:szCs w:val="21"/>
                <w:highlight w:val="none"/>
                <w:u w:val="none"/>
                <w:lang w:eastAsia="zh-CN"/>
              </w:rPr>
              <w:t>采购</w:t>
            </w:r>
            <w:r>
              <w:rPr>
                <w:rFonts w:hint="eastAsia" w:ascii="宋体" w:hAnsi="宋体" w:eastAsia="宋体" w:cs="宋体"/>
                <w:color w:val="auto"/>
                <w:sz w:val="21"/>
                <w:szCs w:val="21"/>
                <w:highlight w:val="none"/>
                <w:u w:val="none"/>
              </w:rPr>
              <w:t>需求的情况进行</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 xml:space="preserve">： </w:t>
            </w:r>
          </w:p>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优：</w:t>
            </w:r>
            <w:r>
              <w:rPr>
                <w:rFonts w:hint="eastAsia" w:ascii="宋体" w:hAnsi="宋体" w:eastAsia="宋体" w:cs="宋体"/>
                <w:color w:val="auto"/>
                <w:sz w:val="21"/>
                <w:szCs w:val="21"/>
                <w:highlight w:val="none"/>
                <w:u w:val="none"/>
              </w:rPr>
              <w:t>工作计划详细可行，服务方案全面具体</w:t>
            </w:r>
            <w:r>
              <w:rPr>
                <w:rFonts w:hint="eastAsia" w:ascii="宋体" w:hAnsi="宋体" w:cs="宋体"/>
                <w:color w:val="auto"/>
                <w:sz w:val="21"/>
                <w:szCs w:val="21"/>
                <w:highlight w:val="none"/>
                <w:u w:val="none"/>
                <w:lang w:eastAsia="zh-CN"/>
              </w:rPr>
              <w:t>的</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 xml:space="preserve">分； </w:t>
            </w:r>
          </w:p>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良：</w:t>
            </w:r>
            <w:r>
              <w:rPr>
                <w:rFonts w:hint="eastAsia" w:ascii="宋体" w:hAnsi="宋体" w:eastAsia="宋体" w:cs="宋体"/>
                <w:color w:val="auto"/>
                <w:sz w:val="21"/>
                <w:szCs w:val="21"/>
                <w:highlight w:val="none"/>
                <w:u w:val="none"/>
              </w:rPr>
              <w:t>工作计划和服务方案主要内容均描述清晰</w:t>
            </w:r>
            <w:r>
              <w:rPr>
                <w:rFonts w:hint="eastAsia" w:ascii="宋体" w:hAnsi="宋体" w:cs="宋体"/>
                <w:color w:val="auto"/>
                <w:sz w:val="21"/>
                <w:szCs w:val="21"/>
                <w:highlight w:val="none"/>
                <w:u w:val="none"/>
                <w:lang w:eastAsia="zh-CN"/>
              </w:rPr>
              <w:t>的</w:t>
            </w:r>
            <w:r>
              <w:rPr>
                <w:rFonts w:hint="eastAsia" w:ascii="宋体" w:hAnsi="宋体" w:eastAsia="宋体" w:cs="宋体"/>
                <w:color w:val="auto"/>
                <w:sz w:val="21"/>
                <w:szCs w:val="21"/>
                <w:highlight w:val="none"/>
                <w:u w:val="none"/>
              </w:rPr>
              <w:t>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 xml:space="preserve">分；  </w:t>
            </w:r>
          </w:p>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lang w:val="zh-CN" w:eastAsia="zh-CN" w:bidi="ar-SA"/>
              </w:rPr>
            </w:pPr>
            <w:r>
              <w:rPr>
                <w:rFonts w:hint="eastAsia" w:ascii="宋体" w:hAnsi="宋体" w:eastAsia="宋体" w:cs="宋体"/>
                <w:color w:val="auto"/>
                <w:sz w:val="21"/>
                <w:szCs w:val="21"/>
                <w:highlight w:val="none"/>
                <w:u w:val="none"/>
                <w:lang w:eastAsia="zh-CN"/>
              </w:rPr>
              <w:t>差：</w:t>
            </w:r>
            <w:r>
              <w:rPr>
                <w:rFonts w:hint="eastAsia" w:ascii="宋体" w:hAnsi="宋体" w:eastAsia="宋体" w:cs="宋体"/>
                <w:color w:val="auto"/>
                <w:sz w:val="21"/>
                <w:szCs w:val="21"/>
                <w:highlight w:val="none"/>
                <w:u w:val="none"/>
              </w:rPr>
              <w:t>没有提供方案</w:t>
            </w:r>
            <w:r>
              <w:rPr>
                <w:rFonts w:hint="eastAsia" w:ascii="宋体" w:hAnsi="宋体" w:cs="宋体"/>
                <w:color w:val="auto"/>
                <w:sz w:val="21"/>
                <w:szCs w:val="21"/>
                <w:highlight w:val="none"/>
                <w:u w:val="none"/>
                <w:lang w:eastAsia="zh-CN"/>
              </w:rPr>
              <w:t>或</w:t>
            </w:r>
            <w:r>
              <w:rPr>
                <w:rFonts w:hint="eastAsia" w:ascii="宋体" w:hAnsi="宋体" w:eastAsia="宋体" w:cs="宋体"/>
                <w:color w:val="auto"/>
                <w:sz w:val="21"/>
                <w:szCs w:val="21"/>
                <w:highlight w:val="none"/>
                <w:u w:val="none"/>
              </w:rPr>
              <w:t>工作计划和服务方案不全</w:t>
            </w:r>
            <w:r>
              <w:rPr>
                <w:rFonts w:hint="eastAsia" w:ascii="宋体" w:hAnsi="宋体" w:eastAsia="宋体" w:cs="宋体"/>
                <w:color w:val="auto"/>
                <w:sz w:val="21"/>
                <w:szCs w:val="21"/>
                <w:highlight w:val="none"/>
                <w:u w:val="none"/>
                <w:lang w:eastAsia="zh-CN"/>
              </w:rPr>
              <w:t>、内容差</w:t>
            </w:r>
            <w:r>
              <w:rPr>
                <w:rFonts w:hint="eastAsia" w:ascii="宋体" w:hAnsi="宋体" w:cs="宋体"/>
                <w:color w:val="auto"/>
                <w:sz w:val="21"/>
                <w:szCs w:val="21"/>
                <w:highlight w:val="none"/>
                <w:u w:val="none"/>
                <w:lang w:eastAsia="zh-CN"/>
              </w:rPr>
              <w:t>的</w:t>
            </w:r>
            <w:r>
              <w:rPr>
                <w:rFonts w:hint="eastAsia" w:ascii="宋体" w:hAnsi="宋体" w:eastAsia="宋体" w:cs="宋体"/>
                <w:color w:val="auto"/>
                <w:sz w:val="21"/>
                <w:szCs w:val="21"/>
                <w:highlight w:val="none"/>
                <w:u w:val="none"/>
              </w:rPr>
              <w:t>不得分</w:t>
            </w:r>
            <w:r>
              <w:rPr>
                <w:rFonts w:hint="eastAsia" w:ascii="宋体" w:hAnsi="宋体" w:eastAsia="宋体" w:cs="宋体"/>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eastAsia="宋体" w:cs="宋体"/>
                <w:color w:val="auto"/>
                <w:sz w:val="21"/>
                <w:szCs w:val="21"/>
                <w:highlight w:val="none"/>
                <w:u w:val="none"/>
                <w:lang w:val="en-US" w:eastAsia="zh-CN"/>
              </w:rPr>
              <w:t>7</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rPr>
              <w:t>培训方案</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试用期考核方案、</w:t>
            </w:r>
            <w:r>
              <w:rPr>
                <w:rFonts w:hint="eastAsia" w:ascii="宋体" w:hAnsi="宋体" w:cs="宋体"/>
                <w:color w:val="auto"/>
                <w:sz w:val="21"/>
                <w:szCs w:val="21"/>
                <w:highlight w:val="none"/>
                <w:u w:val="none"/>
                <w:lang w:eastAsia="zh-CN"/>
              </w:rPr>
              <w:t>绩效考核及</w:t>
            </w:r>
            <w:r>
              <w:rPr>
                <w:rFonts w:hint="eastAsia" w:ascii="宋体" w:hAnsi="宋体" w:cs="宋体"/>
                <w:color w:val="auto"/>
                <w:sz w:val="21"/>
                <w:szCs w:val="21"/>
                <w:highlight w:val="none"/>
                <w:u w:val="none"/>
                <w:lang w:val="en-US" w:eastAsia="zh-CN"/>
              </w:rPr>
              <w:t>薪酬调整</w:t>
            </w:r>
            <w:r>
              <w:rPr>
                <w:rFonts w:hint="eastAsia" w:ascii="宋体" w:hAnsi="宋体" w:eastAsia="宋体" w:cs="宋体"/>
                <w:color w:val="auto"/>
                <w:sz w:val="21"/>
                <w:szCs w:val="21"/>
                <w:highlight w:val="none"/>
                <w:u w:val="none"/>
              </w:rPr>
              <w:t xml:space="preserve">管理方案 </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pStyle w:val="168"/>
              <w:keepNext w:val="0"/>
              <w:keepLines w:val="0"/>
              <w:pageBreakBefore w:val="0"/>
              <w:tabs>
                <w:tab w:val="left" w:pos="585"/>
                <w:tab w:val="left" w:pos="680"/>
              </w:tabs>
              <w:kinsoku/>
              <w:wordWrap/>
              <w:overflowPunct/>
              <w:topLinePunct w:val="0"/>
              <w:autoSpaceDE/>
              <w:autoSpaceDN/>
              <w:bidi w:val="0"/>
              <w:snapToGrid/>
              <w:spacing w:before="0" w:after="0" w:line="360" w:lineRule="auto"/>
              <w:ind w:left="0" w:leftChars="0" w:right="0" w:rightChars="0"/>
              <w:jc w:val="both"/>
              <w:textAlignment w:val="auto"/>
              <w:rPr>
                <w:rFonts w:hint="eastAsia" w:ascii="宋体" w:hAnsi="宋体" w:eastAsia="宋体" w:cs="宋体"/>
                <w:color w:val="auto"/>
                <w:sz w:val="21"/>
                <w:szCs w:val="21"/>
                <w:highlight w:val="none"/>
                <w:u w:val="none"/>
              </w:rPr>
            </w:pPr>
            <w:r>
              <w:rPr>
                <w:rFonts w:hint="eastAsia" w:asci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w:t>
            </w:r>
          </w:p>
        </w:tc>
        <w:tc>
          <w:tcPr>
            <w:tcW w:w="61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w:t>
            </w:r>
            <w:r>
              <w:rPr>
                <w:rFonts w:hint="eastAsia" w:ascii="宋体" w:hAnsi="宋体" w:eastAsia="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提供的服务人员专业培训方案</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试用期考核方案、</w:t>
            </w:r>
            <w:r>
              <w:rPr>
                <w:rFonts w:hint="eastAsia" w:ascii="宋体" w:hAnsi="宋体" w:cs="宋体"/>
                <w:color w:val="auto"/>
                <w:sz w:val="21"/>
                <w:szCs w:val="21"/>
                <w:highlight w:val="none"/>
                <w:u w:val="none"/>
                <w:lang w:eastAsia="zh-CN"/>
              </w:rPr>
              <w:t>绩效考核及</w:t>
            </w:r>
            <w:r>
              <w:rPr>
                <w:rFonts w:hint="eastAsia" w:ascii="宋体" w:hAnsi="宋体" w:cs="宋体"/>
                <w:color w:val="auto"/>
                <w:sz w:val="21"/>
                <w:szCs w:val="21"/>
                <w:highlight w:val="none"/>
                <w:u w:val="none"/>
                <w:lang w:val="en-US" w:eastAsia="zh-CN"/>
              </w:rPr>
              <w:t>薪酬调整</w:t>
            </w:r>
            <w:r>
              <w:rPr>
                <w:rFonts w:hint="eastAsia" w:ascii="宋体" w:hAnsi="宋体" w:eastAsia="宋体" w:cs="宋体"/>
                <w:color w:val="auto"/>
                <w:sz w:val="21"/>
                <w:szCs w:val="21"/>
                <w:highlight w:val="none"/>
                <w:u w:val="none"/>
              </w:rPr>
              <w:t>管理方案进行综合评分：</w:t>
            </w:r>
          </w:p>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优</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方案合理、完整，完全满足项目需要的得</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w:t>
            </w:r>
          </w:p>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良：</w:t>
            </w:r>
            <w:r>
              <w:rPr>
                <w:rFonts w:hint="eastAsia" w:ascii="宋体" w:hAnsi="宋体" w:eastAsia="宋体" w:cs="宋体"/>
                <w:color w:val="auto"/>
                <w:sz w:val="21"/>
                <w:szCs w:val="21"/>
                <w:highlight w:val="none"/>
                <w:u w:val="none"/>
              </w:rPr>
              <w:t>方案较合理、较完整，能基本满足项目要求的得</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 xml:space="preserve">分；  </w:t>
            </w:r>
          </w:p>
          <w:p>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u w:val="none"/>
                <w:lang w:val="zh-CN" w:eastAsia="zh-CN" w:bidi="ar-SA"/>
              </w:rPr>
            </w:pPr>
            <w:r>
              <w:rPr>
                <w:rFonts w:hint="eastAsia" w:ascii="宋体" w:hAnsi="宋体" w:eastAsia="宋体" w:cs="宋体"/>
                <w:color w:val="auto"/>
                <w:sz w:val="21"/>
                <w:szCs w:val="21"/>
                <w:highlight w:val="none"/>
                <w:u w:val="none"/>
                <w:lang w:eastAsia="zh-CN"/>
              </w:rPr>
              <w:t>差：</w:t>
            </w:r>
            <w:r>
              <w:rPr>
                <w:rFonts w:hint="eastAsia" w:ascii="宋体" w:hAnsi="宋体" w:eastAsia="宋体" w:cs="宋体"/>
                <w:color w:val="auto"/>
                <w:sz w:val="21"/>
                <w:szCs w:val="21"/>
                <w:highlight w:val="none"/>
                <w:u w:val="none"/>
              </w:rPr>
              <w:t>没有提供方案</w:t>
            </w:r>
            <w:r>
              <w:rPr>
                <w:rFonts w:hint="eastAsia" w:ascii="宋体" w:hAnsi="宋体" w:cs="宋体"/>
                <w:color w:val="auto"/>
                <w:sz w:val="21"/>
                <w:szCs w:val="21"/>
                <w:highlight w:val="none"/>
                <w:u w:val="none"/>
                <w:lang w:eastAsia="zh-CN"/>
              </w:rPr>
              <w:t>或</w:t>
            </w:r>
            <w:r>
              <w:rPr>
                <w:rFonts w:hint="eastAsia" w:ascii="宋体" w:hAnsi="宋体" w:eastAsia="宋体" w:cs="宋体"/>
                <w:color w:val="auto"/>
                <w:sz w:val="21"/>
                <w:szCs w:val="21"/>
                <w:highlight w:val="none"/>
                <w:u w:val="none"/>
              </w:rPr>
              <w:t>方案简单</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内容</w:t>
            </w:r>
            <w:r>
              <w:rPr>
                <w:rFonts w:hint="eastAsia" w:ascii="宋体" w:hAnsi="宋体" w:cs="宋体"/>
                <w:color w:val="auto"/>
                <w:sz w:val="21"/>
                <w:szCs w:val="21"/>
                <w:highlight w:val="none"/>
                <w:u w:val="none"/>
                <w:lang w:eastAsia="zh-CN"/>
              </w:rPr>
              <w:t>差</w:t>
            </w:r>
            <w:r>
              <w:rPr>
                <w:rFonts w:hint="eastAsia" w:ascii="宋体" w:hAnsi="宋体" w:eastAsia="宋体" w:cs="宋体"/>
                <w:color w:val="auto"/>
                <w:sz w:val="21"/>
                <w:szCs w:val="21"/>
                <w:highlight w:val="none"/>
                <w:u w:val="none"/>
              </w:rPr>
              <w:t>的不得分</w:t>
            </w:r>
            <w:r>
              <w:rPr>
                <w:rFonts w:hint="eastAsia" w:ascii="宋体" w:hAnsi="宋体" w:eastAsia="宋体" w:cs="宋体"/>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eastAsia="宋体" w:cs="宋体"/>
                <w:color w:val="auto"/>
                <w:sz w:val="21"/>
                <w:szCs w:val="21"/>
                <w:highlight w:val="none"/>
                <w:u w:val="none"/>
                <w:lang w:val="en-US" w:eastAsia="zh-CN"/>
              </w:rPr>
              <w:t>8</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rPr>
              <w:t xml:space="preserve">突发事件快速响应能力 </w:t>
            </w:r>
          </w:p>
        </w:tc>
        <w:tc>
          <w:tcPr>
            <w:tcW w:w="7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zh-CN"/>
              </w:rPr>
              <w:t>分</w:t>
            </w:r>
          </w:p>
        </w:tc>
        <w:tc>
          <w:tcPr>
            <w:tcW w:w="61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w:t>
            </w:r>
            <w:r>
              <w:rPr>
                <w:rFonts w:hint="eastAsia" w:ascii="宋体" w:hAnsi="宋体" w:eastAsia="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对突发事件的调配人员、快速响应时间与处理方案的合理性、周全性进行</w:t>
            </w:r>
            <w:r>
              <w:rPr>
                <w:rFonts w:hint="eastAsia" w:ascii="宋体" w:hAnsi="宋体" w:eastAsia="宋体" w:cs="宋体"/>
                <w:color w:val="auto"/>
                <w:sz w:val="21"/>
                <w:szCs w:val="21"/>
                <w:highlight w:val="none"/>
                <w:u w:val="none"/>
                <w:lang w:eastAsia="zh-CN"/>
              </w:rPr>
              <w:t>评审</w:t>
            </w:r>
            <w:r>
              <w:rPr>
                <w:rFonts w:hint="eastAsia" w:ascii="宋体" w:hAnsi="宋体" w:eastAsia="宋体" w:cs="宋体"/>
                <w:color w:val="auto"/>
                <w:sz w:val="21"/>
                <w:szCs w:val="21"/>
                <w:highlight w:val="none"/>
                <w:u w:val="none"/>
              </w:rPr>
              <w:t xml:space="preserve">。 </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优：</w:t>
            </w:r>
            <w:r>
              <w:rPr>
                <w:rFonts w:hint="eastAsia" w:ascii="宋体" w:hAnsi="宋体" w:eastAsia="宋体" w:cs="宋体"/>
                <w:color w:val="auto"/>
                <w:sz w:val="21"/>
                <w:szCs w:val="21"/>
                <w:highlight w:val="none"/>
                <w:u w:val="none"/>
              </w:rPr>
              <w:t>方案全面</w:t>
            </w:r>
            <w:r>
              <w:rPr>
                <w:rFonts w:hint="eastAsia" w:ascii="宋体" w:hAnsi="宋体" w:cs="宋体"/>
                <w:color w:val="auto"/>
                <w:sz w:val="21"/>
                <w:szCs w:val="21"/>
                <w:highlight w:val="none"/>
                <w:u w:val="none"/>
                <w:lang w:eastAsia="zh-CN"/>
              </w:rPr>
              <w:t>详细、科学，</w:t>
            </w:r>
            <w:r>
              <w:rPr>
                <w:rFonts w:hint="eastAsia" w:ascii="宋体" w:hAnsi="宋体" w:eastAsia="宋体" w:cs="宋体"/>
                <w:color w:val="auto"/>
                <w:sz w:val="21"/>
                <w:szCs w:val="21"/>
                <w:highlight w:val="none"/>
                <w:u w:val="none"/>
              </w:rPr>
              <w:t>可行</w:t>
            </w:r>
            <w:r>
              <w:rPr>
                <w:rFonts w:hint="eastAsia" w:ascii="宋体" w:hAnsi="宋体" w:cs="宋体"/>
                <w:color w:val="auto"/>
                <w:sz w:val="21"/>
                <w:szCs w:val="21"/>
                <w:highlight w:val="none"/>
                <w:u w:val="none"/>
                <w:lang w:eastAsia="zh-CN"/>
              </w:rPr>
              <w:t>性强</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 xml:space="preserve">分； </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良：</w:t>
            </w:r>
            <w:r>
              <w:rPr>
                <w:rFonts w:hint="eastAsia" w:ascii="宋体" w:hAnsi="宋体" w:eastAsia="宋体" w:cs="宋体"/>
                <w:color w:val="auto"/>
                <w:sz w:val="21"/>
                <w:szCs w:val="21"/>
                <w:highlight w:val="none"/>
                <w:u w:val="none"/>
              </w:rPr>
              <w:t>方案</w:t>
            </w:r>
            <w:r>
              <w:rPr>
                <w:rFonts w:hint="eastAsia" w:ascii="宋体" w:hAnsi="宋体" w:cs="宋体"/>
                <w:color w:val="auto"/>
                <w:sz w:val="21"/>
                <w:szCs w:val="21"/>
                <w:highlight w:val="none"/>
                <w:u w:val="none"/>
                <w:lang w:eastAsia="zh-CN"/>
              </w:rPr>
              <w:t>完整</w:t>
            </w:r>
            <w:r>
              <w:rPr>
                <w:rFonts w:hint="eastAsia" w:ascii="宋体" w:hAnsi="宋体" w:eastAsia="宋体" w:cs="宋体"/>
                <w:color w:val="auto"/>
                <w:sz w:val="21"/>
                <w:szCs w:val="21"/>
                <w:highlight w:val="none"/>
                <w:u w:val="none"/>
              </w:rPr>
              <w:t xml:space="preserve">， </w:t>
            </w:r>
            <w:r>
              <w:rPr>
                <w:rFonts w:hint="eastAsia" w:ascii="宋体" w:hAnsi="宋体" w:cs="宋体"/>
                <w:color w:val="auto"/>
                <w:sz w:val="21"/>
                <w:szCs w:val="21"/>
                <w:highlight w:val="none"/>
                <w:u w:val="none"/>
                <w:lang w:eastAsia="zh-CN"/>
              </w:rPr>
              <w:t>可行性较好的</w:t>
            </w:r>
            <w:r>
              <w:rPr>
                <w:rFonts w:hint="eastAsia" w:ascii="宋体" w:hAnsi="宋体" w:eastAsia="宋体" w:cs="宋体"/>
                <w:color w:val="auto"/>
                <w:sz w:val="21"/>
                <w:szCs w:val="21"/>
                <w:highlight w:val="none"/>
                <w:u w:val="none"/>
              </w:rPr>
              <w:t>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u w:val="none"/>
                <w:lang w:eastAsia="zh-CN" w:bidi="ar-SA"/>
              </w:rPr>
            </w:pPr>
            <w:r>
              <w:rPr>
                <w:rFonts w:hint="eastAsia" w:ascii="宋体" w:hAnsi="宋体" w:cs="宋体"/>
                <w:color w:val="auto"/>
                <w:sz w:val="21"/>
                <w:szCs w:val="21"/>
                <w:highlight w:val="none"/>
                <w:u w:val="none"/>
                <w:lang w:eastAsia="zh-CN"/>
              </w:rPr>
              <w:t>差</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没有提供方案</w:t>
            </w:r>
            <w:r>
              <w:rPr>
                <w:rFonts w:hint="eastAsia" w:ascii="宋体" w:hAnsi="宋体" w:cs="宋体"/>
                <w:color w:val="auto"/>
                <w:sz w:val="21"/>
                <w:szCs w:val="21"/>
                <w:highlight w:val="none"/>
                <w:u w:val="none"/>
                <w:lang w:eastAsia="zh-CN"/>
              </w:rPr>
              <w:t>或</w:t>
            </w:r>
            <w:r>
              <w:rPr>
                <w:rFonts w:hint="eastAsia" w:ascii="宋体" w:hAnsi="宋体" w:eastAsia="宋体" w:cs="宋体"/>
                <w:color w:val="auto"/>
                <w:sz w:val="21"/>
                <w:szCs w:val="21"/>
                <w:highlight w:val="none"/>
                <w:u w:val="none"/>
              </w:rPr>
              <w:t>方案不完整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可行性差</w:t>
            </w:r>
            <w:r>
              <w:rPr>
                <w:rFonts w:hint="eastAsia" w:ascii="宋体" w:hAnsi="宋体" w:cs="宋体"/>
                <w:color w:val="auto"/>
                <w:sz w:val="21"/>
                <w:szCs w:val="21"/>
                <w:highlight w:val="none"/>
                <w:u w:val="none"/>
                <w:lang w:eastAsia="zh-CN"/>
              </w:rPr>
              <w:t>的不得分</w:t>
            </w:r>
            <w:r>
              <w:rPr>
                <w:rFonts w:hint="eastAsia" w:ascii="宋体" w:hAnsi="宋体" w:eastAsia="宋体" w:cs="宋体"/>
                <w:color w:val="auto"/>
                <w:sz w:val="21"/>
                <w:szCs w:val="21"/>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5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7"/>
              </w:tabs>
              <w:kinsoku/>
              <w:wordWrap/>
              <w:overflowPunct/>
              <w:topLinePunct w:val="0"/>
              <w:autoSpaceDE/>
              <w:autoSpaceDN/>
              <w:bidi w:val="0"/>
              <w:adjustRightInd/>
              <w:snapToGrid/>
              <w:ind w:firstLine="422" w:firstLineChars="200"/>
              <w:jc w:val="both"/>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注：</w:t>
            </w:r>
          </w:p>
          <w:p>
            <w:pPr>
              <w:keepNext w:val="0"/>
              <w:keepLines w:val="0"/>
              <w:pageBreakBefore w:val="0"/>
              <w:widowControl w:val="0"/>
              <w:tabs>
                <w:tab w:val="left" w:pos="907"/>
              </w:tabs>
              <w:kinsoku/>
              <w:wordWrap/>
              <w:overflowPunct/>
              <w:topLinePunct w:val="0"/>
              <w:autoSpaceDE/>
              <w:autoSpaceDN/>
              <w:bidi w:val="0"/>
              <w:adjustRightInd/>
              <w:snapToGrid/>
              <w:ind w:firstLine="422" w:firstLineChars="200"/>
              <w:jc w:val="both"/>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（1）无特殊说明外，以上评审项，同一证明文件不重复计分。</w:t>
            </w:r>
          </w:p>
          <w:p>
            <w:pPr>
              <w:keepNext w:val="0"/>
              <w:keepLines w:val="0"/>
              <w:pageBreakBefore w:val="0"/>
              <w:widowControl w:val="0"/>
              <w:tabs>
                <w:tab w:val="left" w:pos="907"/>
              </w:tabs>
              <w:kinsoku/>
              <w:wordWrap/>
              <w:overflowPunct/>
              <w:topLinePunct w:val="0"/>
              <w:autoSpaceDE/>
              <w:autoSpaceDN/>
              <w:bidi w:val="0"/>
              <w:adjustRightInd/>
              <w:snapToGrid/>
              <w:ind w:firstLine="422" w:firstLineChars="200"/>
              <w:jc w:val="both"/>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（2）</w:t>
            </w:r>
            <w:r>
              <w:rPr>
                <w:rFonts w:hint="eastAsia" w:ascii="宋体" w:hAnsi="宋体" w:eastAsia="宋体" w:cs="宋体"/>
                <w:b/>
                <w:color w:val="auto"/>
                <w:sz w:val="21"/>
                <w:szCs w:val="21"/>
                <w:highlight w:val="none"/>
                <w:u w:val="none"/>
                <w:lang w:eastAsia="zh-CN"/>
              </w:rPr>
              <w:t>供应商</w:t>
            </w:r>
            <w:r>
              <w:rPr>
                <w:rFonts w:hint="eastAsia" w:ascii="宋体" w:hAnsi="宋体" w:eastAsia="宋体" w:cs="宋体"/>
                <w:b/>
                <w:color w:val="auto"/>
                <w:sz w:val="21"/>
                <w:szCs w:val="21"/>
                <w:highlight w:val="none"/>
                <w:u w:val="none"/>
              </w:rPr>
              <w:t>根据以上评分要求提供的</w:t>
            </w:r>
            <w:r>
              <w:rPr>
                <w:rFonts w:hint="eastAsia" w:ascii="宋体" w:hAnsi="宋体" w:eastAsia="宋体" w:cs="宋体"/>
                <w:b/>
                <w:color w:val="auto"/>
                <w:sz w:val="21"/>
                <w:szCs w:val="21"/>
                <w:highlight w:val="none"/>
                <w:u w:val="none"/>
                <w:lang w:eastAsia="zh-CN"/>
              </w:rPr>
              <w:t>响应</w:t>
            </w:r>
            <w:r>
              <w:rPr>
                <w:rFonts w:hint="eastAsia" w:ascii="宋体" w:hAnsi="宋体" w:eastAsia="宋体" w:cs="宋体"/>
                <w:b/>
                <w:color w:val="auto"/>
                <w:sz w:val="21"/>
                <w:szCs w:val="21"/>
                <w:highlight w:val="none"/>
                <w:u w:val="none"/>
              </w:rPr>
              <w:t>材料因模糊不清导致</w:t>
            </w:r>
            <w:r>
              <w:rPr>
                <w:rFonts w:hint="eastAsia" w:ascii="宋体" w:hAnsi="宋体" w:eastAsia="宋体" w:cs="宋体"/>
                <w:b/>
                <w:color w:val="auto"/>
                <w:sz w:val="21"/>
                <w:szCs w:val="21"/>
                <w:highlight w:val="none"/>
                <w:u w:val="none"/>
                <w:lang w:eastAsia="zh-CN"/>
              </w:rPr>
              <w:t>磋商小组</w:t>
            </w:r>
            <w:r>
              <w:rPr>
                <w:rFonts w:hint="eastAsia" w:ascii="宋体" w:hAnsi="宋体" w:eastAsia="宋体" w:cs="宋体"/>
                <w:b/>
                <w:color w:val="auto"/>
                <w:sz w:val="21"/>
                <w:szCs w:val="21"/>
                <w:highlight w:val="none"/>
                <w:u w:val="none"/>
              </w:rPr>
              <w:t>无法清晰辨认进行评审的，视为无效材料。</w:t>
            </w:r>
          </w:p>
          <w:p>
            <w:pPr>
              <w:keepNext w:val="0"/>
              <w:keepLines w:val="0"/>
              <w:pageBreakBefore w:val="0"/>
              <w:widowControl w:val="0"/>
              <w:tabs>
                <w:tab w:val="left" w:pos="907"/>
              </w:tabs>
              <w:kinsoku/>
              <w:wordWrap/>
              <w:overflowPunct/>
              <w:topLinePunct w:val="0"/>
              <w:autoSpaceDE/>
              <w:autoSpaceDN/>
              <w:bidi w:val="0"/>
              <w:adjustRightInd/>
              <w:snapToGrid/>
              <w:ind w:firstLine="422"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（3）若因疫情原因暂缓统一托收或阶段性减免社会保险费而导致无法打印社保缴费证明的需提供书面说明并加盖</w:t>
            </w:r>
            <w:r>
              <w:rPr>
                <w:rFonts w:hint="eastAsia" w:ascii="宋体" w:hAnsi="宋体" w:eastAsia="宋体" w:cs="宋体"/>
                <w:b/>
                <w:color w:val="auto"/>
                <w:sz w:val="21"/>
                <w:szCs w:val="21"/>
                <w:highlight w:val="none"/>
                <w:u w:val="none"/>
                <w:lang w:eastAsia="zh-CN"/>
              </w:rPr>
              <w:t>供应商</w:t>
            </w:r>
            <w:r>
              <w:rPr>
                <w:rFonts w:hint="eastAsia" w:ascii="宋体" w:hAnsi="宋体" w:eastAsia="宋体" w:cs="宋体"/>
                <w:b/>
                <w:color w:val="auto"/>
                <w:sz w:val="21"/>
                <w:szCs w:val="21"/>
                <w:highlight w:val="none"/>
                <w:u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59" w:type="dxa"/>
            <w:gridSpan w:val="5"/>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b/>
                <w:bCs/>
                <w:color w:val="auto"/>
                <w:sz w:val="21"/>
                <w:szCs w:val="21"/>
                <w:highlight w:val="none"/>
                <w:u w:val="none"/>
              </w:rPr>
              <w:t>价格评审</w:t>
            </w:r>
            <w:r>
              <w:rPr>
                <w:rFonts w:hint="eastAsia" w:ascii="宋体" w:hAnsi="宋体" w:eastAsia="宋体" w:cs="宋体"/>
                <w:b/>
                <w:bCs/>
                <w:color w:val="auto"/>
                <w:sz w:val="21"/>
                <w:szCs w:val="21"/>
                <w:highlight w:val="none"/>
                <w:u w:val="none"/>
                <w:lang w:eastAsia="zh-CN"/>
              </w:rPr>
              <w:t>（</w:t>
            </w:r>
            <w:r>
              <w:rPr>
                <w:rFonts w:hint="eastAsia" w:ascii="宋体" w:eastAsia="宋体" w:cs="宋体"/>
                <w:b/>
                <w:bCs/>
                <w:color w:val="auto"/>
                <w:sz w:val="21"/>
                <w:szCs w:val="21"/>
                <w:highlight w:val="none"/>
                <w:u w:val="none"/>
                <w:lang w:val="en-US" w:eastAsia="zh-CN"/>
              </w:rPr>
              <w:t>5</w:t>
            </w:r>
            <w:r>
              <w:rPr>
                <w:rFonts w:hint="eastAsia" w:ascii="宋体" w:hAnsi="宋体" w:eastAsia="宋体" w:cs="宋体"/>
                <w:b/>
                <w:bCs/>
                <w:color w:val="auto"/>
                <w:sz w:val="21"/>
                <w:szCs w:val="21"/>
                <w:highlight w:val="none"/>
                <w:u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u w:val="none"/>
                <w:lang w:eastAsia="zh-CN"/>
              </w:rPr>
            </w:pPr>
            <w:r>
              <w:rPr>
                <w:rFonts w:hint="eastAsia" w:ascii="宋体" w:hAnsi="宋体" w:cs="宋体"/>
                <w:color w:val="auto"/>
                <w:kern w:val="2"/>
                <w:sz w:val="21"/>
                <w:szCs w:val="21"/>
                <w:highlight w:val="none"/>
                <w:u w:val="none"/>
                <w:lang w:eastAsia="zh-CN"/>
              </w:rPr>
              <w:t>岗位用工成本</w:t>
            </w: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u w:val="none"/>
                <w:lang w:val="en-US" w:eastAsia="zh-CN"/>
              </w:rPr>
            </w:pPr>
            <w:r>
              <w:rPr>
                <w:rFonts w:hint="eastAsia" w:ascii="宋体" w:hAnsi="宋体" w:cs="宋体"/>
                <w:color w:val="auto"/>
                <w:kern w:val="2"/>
                <w:sz w:val="21"/>
                <w:szCs w:val="21"/>
                <w:highlight w:val="none"/>
                <w:u w:val="none"/>
                <w:lang w:val="en-US" w:eastAsia="zh-CN"/>
              </w:rPr>
              <w:t>2</w:t>
            </w:r>
            <w:r>
              <w:rPr>
                <w:rFonts w:hint="eastAsia" w:ascii="宋体" w:hAnsi="宋体" w:eastAsia="宋体" w:cs="宋体"/>
                <w:color w:val="auto"/>
                <w:kern w:val="2"/>
                <w:sz w:val="21"/>
                <w:szCs w:val="21"/>
                <w:highlight w:val="none"/>
                <w:u w:val="none"/>
                <w:lang w:val="en-US" w:eastAsia="zh-CN"/>
              </w:rPr>
              <w:t>0分</w:t>
            </w:r>
          </w:p>
        </w:tc>
        <w:tc>
          <w:tcPr>
            <w:tcW w:w="62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u w:val="none"/>
                <w:lang w:val="zh-CN"/>
              </w:rPr>
            </w:pPr>
            <w:r>
              <w:rPr>
                <w:rFonts w:hint="eastAsia" w:ascii="宋体" w:hAnsi="宋体" w:eastAsia="宋体" w:cs="宋体"/>
                <w:color w:val="auto"/>
                <w:kern w:val="2"/>
                <w:sz w:val="21"/>
                <w:szCs w:val="21"/>
                <w:highlight w:val="none"/>
                <w:u w:val="none"/>
                <w:lang w:val="zh-CN"/>
              </w:rPr>
              <w:t>价格分计算方法：满足采购文件要求且磋商响应价格最低的磋商响应报价为评标基准价，其价格分为满分。其他供应商的价格分统一按照下列公式计算：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lang w:val="zh-CN"/>
              </w:rPr>
              <w:t>磋商响应报价得分=(评标基准价／磋商响应报价)×价格权</w:t>
            </w:r>
            <w:r>
              <w:rPr>
                <w:rFonts w:hint="eastAsia" w:ascii="宋体" w:hAnsi="宋体" w:eastAsia="宋体" w:cs="宋体"/>
                <w:color w:val="auto"/>
                <w:kern w:val="2"/>
                <w:sz w:val="21"/>
                <w:szCs w:val="21"/>
                <w:highlight w:val="none"/>
                <w:u w:val="none"/>
              </w:rPr>
              <w:t>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2</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u w:val="none"/>
                <w:lang w:eastAsia="zh-CN"/>
              </w:rPr>
            </w:pPr>
            <w:r>
              <w:rPr>
                <w:rFonts w:hint="eastAsia" w:ascii="宋体" w:hAnsi="宋体" w:cs="宋体"/>
                <w:color w:val="auto"/>
                <w:kern w:val="2"/>
                <w:sz w:val="21"/>
                <w:szCs w:val="21"/>
                <w:highlight w:val="none"/>
                <w:u w:val="none"/>
                <w:lang w:eastAsia="zh-CN"/>
              </w:rPr>
              <w:t>管理酬金费率</w:t>
            </w: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1"/>
                <w:szCs w:val="21"/>
                <w:highlight w:val="none"/>
                <w:u w:val="none"/>
                <w:lang w:val="en-US" w:eastAsia="zh-CN"/>
              </w:rPr>
            </w:pPr>
            <w:r>
              <w:rPr>
                <w:rFonts w:hint="eastAsia" w:ascii="宋体" w:hAnsi="宋体" w:cs="宋体"/>
                <w:color w:val="auto"/>
                <w:kern w:val="2"/>
                <w:sz w:val="21"/>
                <w:szCs w:val="21"/>
                <w:highlight w:val="none"/>
                <w:u w:val="none"/>
                <w:lang w:val="en-US" w:eastAsia="zh-CN"/>
              </w:rPr>
              <w:t>30分</w:t>
            </w:r>
          </w:p>
        </w:tc>
        <w:tc>
          <w:tcPr>
            <w:tcW w:w="62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u w:val="none"/>
                <w:lang w:val="zh-CN"/>
              </w:rPr>
            </w:pPr>
            <w:r>
              <w:rPr>
                <w:rFonts w:hint="eastAsia" w:ascii="宋体" w:hAnsi="宋体" w:eastAsia="宋体" w:cs="宋体"/>
                <w:color w:val="auto"/>
                <w:kern w:val="2"/>
                <w:sz w:val="21"/>
                <w:szCs w:val="21"/>
                <w:highlight w:val="none"/>
                <w:u w:val="none"/>
                <w:lang w:val="zh-CN"/>
              </w:rPr>
              <w:t>价格分计算方法：满足采购文件要求且磋商响应</w:t>
            </w:r>
            <w:r>
              <w:rPr>
                <w:rFonts w:hint="eastAsia" w:ascii="宋体" w:hAnsi="宋体" w:cs="宋体"/>
                <w:color w:val="auto"/>
                <w:kern w:val="2"/>
                <w:sz w:val="21"/>
                <w:szCs w:val="21"/>
                <w:highlight w:val="none"/>
                <w:u w:val="none"/>
                <w:lang w:val="zh-CN"/>
              </w:rPr>
              <w:t>费率</w:t>
            </w:r>
            <w:r>
              <w:rPr>
                <w:rFonts w:hint="eastAsia" w:ascii="宋体" w:hAnsi="宋体" w:eastAsia="宋体" w:cs="宋体"/>
                <w:color w:val="auto"/>
                <w:kern w:val="2"/>
                <w:sz w:val="21"/>
                <w:szCs w:val="21"/>
                <w:highlight w:val="none"/>
                <w:u w:val="none"/>
                <w:lang w:val="zh-CN"/>
              </w:rPr>
              <w:t>最低的磋商响应报价为评标基准价，其价格分为满分。其他供应商的价格分统一按照下列公式计算：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u w:val="none"/>
                <w:lang w:val="zh-CN"/>
              </w:rPr>
            </w:pPr>
            <w:r>
              <w:rPr>
                <w:rFonts w:hint="eastAsia" w:ascii="宋体" w:hAnsi="宋体" w:eastAsia="宋体" w:cs="宋体"/>
                <w:color w:val="auto"/>
                <w:kern w:val="2"/>
                <w:sz w:val="21"/>
                <w:szCs w:val="21"/>
                <w:highlight w:val="none"/>
                <w:u w:val="none"/>
                <w:lang w:val="zh-CN"/>
              </w:rPr>
              <w:t>磋商响应报价得分=(评标基准价／磋商响应报价)×价格权</w:t>
            </w:r>
            <w:r>
              <w:rPr>
                <w:rFonts w:hint="eastAsia" w:ascii="宋体" w:hAnsi="宋体" w:eastAsia="宋体" w:cs="宋体"/>
                <w:color w:val="auto"/>
                <w:kern w:val="2"/>
                <w:sz w:val="21"/>
                <w:szCs w:val="21"/>
                <w:highlight w:val="none"/>
                <w:u w:val="none"/>
              </w:rPr>
              <w:t>重</w:t>
            </w:r>
          </w:p>
        </w:tc>
      </w:tr>
    </w:tbl>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注：</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（1）上证明文件均提供加盖公章复印件。</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（2）若开标当日</w:t>
      </w:r>
      <w:r>
        <w:rPr>
          <w:rFonts w:hint="eastAsia" w:hAnsi="宋体"/>
          <w:bCs/>
          <w:sz w:val="21"/>
          <w:szCs w:val="21"/>
          <w:highlight w:val="none"/>
          <w:lang w:eastAsia="zh-CN"/>
        </w:rPr>
        <w:t>磋商小组</w:t>
      </w:r>
      <w:r>
        <w:rPr>
          <w:rFonts w:hint="eastAsia" w:hAnsi="宋体"/>
          <w:bCs/>
          <w:sz w:val="21"/>
          <w:szCs w:val="21"/>
          <w:highlight w:val="none"/>
        </w:rPr>
        <w:t>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sz w:val="21"/>
          <w:szCs w:val="21"/>
          <w:highlight w:val="none"/>
        </w:rPr>
      </w:pPr>
      <w:r>
        <w:rPr>
          <w:rFonts w:hint="eastAsia" w:hAnsi="宋体"/>
          <w:bCs/>
          <w:sz w:val="21"/>
          <w:szCs w:val="21"/>
          <w:highlight w:val="none"/>
        </w:rPr>
        <w:t>（3）若成交将在发放成交通知书前逐一核对核查原件，请勿提供虚假、过期材料，否则将依据相关规定严肃处理。</w:t>
      </w:r>
    </w:p>
    <w:p>
      <w:pPr>
        <w:pStyle w:val="29"/>
        <w:spacing w:line="360" w:lineRule="auto"/>
        <w:ind w:firstLine="422" w:firstLineChars="200"/>
        <w:rPr>
          <w:rFonts w:hAnsi="宋体"/>
          <w:b/>
          <w:szCs w:val="21"/>
          <w:highlight w:val="none"/>
        </w:rPr>
      </w:pPr>
    </w:p>
    <w:p>
      <w:pPr>
        <w:pStyle w:val="29"/>
        <w:spacing w:line="360" w:lineRule="auto"/>
        <w:ind w:firstLine="422" w:firstLineChars="200"/>
        <w:outlineLvl w:val="0"/>
        <w:rPr>
          <w:rFonts w:hAnsi="宋体"/>
          <w:b/>
          <w:szCs w:val="21"/>
          <w:highlight w:val="none"/>
        </w:rPr>
      </w:pPr>
      <w:bookmarkStart w:id="172" w:name="_Toc15603"/>
      <w:r>
        <w:rPr>
          <w:rFonts w:hint="eastAsia" w:hAnsi="宋体"/>
          <w:b/>
          <w:szCs w:val="21"/>
          <w:highlight w:val="none"/>
        </w:rPr>
        <w:t>四、技术评审</w:t>
      </w:r>
      <w:bookmarkEnd w:id="172"/>
    </w:p>
    <w:p>
      <w:pPr>
        <w:spacing w:line="360" w:lineRule="auto"/>
        <w:ind w:firstLine="420" w:firstLineChars="200"/>
        <w:rPr>
          <w:rFonts w:hAnsi="宋体"/>
          <w:bCs/>
          <w:sz w:val="21"/>
          <w:szCs w:val="21"/>
          <w:highlight w:val="none"/>
        </w:rPr>
      </w:pPr>
      <w:r>
        <w:rPr>
          <w:rFonts w:hint="eastAsia" w:hAnsi="宋体"/>
          <w:sz w:val="21"/>
          <w:szCs w:val="21"/>
          <w:highlight w:val="none"/>
        </w:rPr>
        <w:t>1.由磋商小组对所有响应文件的技术部分响应和指标进行审核和分析；对响应文件中文字、图纸说明和指标响应进行评分，填写《技术评分表》。</w:t>
      </w:r>
    </w:p>
    <w:p>
      <w:pPr>
        <w:pStyle w:val="29"/>
        <w:spacing w:line="360" w:lineRule="auto"/>
        <w:ind w:firstLine="420" w:firstLineChars="200"/>
        <w:rPr>
          <w:rFonts w:hAnsi="宋体"/>
          <w:szCs w:val="21"/>
          <w:highlight w:val="none"/>
        </w:rPr>
      </w:pPr>
      <w:r>
        <w:rPr>
          <w:rFonts w:hint="eastAsia" w:hAnsi="宋体"/>
          <w:szCs w:val="21"/>
          <w:highlight w:val="none"/>
        </w:rPr>
        <w:t>2.</w:t>
      </w:r>
      <w:r>
        <w:rPr>
          <w:rFonts w:hint="eastAsia" w:hAnsi="宋体"/>
          <w:szCs w:val="21"/>
          <w:highlight w:val="none"/>
          <w:lang w:eastAsia="zh-CN"/>
        </w:rPr>
        <w:t>磋商小组</w:t>
      </w:r>
      <w:r>
        <w:rPr>
          <w:rFonts w:hint="eastAsia" w:hAnsi="宋体"/>
          <w:szCs w:val="21"/>
          <w:highlight w:val="none"/>
        </w:rPr>
        <w:t>按评标标准独立对技术标进行评审，得出技术标评分。当</w:t>
      </w:r>
      <w:r>
        <w:rPr>
          <w:rFonts w:hint="eastAsia" w:hAnsi="宋体"/>
          <w:szCs w:val="21"/>
          <w:highlight w:val="none"/>
          <w:lang w:eastAsia="zh-CN"/>
        </w:rPr>
        <w:t>磋商小组</w:t>
      </w:r>
      <w:r>
        <w:rPr>
          <w:rFonts w:hint="eastAsia" w:hAnsi="宋体"/>
          <w:szCs w:val="21"/>
          <w:highlight w:val="none"/>
        </w:rPr>
        <w:t>为五人时，在所有评委对同一份投标文件技术标评审的总评分中，去掉一个最高分和一个最低分，计算剩余总评分的算术平均值即为该</w:t>
      </w:r>
      <w:r>
        <w:rPr>
          <w:rFonts w:hint="eastAsia" w:hAnsi="宋体"/>
          <w:szCs w:val="21"/>
          <w:highlight w:val="none"/>
          <w:lang w:eastAsia="zh-CN"/>
        </w:rPr>
        <w:t>供应商</w:t>
      </w:r>
      <w:r>
        <w:rPr>
          <w:rFonts w:hint="eastAsia" w:hAnsi="宋体"/>
          <w:szCs w:val="21"/>
          <w:highlight w:val="none"/>
        </w:rPr>
        <w:t>技术标的最终综合得分；当</w:t>
      </w:r>
      <w:r>
        <w:rPr>
          <w:rFonts w:hint="eastAsia" w:hAnsi="宋体"/>
          <w:szCs w:val="21"/>
          <w:highlight w:val="none"/>
          <w:lang w:eastAsia="zh-CN"/>
        </w:rPr>
        <w:t>磋商小组</w:t>
      </w:r>
      <w:r>
        <w:rPr>
          <w:rFonts w:hint="eastAsia" w:hAnsi="宋体"/>
          <w:szCs w:val="21"/>
          <w:highlight w:val="none"/>
        </w:rPr>
        <w:t>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w:t>
      </w:r>
      <w:r>
        <w:rPr>
          <w:rFonts w:hint="eastAsia" w:hAnsi="宋体"/>
          <w:szCs w:val="21"/>
          <w:highlight w:val="none"/>
          <w:lang w:eastAsia="zh-CN"/>
        </w:rPr>
        <w:t>供应商</w:t>
      </w:r>
      <w:r>
        <w:rPr>
          <w:rFonts w:hint="eastAsia" w:hAnsi="宋体"/>
          <w:szCs w:val="21"/>
          <w:highlight w:val="none"/>
        </w:rPr>
        <w:t>技术部分的最终综合得分。</w:t>
      </w:r>
    </w:p>
    <w:p>
      <w:pPr>
        <w:pStyle w:val="29"/>
        <w:spacing w:line="360" w:lineRule="auto"/>
        <w:ind w:firstLine="422" w:firstLineChars="200"/>
        <w:rPr>
          <w:rFonts w:hAnsi="宋体"/>
          <w:b/>
          <w:szCs w:val="21"/>
          <w:highlight w:val="none"/>
        </w:rPr>
      </w:pPr>
    </w:p>
    <w:p>
      <w:pPr>
        <w:pStyle w:val="29"/>
        <w:spacing w:line="360" w:lineRule="auto"/>
        <w:ind w:firstLine="422" w:firstLineChars="200"/>
        <w:outlineLvl w:val="0"/>
        <w:rPr>
          <w:rFonts w:hAnsi="宋体"/>
          <w:b/>
          <w:szCs w:val="21"/>
          <w:highlight w:val="none"/>
        </w:rPr>
      </w:pPr>
      <w:bookmarkStart w:id="173" w:name="_Toc4394"/>
      <w:r>
        <w:rPr>
          <w:rFonts w:hint="eastAsia" w:hAnsi="宋体"/>
          <w:b/>
          <w:szCs w:val="21"/>
          <w:highlight w:val="none"/>
        </w:rPr>
        <w:t>五、商务评审</w:t>
      </w:r>
      <w:bookmarkEnd w:id="173"/>
    </w:p>
    <w:p>
      <w:pPr>
        <w:pStyle w:val="29"/>
        <w:spacing w:line="360" w:lineRule="auto"/>
        <w:ind w:firstLine="420" w:firstLineChars="200"/>
        <w:rPr>
          <w:rFonts w:hAnsi="宋体"/>
          <w:szCs w:val="21"/>
          <w:highlight w:val="none"/>
        </w:rPr>
      </w:pPr>
      <w:r>
        <w:rPr>
          <w:rFonts w:hint="eastAsia" w:hAnsi="宋体"/>
          <w:szCs w:val="21"/>
          <w:highlight w:val="none"/>
        </w:rPr>
        <w:t>1.由磋商小组评价每个供应商的商务条件，填写《商务评分表》。</w:t>
      </w:r>
    </w:p>
    <w:p>
      <w:pPr>
        <w:pStyle w:val="29"/>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2.将每一个磋商小组成员的评分汇总，取其算术平均值，为该供应商的商务得分。</w:t>
      </w:r>
    </w:p>
    <w:p>
      <w:pPr>
        <w:pStyle w:val="29"/>
        <w:spacing w:line="360" w:lineRule="auto"/>
        <w:ind w:firstLine="422" w:firstLineChars="200"/>
        <w:rPr>
          <w:rFonts w:hAnsi="宋体"/>
          <w:b/>
          <w:szCs w:val="21"/>
          <w:highlight w:val="none"/>
        </w:rPr>
      </w:pPr>
    </w:p>
    <w:p>
      <w:pPr>
        <w:pStyle w:val="29"/>
        <w:spacing w:line="360" w:lineRule="auto"/>
        <w:ind w:firstLine="422" w:firstLineChars="200"/>
        <w:outlineLvl w:val="0"/>
        <w:rPr>
          <w:rFonts w:hAnsi="宋体"/>
          <w:b/>
          <w:szCs w:val="21"/>
          <w:highlight w:val="none"/>
        </w:rPr>
      </w:pPr>
      <w:bookmarkStart w:id="174" w:name="_Toc19007"/>
      <w:r>
        <w:rPr>
          <w:rFonts w:hint="eastAsia" w:hAnsi="宋体"/>
          <w:b/>
          <w:szCs w:val="21"/>
          <w:highlight w:val="none"/>
        </w:rPr>
        <w:t>六、报价评审</w:t>
      </w:r>
      <w:bookmarkEnd w:id="174"/>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1.3当分项之和与总价不一致时，以单价为准，并修正总价。</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2.价格评分：</w:t>
      </w:r>
    </w:p>
    <w:p>
      <w:pPr>
        <w:spacing w:line="360" w:lineRule="auto"/>
        <w:ind w:firstLine="420" w:firstLineChars="200"/>
        <w:rPr>
          <w:rFonts w:hAnsi="宋体"/>
          <w:sz w:val="21"/>
          <w:szCs w:val="21"/>
          <w:highlight w:val="none"/>
        </w:rPr>
      </w:pPr>
      <w:r>
        <w:rPr>
          <w:rFonts w:hint="eastAsia" w:hAnsi="宋体"/>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2" w:firstLineChars="200"/>
        <w:rPr>
          <w:rFonts w:hAnsi="宋体"/>
          <w:b/>
          <w:szCs w:val="21"/>
          <w:highlight w:val="none"/>
        </w:rPr>
      </w:pPr>
    </w:p>
    <w:p>
      <w:pPr>
        <w:pStyle w:val="29"/>
        <w:tabs>
          <w:tab w:val="left" w:pos="1365"/>
        </w:tabs>
        <w:spacing w:line="360" w:lineRule="auto"/>
        <w:ind w:left="16" w:firstLine="422" w:firstLineChars="200"/>
        <w:outlineLvl w:val="0"/>
        <w:rPr>
          <w:rFonts w:hAnsi="宋体"/>
          <w:b/>
          <w:szCs w:val="21"/>
          <w:highlight w:val="none"/>
        </w:rPr>
      </w:pPr>
      <w:bookmarkStart w:id="175" w:name="_Toc3331"/>
      <w:r>
        <w:rPr>
          <w:rFonts w:hint="eastAsia" w:hAnsi="宋体"/>
          <w:b/>
          <w:szCs w:val="21"/>
          <w:highlight w:val="none"/>
        </w:rPr>
        <w:t>七、综合得分的计算</w:t>
      </w:r>
      <w:bookmarkEnd w:id="175"/>
    </w:p>
    <w:p>
      <w:pPr>
        <w:spacing w:line="360" w:lineRule="auto"/>
        <w:ind w:firstLine="420" w:firstLineChars="200"/>
        <w:rPr>
          <w:rFonts w:hAnsi="宋体"/>
          <w:sz w:val="21"/>
          <w:szCs w:val="21"/>
          <w:highlight w:val="none"/>
        </w:rPr>
      </w:pPr>
      <w:r>
        <w:rPr>
          <w:rFonts w:hint="eastAsia" w:hAnsi="宋体"/>
          <w:sz w:val="21"/>
          <w:szCs w:val="21"/>
          <w:highlight w:val="none"/>
        </w:rPr>
        <w:t>1.综合得分=技术评审得分+商务评审得分+磋商报价得分。</w:t>
      </w:r>
    </w:p>
    <w:p>
      <w:pPr>
        <w:spacing w:line="360" w:lineRule="auto"/>
        <w:ind w:firstLine="420" w:firstLineChars="200"/>
        <w:rPr>
          <w:rFonts w:hAnsi="宋体"/>
          <w:sz w:val="21"/>
          <w:szCs w:val="21"/>
          <w:highlight w:val="none"/>
        </w:rPr>
      </w:pPr>
      <w:r>
        <w:rPr>
          <w:rFonts w:hint="eastAsia" w:hAnsi="宋体"/>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highlight w:val="none"/>
          <w:lang w:val="zh-CN"/>
        </w:rPr>
      </w:pPr>
    </w:p>
    <w:p>
      <w:pPr>
        <w:pStyle w:val="5"/>
        <w:keepNext/>
        <w:keepLines/>
        <w:pageBreakBefore/>
        <w:numPr>
          <w:ilvl w:val="0"/>
          <w:numId w:val="11"/>
        </w:numPr>
        <w:spacing w:line="360" w:lineRule="auto"/>
        <w:jc w:val="center"/>
        <w:rPr>
          <w:rFonts w:hAnsi="宋体"/>
          <w:b/>
          <w:bCs/>
          <w:highlight w:val="none"/>
        </w:rPr>
      </w:pPr>
      <w:bookmarkStart w:id="176" w:name="_Toc3360"/>
      <w:bookmarkStart w:id="177" w:name="_Toc15636"/>
      <w:r>
        <w:rPr>
          <w:rFonts w:hint="eastAsia" w:hAnsi="宋体"/>
          <w:b/>
          <w:bCs/>
          <w:kern w:val="44"/>
          <w:sz w:val="28"/>
          <w:szCs w:val="28"/>
          <w:highlight w:val="none"/>
          <w:lang w:val="zh-CN"/>
        </w:rPr>
        <w:t>合同条款格式</w:t>
      </w:r>
      <w:bookmarkEnd w:id="176"/>
      <w:bookmarkEnd w:id="177"/>
    </w:p>
    <w:p>
      <w:pPr>
        <w:spacing w:after="0" w:line="360" w:lineRule="auto"/>
        <w:jc w:val="center"/>
        <w:rPr>
          <w:rFonts w:hint="eastAsia" w:ascii="黑体" w:hAnsi="黑体" w:eastAsia="黑体"/>
          <w:b/>
          <w:bCs/>
          <w:color w:val="auto"/>
          <w:spacing w:val="60"/>
          <w:sz w:val="52"/>
          <w:szCs w:val="52"/>
          <w:highlight w:val="none"/>
        </w:rPr>
      </w:pPr>
    </w:p>
    <w:p>
      <w:pPr>
        <w:spacing w:after="0" w:line="360" w:lineRule="auto"/>
        <w:jc w:val="center"/>
        <w:rPr>
          <w:rFonts w:ascii="黑体" w:hAnsi="黑体" w:eastAsia="黑体"/>
          <w:b/>
          <w:bCs/>
          <w:color w:val="auto"/>
          <w:spacing w:val="60"/>
          <w:sz w:val="32"/>
          <w:szCs w:val="32"/>
          <w:highlight w:val="none"/>
        </w:rPr>
      </w:pPr>
      <w:r>
        <w:rPr>
          <w:rFonts w:hint="eastAsia" w:ascii="黑体" w:hAnsi="黑体" w:eastAsia="黑体"/>
          <w:b/>
          <w:bCs/>
          <w:color w:val="auto"/>
          <w:spacing w:val="60"/>
          <w:sz w:val="32"/>
          <w:szCs w:val="32"/>
          <w:highlight w:val="none"/>
        </w:rPr>
        <w:t>松山湖国际创新创业社区公寓运营人员服务采购项目合同文件</w:t>
      </w:r>
    </w:p>
    <w:p>
      <w:pPr>
        <w:pStyle w:val="2"/>
        <w:rPr>
          <w:rFonts w:ascii="黑体" w:hAnsi="黑体" w:eastAsia="黑体"/>
          <w:b/>
          <w:bCs/>
          <w:color w:val="auto"/>
          <w:spacing w:val="60"/>
          <w:sz w:val="52"/>
          <w:szCs w:val="52"/>
          <w:highlight w:val="none"/>
        </w:rPr>
      </w:pPr>
    </w:p>
    <w:p>
      <w:pPr>
        <w:pStyle w:val="3"/>
        <w:ind w:firstLine="642"/>
        <w:rPr>
          <w:rFonts w:ascii="黑体" w:hAnsi="黑体" w:eastAsia="黑体"/>
          <w:b/>
          <w:bCs/>
          <w:color w:val="auto"/>
          <w:spacing w:val="60"/>
          <w:sz w:val="52"/>
          <w:szCs w:val="52"/>
          <w:highlight w:val="none"/>
        </w:rPr>
      </w:pPr>
    </w:p>
    <w:p>
      <w:pPr>
        <w:pStyle w:val="4"/>
        <w:rPr>
          <w:rFonts w:ascii="黑体" w:hAnsi="黑体" w:eastAsia="黑体"/>
          <w:b/>
          <w:bCs/>
          <w:color w:val="auto"/>
          <w:spacing w:val="60"/>
          <w:sz w:val="52"/>
          <w:szCs w:val="52"/>
          <w:highlight w:val="none"/>
        </w:rPr>
      </w:pPr>
    </w:p>
    <w:p>
      <w:pPr>
        <w:rPr>
          <w:rFonts w:ascii="黑体" w:hAnsi="黑体" w:eastAsia="黑体"/>
          <w:b/>
          <w:bCs/>
          <w:color w:val="auto"/>
          <w:spacing w:val="60"/>
          <w:sz w:val="52"/>
          <w:szCs w:val="52"/>
          <w:highlight w:val="none"/>
        </w:rPr>
      </w:pPr>
    </w:p>
    <w:p>
      <w:pPr>
        <w:pStyle w:val="2"/>
        <w:rPr>
          <w:color w:val="auto"/>
          <w:highlight w:val="none"/>
        </w:rPr>
      </w:pPr>
    </w:p>
    <w:tbl>
      <w:tblPr>
        <w:tblStyle w:val="51"/>
        <w:tblW w:w="5000" w:type="pct"/>
        <w:jc w:val="center"/>
        <w:tblLayout w:type="autofit"/>
        <w:tblCellMar>
          <w:top w:w="0" w:type="dxa"/>
          <w:left w:w="108" w:type="dxa"/>
          <w:bottom w:w="0" w:type="dxa"/>
          <w:right w:w="108" w:type="dxa"/>
        </w:tblCellMar>
      </w:tblPr>
      <w:tblGrid>
        <w:gridCol w:w="2739"/>
        <w:gridCol w:w="5783"/>
      </w:tblGrid>
      <w:tr>
        <w:tblPrEx>
          <w:tblCellMar>
            <w:top w:w="0" w:type="dxa"/>
            <w:left w:w="108" w:type="dxa"/>
            <w:bottom w:w="0" w:type="dxa"/>
            <w:right w:w="108" w:type="dxa"/>
          </w:tblCellMar>
        </w:tblPrEx>
        <w:trPr>
          <w:trHeight w:val="770" w:hRule="atLeast"/>
          <w:jc w:val="center"/>
        </w:trPr>
        <w:tc>
          <w:tcPr>
            <w:tcW w:w="1607" w:type="pct"/>
          </w:tcPr>
          <w:p>
            <w:pPr>
              <w:spacing w:after="0" w:line="360" w:lineRule="auto"/>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甲方（</w:t>
            </w:r>
            <w:r>
              <w:rPr>
                <w:rFonts w:hint="eastAsia" w:ascii="黑体" w:hAnsi="黑体" w:eastAsia="黑体"/>
                <w:b/>
                <w:bCs/>
                <w:color w:val="auto"/>
                <w:sz w:val="28"/>
                <w:szCs w:val="21"/>
                <w:highlight w:val="none"/>
                <w:lang w:eastAsia="zh-CN"/>
              </w:rPr>
              <w:t>采购人</w:t>
            </w:r>
            <w:r>
              <w:rPr>
                <w:rFonts w:hint="eastAsia" w:ascii="黑体" w:hAnsi="黑体" w:eastAsia="黑体"/>
                <w:b/>
                <w:bCs/>
                <w:color w:val="auto"/>
                <w:sz w:val="28"/>
                <w:szCs w:val="21"/>
                <w:highlight w:val="none"/>
              </w:rPr>
              <w:t>）：</w:t>
            </w:r>
          </w:p>
        </w:tc>
        <w:tc>
          <w:tcPr>
            <w:tcW w:w="3393" w:type="pct"/>
          </w:tcPr>
          <w:p>
            <w:pPr>
              <w:spacing w:after="0" w:line="360" w:lineRule="auto"/>
              <w:rPr>
                <w:rFonts w:ascii="黑体" w:hAnsi="黑体" w:eastAsia="黑体"/>
                <w:b/>
                <w:bCs/>
                <w:color w:val="auto"/>
                <w:sz w:val="28"/>
                <w:szCs w:val="21"/>
                <w:highlight w:val="none"/>
                <w:u w:val="single"/>
              </w:rPr>
            </w:pPr>
            <w:r>
              <w:rPr>
                <w:rFonts w:hint="eastAsia" w:ascii="黑体" w:hAnsi="黑体" w:eastAsia="黑体"/>
                <w:b/>
                <w:bCs/>
                <w:color w:val="auto"/>
                <w:sz w:val="28"/>
                <w:szCs w:val="21"/>
                <w:highlight w:val="none"/>
                <w:u w:val="single"/>
              </w:rPr>
              <w:t xml:space="preserve">东莞市大学创新城建设发展有限公司          </w:t>
            </w:r>
          </w:p>
        </w:tc>
      </w:tr>
      <w:tr>
        <w:tblPrEx>
          <w:tblCellMar>
            <w:top w:w="0" w:type="dxa"/>
            <w:left w:w="108" w:type="dxa"/>
            <w:bottom w:w="0" w:type="dxa"/>
            <w:right w:w="108" w:type="dxa"/>
          </w:tblCellMar>
        </w:tblPrEx>
        <w:trPr>
          <w:trHeight w:val="708" w:hRule="atLeast"/>
          <w:jc w:val="center"/>
        </w:trPr>
        <w:tc>
          <w:tcPr>
            <w:tcW w:w="1607" w:type="pct"/>
          </w:tcPr>
          <w:p>
            <w:pPr>
              <w:spacing w:after="0" w:line="360" w:lineRule="auto"/>
              <w:rPr>
                <w:rFonts w:ascii="黑体" w:hAnsi="黑体" w:eastAsia="黑体"/>
                <w:b/>
                <w:bCs/>
                <w:color w:val="auto"/>
                <w:sz w:val="28"/>
                <w:szCs w:val="21"/>
                <w:highlight w:val="none"/>
              </w:rPr>
            </w:pPr>
            <w:r>
              <w:rPr>
                <w:rFonts w:hint="eastAsia" w:ascii="黑体" w:hAnsi="黑体" w:eastAsia="黑体"/>
                <w:b/>
                <w:bCs/>
                <w:color w:val="auto"/>
                <w:sz w:val="28"/>
                <w:szCs w:val="21"/>
                <w:highlight w:val="none"/>
              </w:rPr>
              <w:t>乙方（</w:t>
            </w:r>
            <w:r>
              <w:rPr>
                <w:rFonts w:hint="eastAsia" w:ascii="黑体" w:hAnsi="黑体" w:eastAsia="黑体"/>
                <w:b/>
                <w:bCs/>
                <w:color w:val="auto"/>
                <w:sz w:val="28"/>
                <w:szCs w:val="21"/>
                <w:highlight w:val="none"/>
                <w:lang w:eastAsia="zh-CN"/>
              </w:rPr>
              <w:t>成交</w:t>
            </w:r>
            <w:r>
              <w:rPr>
                <w:rFonts w:hint="eastAsia" w:ascii="黑体" w:hAnsi="黑体" w:eastAsia="黑体"/>
                <w:b/>
                <w:bCs/>
                <w:color w:val="auto"/>
                <w:sz w:val="28"/>
                <w:szCs w:val="21"/>
                <w:highlight w:val="none"/>
              </w:rPr>
              <w:t>人）：</w:t>
            </w:r>
          </w:p>
        </w:tc>
        <w:tc>
          <w:tcPr>
            <w:tcW w:w="3393" w:type="pct"/>
          </w:tcPr>
          <w:p>
            <w:pPr>
              <w:spacing w:after="0" w:line="360" w:lineRule="auto"/>
              <w:rPr>
                <w:rFonts w:ascii="黑体" w:hAnsi="黑体" w:eastAsia="黑体"/>
                <w:b/>
                <w:bCs/>
                <w:color w:val="auto"/>
                <w:sz w:val="28"/>
                <w:szCs w:val="21"/>
                <w:highlight w:val="none"/>
                <w:u w:val="single"/>
              </w:rPr>
            </w:pPr>
          </w:p>
        </w:tc>
      </w:tr>
      <w:tr>
        <w:tblPrEx>
          <w:tblCellMar>
            <w:top w:w="0" w:type="dxa"/>
            <w:left w:w="108" w:type="dxa"/>
            <w:bottom w:w="0" w:type="dxa"/>
            <w:right w:w="108" w:type="dxa"/>
          </w:tblCellMar>
        </w:tblPrEx>
        <w:trPr>
          <w:trHeight w:val="706" w:hRule="atLeast"/>
          <w:jc w:val="center"/>
        </w:trPr>
        <w:tc>
          <w:tcPr>
            <w:tcW w:w="1607" w:type="pct"/>
          </w:tcPr>
          <w:p>
            <w:pPr>
              <w:spacing w:after="0" w:line="360" w:lineRule="auto"/>
              <w:rPr>
                <w:rFonts w:ascii="黑体" w:hAnsi="黑体" w:eastAsia="黑体"/>
                <w:b/>
                <w:bCs/>
                <w:color w:val="auto"/>
                <w:spacing w:val="9"/>
                <w:sz w:val="28"/>
                <w:szCs w:val="21"/>
                <w:highlight w:val="none"/>
              </w:rPr>
            </w:pPr>
            <w:r>
              <w:rPr>
                <w:rFonts w:hint="eastAsia" w:ascii="黑体" w:hAnsi="黑体" w:eastAsia="黑体"/>
                <w:b/>
                <w:bCs/>
                <w:color w:val="auto"/>
                <w:spacing w:val="9"/>
                <w:sz w:val="28"/>
                <w:szCs w:val="21"/>
                <w:highlight w:val="none"/>
              </w:rPr>
              <w:t>协议签订时间：</w:t>
            </w:r>
          </w:p>
        </w:tc>
        <w:tc>
          <w:tcPr>
            <w:tcW w:w="3393" w:type="pct"/>
          </w:tcPr>
          <w:p>
            <w:pPr>
              <w:spacing w:after="0" w:line="360" w:lineRule="auto"/>
              <w:rPr>
                <w:rFonts w:ascii="黑体" w:hAnsi="黑体" w:eastAsia="黑体"/>
                <w:b/>
                <w:bCs/>
                <w:color w:val="auto"/>
                <w:sz w:val="28"/>
                <w:szCs w:val="21"/>
                <w:highlight w:val="none"/>
                <w:u w:val="single"/>
              </w:rPr>
            </w:pPr>
          </w:p>
        </w:tc>
      </w:tr>
    </w:tbl>
    <w:p>
      <w:pPr>
        <w:pStyle w:val="2"/>
        <w:rPr>
          <w:color w:val="auto"/>
          <w:highlight w:val="none"/>
        </w:rPr>
      </w:pPr>
    </w:p>
    <w:p>
      <w:pPr>
        <w:spacing w:after="0" w:line="240" w:lineRule="auto"/>
        <w:ind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br w:type="page"/>
      </w:r>
    </w:p>
    <w:p>
      <w:pPr>
        <w:spacing w:after="0" w:line="360" w:lineRule="auto"/>
        <w:ind w:firstLine="315" w:firstLineChars="150"/>
        <w:rPr>
          <w:rFonts w:ascii="宋体" w:hAnsi="宋体" w:eastAsia="宋体" w:cs="宋体"/>
          <w:color w:val="auto"/>
          <w:sz w:val="21"/>
          <w:szCs w:val="21"/>
          <w:highlight w:val="none"/>
        </w:rPr>
      </w:pPr>
      <w:r>
        <w:rPr>
          <w:rFonts w:hint="eastAsia" w:ascii="宋体" w:hAnsi="宋体" w:eastAsia="宋体"/>
          <w:color w:val="auto"/>
          <w:sz w:val="21"/>
          <w:szCs w:val="21"/>
          <w:highlight w:val="none"/>
        </w:rPr>
        <w:t>甲方（</w:t>
      </w:r>
      <w:r>
        <w:rPr>
          <w:rFonts w:hint="eastAsia" w:ascii="宋体" w:hAnsi="宋体" w:eastAsia="宋体"/>
          <w:color w:val="auto"/>
          <w:sz w:val="21"/>
          <w:szCs w:val="21"/>
          <w:highlight w:val="none"/>
          <w:lang w:eastAsia="zh-CN"/>
        </w:rPr>
        <w:t>采购人</w:t>
      </w:r>
      <w:r>
        <w:rPr>
          <w:rFonts w:hint="eastAsia" w:ascii="宋体" w:hAnsi="宋体" w:eastAsia="宋体"/>
          <w:color w:val="auto"/>
          <w:sz w:val="21"/>
          <w:szCs w:val="21"/>
          <w:highlight w:val="none"/>
        </w:rPr>
        <w:t>）：东莞市大学创新城建设发展有限公司</w:t>
      </w:r>
    </w:p>
    <w:p>
      <w:pPr>
        <w:spacing w:after="0" w:line="360" w:lineRule="auto"/>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乙方（</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 xml:space="preserve">人）：                          </w:t>
      </w:r>
    </w:p>
    <w:p>
      <w:pPr>
        <w:spacing w:after="0" w:line="360" w:lineRule="auto"/>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根据《中华人民共和国民法典》及</w:t>
      </w:r>
      <w:r>
        <w:rPr>
          <w:rFonts w:hint="eastAsia" w:ascii="宋体" w:hAnsi="宋体" w:eastAsia="宋体"/>
          <w:color w:val="auto"/>
          <w:sz w:val="21"/>
          <w:szCs w:val="21"/>
          <w:highlight w:val="none"/>
          <w:lang w:eastAsia="zh-CN"/>
        </w:rPr>
        <w:t>采购</w:t>
      </w:r>
      <w:r>
        <w:rPr>
          <w:rFonts w:hint="eastAsia" w:ascii="宋体" w:hAnsi="宋体" w:eastAsia="宋体"/>
          <w:color w:val="auto"/>
          <w:sz w:val="21"/>
          <w:szCs w:val="21"/>
          <w:highlight w:val="none"/>
        </w:rPr>
        <w:t>代理有限公司的</w:t>
      </w:r>
      <w:r>
        <w:rPr>
          <w:rFonts w:hint="eastAsia" w:ascii="宋体" w:hAnsi="宋体" w:eastAsia="宋体"/>
          <w:color w:val="auto"/>
          <w:sz w:val="21"/>
          <w:szCs w:val="21"/>
          <w:highlight w:val="none"/>
          <w:lang w:eastAsia="zh-CN"/>
        </w:rPr>
        <w:t>磋商文件</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通知书等相关资料的要求，经双方协商一致，签订本合同，共同遵守如下条款。</w:t>
      </w:r>
    </w:p>
    <w:p>
      <w:pPr>
        <w:spacing w:after="0"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一、合同项目</w:t>
      </w:r>
    </w:p>
    <w:p>
      <w:pPr>
        <w:spacing w:after="0" w:line="360" w:lineRule="auto"/>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.1</w:t>
      </w:r>
      <w:r>
        <w:rPr>
          <w:rFonts w:hint="eastAsia" w:ascii="宋体" w:hAnsi="宋体" w:eastAsia="宋体"/>
          <w:color w:val="auto"/>
          <w:sz w:val="21"/>
          <w:szCs w:val="21"/>
          <w:highlight w:val="none"/>
        </w:rPr>
        <w:t>项目名称：</w:t>
      </w:r>
      <w:r>
        <w:rPr>
          <w:rFonts w:hint="eastAsia" w:ascii="宋体" w:hAnsi="宋体" w:eastAsia="宋体"/>
          <w:b w:val="0"/>
          <w:bCs w:val="0"/>
          <w:color w:val="auto"/>
          <w:spacing w:val="0"/>
          <w:sz w:val="21"/>
          <w:szCs w:val="21"/>
          <w:highlight w:val="none"/>
        </w:rPr>
        <w:t>松山湖国际创新创业社区公寓运营人员</w:t>
      </w:r>
      <w:r>
        <w:rPr>
          <w:rFonts w:hint="eastAsia" w:ascii="宋体" w:hAnsi="宋体" w:eastAsia="宋体"/>
          <w:color w:val="auto"/>
          <w:sz w:val="21"/>
          <w:szCs w:val="21"/>
          <w:highlight w:val="none"/>
        </w:rPr>
        <w:t>服务采购项目</w:t>
      </w:r>
    </w:p>
    <w:p>
      <w:pPr>
        <w:spacing w:after="0" w:line="360" w:lineRule="auto"/>
        <w:ind w:firstLine="315" w:firstLineChars="150"/>
        <w:rPr>
          <w:rFonts w:ascii="宋体" w:hAnsi="宋体" w:eastAsia="宋体" w:cs="宋体"/>
          <w:color w:val="auto"/>
          <w:sz w:val="21"/>
          <w:szCs w:val="21"/>
          <w:highlight w:val="none"/>
          <w:lang w:val="zh-CN"/>
        </w:rPr>
      </w:pPr>
      <w:r>
        <w:rPr>
          <w:rFonts w:ascii="宋体" w:hAnsi="宋体" w:eastAsia="宋体"/>
          <w:color w:val="auto"/>
          <w:sz w:val="21"/>
          <w:szCs w:val="21"/>
          <w:highlight w:val="none"/>
        </w:rPr>
        <w:t>1.2</w:t>
      </w:r>
      <w:r>
        <w:rPr>
          <w:rFonts w:hint="eastAsia" w:ascii="宋体" w:hAnsi="宋体" w:eastAsia="宋体"/>
          <w:color w:val="auto"/>
          <w:sz w:val="21"/>
          <w:szCs w:val="21"/>
          <w:highlight w:val="none"/>
          <w:lang w:eastAsia="zh-CN"/>
        </w:rPr>
        <w:t>采购</w:t>
      </w:r>
      <w:r>
        <w:rPr>
          <w:rFonts w:hint="eastAsia" w:ascii="宋体" w:hAnsi="宋体" w:eastAsia="宋体"/>
          <w:color w:val="auto"/>
          <w:sz w:val="21"/>
          <w:szCs w:val="21"/>
          <w:highlight w:val="none"/>
        </w:rPr>
        <w:t>编号：</w:t>
      </w:r>
    </w:p>
    <w:p>
      <w:pPr>
        <w:spacing w:after="0"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二、项目概况</w:t>
      </w:r>
    </w:p>
    <w:p>
      <w:pPr>
        <w:spacing w:after="0" w:line="360" w:lineRule="auto"/>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ascii="宋体" w:hAnsi="宋体" w:eastAsia="宋体"/>
          <w:color w:val="auto"/>
          <w:sz w:val="21"/>
          <w:szCs w:val="21"/>
          <w:highlight w:val="none"/>
        </w:rPr>
        <w:t>.1</w:t>
      </w:r>
      <w:r>
        <w:rPr>
          <w:rFonts w:hint="eastAsia" w:ascii="宋体" w:hAnsi="宋体" w:eastAsia="宋体" w:cs="宋体"/>
          <w:color w:val="auto"/>
          <w:szCs w:val="21"/>
          <w:highlight w:val="none"/>
          <w:lang w:val="zh-CN"/>
        </w:rPr>
        <w:t>服务范围包括</w:t>
      </w:r>
      <w:r>
        <w:rPr>
          <w:rFonts w:hint="eastAsia" w:ascii="宋体" w:hAnsi="宋体" w:eastAsia="宋体" w:cs="宋体"/>
          <w:color w:val="auto"/>
          <w:sz w:val="21"/>
          <w:szCs w:val="21"/>
          <w:highlight w:val="none"/>
        </w:rPr>
        <w:t>松寓、人才公寓</w:t>
      </w:r>
      <w:r>
        <w:rPr>
          <w:rFonts w:hint="eastAsia" w:ascii="宋体" w:hAnsi="宋体" w:eastAsia="宋体" w:cs="宋体"/>
          <w:color w:val="auto"/>
          <w:sz w:val="21"/>
          <w:szCs w:val="21"/>
          <w:highlight w:val="none"/>
          <w:lang w:val="zh-CN"/>
        </w:rPr>
        <w:t>以及合同期内新拓展的项目</w:t>
      </w:r>
      <w:r>
        <w:rPr>
          <w:rFonts w:hint="eastAsia" w:ascii="宋体" w:hAnsi="宋体" w:eastAsia="宋体"/>
          <w:color w:val="auto"/>
          <w:sz w:val="21"/>
          <w:szCs w:val="21"/>
          <w:highlight w:val="none"/>
        </w:rPr>
        <w:t>。</w:t>
      </w:r>
    </w:p>
    <w:p>
      <w:pPr>
        <w:spacing w:after="0" w:line="360" w:lineRule="auto"/>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ascii="宋体" w:hAnsi="宋体" w:eastAsia="宋体"/>
          <w:color w:val="auto"/>
          <w:sz w:val="21"/>
          <w:szCs w:val="21"/>
          <w:highlight w:val="none"/>
        </w:rPr>
        <w:t>.2</w:t>
      </w:r>
      <w:r>
        <w:rPr>
          <w:rFonts w:hint="eastAsia" w:ascii="宋体" w:hAnsi="宋体" w:eastAsia="宋体"/>
          <w:color w:val="auto"/>
          <w:sz w:val="21"/>
          <w:szCs w:val="21"/>
          <w:highlight w:val="none"/>
        </w:rPr>
        <w:t>服务期限：</w:t>
      </w:r>
      <w:r>
        <w:rPr>
          <w:rFonts w:hint="eastAsia" w:ascii="宋体" w:hAnsi="宋体"/>
          <w:color w:val="auto"/>
          <w:sz w:val="21"/>
          <w:szCs w:val="21"/>
          <w:highlight w:val="none"/>
          <w:u w:val="single"/>
          <w:lang w:val="en-US" w:eastAsia="zh-CN"/>
        </w:rPr>
        <w:t>2023年10月1日-2025年12月31日，</w:t>
      </w:r>
      <w:r>
        <w:rPr>
          <w:rFonts w:hint="eastAsia" w:ascii="宋体" w:hAnsi="宋体"/>
          <w:color w:val="auto"/>
          <w:sz w:val="21"/>
          <w:szCs w:val="21"/>
          <w:highlight w:val="none"/>
          <w:lang w:val="en-US" w:eastAsia="zh-CN"/>
        </w:rPr>
        <w:t>共</w:t>
      </w:r>
      <w:r>
        <w:rPr>
          <w:rFonts w:hint="eastAsia" w:ascii="宋体" w:hAnsi="宋体"/>
          <w:color w:val="auto"/>
          <w:sz w:val="21"/>
          <w:szCs w:val="21"/>
          <w:highlight w:val="none"/>
          <w:u w:val="single"/>
          <w:lang w:val="en-US" w:eastAsia="zh-CN"/>
        </w:rPr>
        <w:t>39个月</w:t>
      </w:r>
      <w:r>
        <w:rPr>
          <w:rFonts w:hint="eastAsia" w:ascii="宋体" w:hAnsi="宋体" w:eastAsia="宋体"/>
          <w:color w:val="auto"/>
          <w:sz w:val="21"/>
          <w:szCs w:val="21"/>
          <w:highlight w:val="none"/>
        </w:rPr>
        <w:t>。</w:t>
      </w:r>
    </w:p>
    <w:p>
      <w:pPr>
        <w:spacing w:after="0"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三、合同价款</w:t>
      </w:r>
    </w:p>
    <w:p>
      <w:pPr>
        <w:spacing w:after="0" w:line="360" w:lineRule="auto"/>
        <w:ind w:firstLine="315" w:firstLineChars="150"/>
        <w:rPr>
          <w:rFonts w:ascii="宋体" w:hAnsi="宋体" w:eastAsia="宋体"/>
          <w:color w:val="auto"/>
          <w:sz w:val="21"/>
          <w:szCs w:val="21"/>
          <w:highlight w:val="none"/>
        </w:rPr>
      </w:pPr>
      <w:r>
        <w:rPr>
          <w:rFonts w:hint="eastAsia" w:ascii="宋体" w:hAnsi="宋体"/>
          <w:color w:val="auto"/>
          <w:sz w:val="21"/>
          <w:szCs w:val="21"/>
          <w:highlight w:val="none"/>
          <w:lang w:val="en-US" w:eastAsia="zh-CN"/>
        </w:rPr>
        <w:t>3.1</w:t>
      </w:r>
      <w:r>
        <w:rPr>
          <w:rFonts w:hint="eastAsia" w:ascii="宋体" w:hAnsi="宋体" w:eastAsia="宋体"/>
          <w:color w:val="auto"/>
          <w:sz w:val="21"/>
          <w:szCs w:val="21"/>
          <w:highlight w:val="none"/>
        </w:rPr>
        <w:t>合同价款：合同暂定含税总价为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元（大写人民币</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元整）；其中：</w:t>
      </w:r>
      <w:r>
        <w:rPr>
          <w:rFonts w:hint="eastAsia" w:ascii="宋体" w:hAnsi="宋体"/>
          <w:color w:val="auto"/>
          <w:sz w:val="21"/>
          <w:szCs w:val="21"/>
          <w:highlight w:val="none"/>
          <w:lang w:val="en-US" w:eastAsia="zh-CN"/>
        </w:rPr>
        <w:t>用工成</w:t>
      </w:r>
      <w:r>
        <w:rPr>
          <w:rFonts w:hint="eastAsia" w:ascii="宋体" w:hAnsi="宋体"/>
          <w:color w:val="auto"/>
          <w:sz w:val="21"/>
          <w:szCs w:val="21"/>
          <w:highlight w:val="none"/>
          <w:u w:val="single"/>
          <w:lang w:val="en-US" w:eastAsia="zh-CN"/>
        </w:rPr>
        <w:t xml:space="preserve">本     </w:t>
      </w:r>
      <w:r>
        <w:rPr>
          <w:rFonts w:hint="eastAsia" w:ascii="宋体" w:hAnsi="宋体"/>
          <w:color w:val="auto"/>
          <w:sz w:val="21"/>
          <w:szCs w:val="21"/>
          <w:highlight w:val="none"/>
          <w:lang w:val="en-US" w:eastAsia="zh-CN"/>
        </w:rPr>
        <w:t>元，管理费率</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lang w:val="en-US" w:eastAsia="zh-CN"/>
        </w:rPr>
        <w:t>%，管理费</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lang w:val="en-US" w:eastAsia="zh-CN"/>
        </w:rPr>
        <w:t xml:space="preserve">元； </w:t>
      </w:r>
      <w:r>
        <w:rPr>
          <w:rFonts w:hint="eastAsia" w:ascii="宋体" w:hAnsi="宋体" w:eastAsia="宋体"/>
          <w:color w:val="auto"/>
          <w:sz w:val="21"/>
          <w:szCs w:val="21"/>
          <w:highlight w:val="none"/>
        </w:rPr>
        <w:t>增值税税率：</w:t>
      </w:r>
      <w:r>
        <w:rPr>
          <w:rFonts w:hint="eastAsia" w:ascii="宋体" w:hAnsi="宋体" w:eastAsia="宋体"/>
          <w:color w:val="auto"/>
          <w:sz w:val="21"/>
          <w:szCs w:val="21"/>
          <w:highlight w:val="none"/>
          <w:u w:val="single"/>
        </w:rPr>
        <w:t xml:space="preserve">  </w:t>
      </w:r>
      <w:r>
        <w:rPr>
          <w:rFonts w:hint="eastAsia" w:ascii="宋体" w:hAnsi="宋体"/>
          <w:color w:val="auto"/>
          <w:sz w:val="21"/>
          <w:szCs w:val="21"/>
          <w:highlight w:val="none"/>
          <w:u w:val="single"/>
          <w:lang w:val="en-US" w:eastAsia="zh-CN"/>
        </w:rPr>
        <w:t>6</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%，税金金额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元，不含税合同总价款为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right="0" w:firstLine="422" w:firstLineChars="200"/>
        <w:jc w:val="both"/>
        <w:textAlignment w:val="auto"/>
        <w:rPr>
          <w:color w:val="auto"/>
          <w:highlight w:val="none"/>
        </w:rPr>
      </w:pPr>
      <w:r>
        <w:rPr>
          <w:rFonts w:hint="eastAsia" w:ascii="宋体" w:hAnsi="宋体" w:eastAsia="宋体"/>
          <w:color w:val="auto"/>
          <w:sz w:val="21"/>
          <w:szCs w:val="21"/>
          <w:highlight w:val="none"/>
        </w:rPr>
        <w:t>合同签订金额为暂定合同总价，甲方有权根据需求情况调整用人数量，按实结算，合同期内</w:t>
      </w:r>
      <w:r>
        <w:rPr>
          <w:rFonts w:hint="eastAsia" w:ascii="宋体" w:hAnsi="宋体" w:eastAsia="宋体"/>
          <w:color w:val="auto"/>
          <w:sz w:val="21"/>
          <w:szCs w:val="21"/>
          <w:highlight w:val="none"/>
          <w:lang w:eastAsia="zh-CN"/>
        </w:rPr>
        <w:t>成交</w:t>
      </w:r>
      <w:r>
        <w:rPr>
          <w:rFonts w:hint="eastAsia" w:ascii="宋体" w:hAnsi="宋体" w:eastAsia="宋体"/>
          <w:color w:val="auto"/>
          <w:sz w:val="21"/>
          <w:szCs w:val="21"/>
          <w:highlight w:val="none"/>
        </w:rPr>
        <w:t>单价不作调整。</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right="0" w:firstLine="422" w:firstLineChars="200"/>
        <w:jc w:val="both"/>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按照现行税收政策规定，每次付款前，乙方必须提供合法有效、与本合同总价款条款中增值税税率一致的增值税发票给甲方，</w:t>
      </w:r>
      <w:r>
        <w:rPr>
          <w:rFonts w:hint="eastAsia" w:ascii="宋体" w:hAnsi="宋体" w:eastAsia="宋体"/>
          <w:color w:val="auto"/>
          <w:sz w:val="21"/>
          <w:szCs w:val="21"/>
          <w:highlight w:val="none"/>
        </w:rPr>
        <w:t>且发票名称必需与甲方、乙方完全一致</w:t>
      </w:r>
      <w:r>
        <w:rPr>
          <w:rFonts w:hint="eastAsia" w:ascii="宋体" w:hAnsi="宋体" w:eastAsia="宋体"/>
          <w:color w:val="auto"/>
          <w:sz w:val="21"/>
          <w:szCs w:val="21"/>
          <w:highlight w:val="none"/>
          <w:lang w:val="en-US" w:eastAsia="zh-CN"/>
        </w:rPr>
        <w:t>，否则甲方有权拒绝付款且不构成违约。若合同执行期间，如遇国家的税率调整，按最新政策税率执行，结算时按不含税价*新税率调整。如果因乙方怠于或者拒绝提供资料或者办理手续等乙方原因导致的付款迟延，责任全部由乙方承担，甲方不以违约论。</w:t>
      </w:r>
    </w:p>
    <w:p>
      <w:pPr>
        <w:spacing w:after="0" w:line="360" w:lineRule="auto"/>
        <w:ind w:firstLine="315" w:firstLineChars="150"/>
        <w:rPr>
          <w:rFonts w:ascii="宋体" w:hAnsi="宋体" w:eastAsia="宋体"/>
          <w:color w:val="auto"/>
          <w:sz w:val="21"/>
          <w:szCs w:val="21"/>
          <w:highlight w:val="none"/>
        </w:rPr>
      </w:pPr>
    </w:p>
    <w:p>
      <w:pPr>
        <w:spacing w:after="0" w:line="360" w:lineRule="auto"/>
        <w:ind w:firstLine="315" w:firstLineChars="15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3</w:t>
      </w:r>
      <w:r>
        <w:rPr>
          <w:rFonts w:ascii="宋体" w:hAnsi="宋体" w:eastAsia="宋体"/>
          <w:color w:val="auto"/>
          <w:sz w:val="21"/>
          <w:szCs w:val="21"/>
          <w:highlight w:val="none"/>
        </w:rPr>
        <w:t>.</w:t>
      </w:r>
      <w:r>
        <w:rPr>
          <w:rFonts w:hint="eastAsia" w:ascii="宋体" w:hAnsi="宋体"/>
          <w:color w:val="auto"/>
          <w:sz w:val="21"/>
          <w:szCs w:val="21"/>
          <w:highlight w:val="none"/>
          <w:lang w:val="en-US" w:eastAsia="zh-CN"/>
        </w:rPr>
        <w:t>2 合同价格组成</w:t>
      </w:r>
    </w:p>
    <w:p>
      <w:pPr>
        <w:rPr>
          <w:rFonts w:hint="eastAsia" w:ascii="宋体" w:hAnsi="宋体"/>
          <w:color w:val="auto"/>
          <w:szCs w:val="21"/>
          <w:highlight w:val="none"/>
        </w:rPr>
      </w:pPr>
      <w:r>
        <w:rPr>
          <w:rFonts w:hint="eastAsia" w:ascii="宋体" w:hAnsi="宋体"/>
          <w:color w:val="auto"/>
          <w:szCs w:val="21"/>
          <w:highlight w:val="none"/>
        </w:rPr>
        <w:br w:type="page"/>
      </w:r>
    </w:p>
    <w:p>
      <w:pPr>
        <w:spacing w:after="0" w:line="360" w:lineRule="auto"/>
        <w:ind w:firstLine="314" w:firstLineChars="149"/>
        <w:rPr>
          <w:rFonts w:hint="eastAsia" w:ascii="宋体" w:hAnsi="宋体" w:eastAsia="宋体"/>
          <w:b/>
          <w:bCs/>
          <w:color w:val="auto"/>
          <w:sz w:val="21"/>
          <w:szCs w:val="21"/>
          <w:highlight w:val="none"/>
        </w:rPr>
      </w:pPr>
    </w:p>
    <w:p>
      <w:pPr>
        <w:spacing w:after="0" w:line="360" w:lineRule="auto"/>
        <w:ind w:firstLine="314" w:firstLineChars="149"/>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3</w:t>
      </w:r>
      <w:r>
        <w:rPr>
          <w:rFonts w:ascii="宋体" w:hAnsi="宋体" w:eastAsia="宋体"/>
          <w:b/>
          <w:bCs/>
          <w:color w:val="auto"/>
          <w:sz w:val="21"/>
          <w:szCs w:val="21"/>
          <w:highlight w:val="none"/>
        </w:rPr>
        <w:t>.</w:t>
      </w:r>
      <w:r>
        <w:rPr>
          <w:rFonts w:hint="eastAsia" w:ascii="宋体" w:hAnsi="宋体"/>
          <w:b/>
          <w:bCs/>
          <w:color w:val="auto"/>
          <w:sz w:val="21"/>
          <w:szCs w:val="21"/>
          <w:highlight w:val="none"/>
          <w:lang w:val="en-US" w:eastAsia="zh-CN"/>
        </w:rPr>
        <w:t>3</w:t>
      </w:r>
      <w:r>
        <w:rPr>
          <w:rFonts w:hint="eastAsia" w:ascii="宋体" w:hAnsi="宋体" w:eastAsia="宋体"/>
          <w:b/>
          <w:bCs/>
          <w:color w:val="auto"/>
          <w:sz w:val="21"/>
          <w:szCs w:val="21"/>
          <w:highlight w:val="none"/>
        </w:rPr>
        <w:t>付款方式</w:t>
      </w:r>
    </w:p>
    <w:p>
      <w:pPr>
        <w:spacing w:line="222"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服务费支付：每月15号前，供应商向</w:t>
      </w:r>
      <w:r>
        <w:rPr>
          <w:rFonts w:hint="eastAsia" w:ascii="宋体" w:hAnsi="宋体" w:eastAsia="宋体"/>
          <w:color w:val="auto"/>
          <w:sz w:val="21"/>
          <w:szCs w:val="21"/>
          <w:highlight w:val="none"/>
          <w:lang w:eastAsia="zh-CN"/>
        </w:rPr>
        <w:t>甲方</w:t>
      </w:r>
      <w:r>
        <w:rPr>
          <w:rFonts w:hint="eastAsia" w:ascii="宋体" w:hAnsi="宋体" w:eastAsia="宋体"/>
          <w:color w:val="auto"/>
          <w:sz w:val="21"/>
          <w:szCs w:val="21"/>
          <w:highlight w:val="none"/>
        </w:rPr>
        <w:t>提供上月</w:t>
      </w:r>
      <w:r>
        <w:rPr>
          <w:rFonts w:hint="eastAsia" w:ascii="宋体" w:hAnsi="宋体"/>
          <w:color w:val="auto"/>
          <w:sz w:val="21"/>
          <w:szCs w:val="21"/>
          <w:highlight w:val="none"/>
          <w:lang w:val="en-US" w:eastAsia="zh-CN"/>
        </w:rPr>
        <w:t>的请款</w:t>
      </w:r>
      <w:r>
        <w:rPr>
          <w:rFonts w:hint="eastAsia" w:ascii="宋体" w:hAnsi="宋体" w:eastAsia="宋体"/>
          <w:color w:val="auto"/>
          <w:sz w:val="21"/>
          <w:szCs w:val="21"/>
          <w:highlight w:val="none"/>
        </w:rPr>
        <w:t>表及相关请款文件，</w:t>
      </w:r>
      <w:r>
        <w:rPr>
          <w:rFonts w:hint="eastAsia" w:ascii="宋体" w:hAnsi="宋体" w:eastAsia="宋体"/>
          <w:color w:val="auto"/>
          <w:sz w:val="21"/>
          <w:szCs w:val="21"/>
          <w:highlight w:val="none"/>
          <w:lang w:eastAsia="zh-CN"/>
        </w:rPr>
        <w:t>甲方</w:t>
      </w:r>
      <w:r>
        <w:rPr>
          <w:rFonts w:hint="eastAsia" w:ascii="宋体" w:hAnsi="宋体" w:eastAsia="宋体"/>
          <w:color w:val="auto"/>
          <w:sz w:val="21"/>
          <w:szCs w:val="21"/>
          <w:highlight w:val="none"/>
        </w:rPr>
        <w:t>审核无误后将双方确认的费用支付</w:t>
      </w:r>
      <w:r>
        <w:rPr>
          <w:rFonts w:hint="eastAsia" w:ascii="宋体" w:hAnsi="宋体" w:eastAsia="宋体"/>
          <w:color w:val="auto"/>
          <w:sz w:val="21"/>
          <w:szCs w:val="21"/>
          <w:highlight w:val="none"/>
          <w:lang w:eastAsia="zh-CN"/>
        </w:rPr>
        <w:t>供应商</w:t>
      </w:r>
      <w:r>
        <w:rPr>
          <w:rFonts w:hint="eastAsia" w:ascii="宋体" w:hAnsi="宋体" w:eastAsia="宋体"/>
          <w:color w:val="auto"/>
          <w:sz w:val="21"/>
          <w:szCs w:val="21"/>
          <w:highlight w:val="none"/>
        </w:rPr>
        <w:t>指定的银行，如遇节假日顺延，如有特殊情况，双方协商。</w:t>
      </w:r>
    </w:p>
    <w:p>
      <w:pPr>
        <w:spacing w:line="22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乙方指定收款账户如下：</w:t>
      </w:r>
    </w:p>
    <w:p>
      <w:pPr>
        <w:spacing w:line="22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开户行：</w:t>
      </w:r>
    </w:p>
    <w:p>
      <w:pPr>
        <w:spacing w:line="22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开户名：</w:t>
      </w:r>
    </w:p>
    <w:p>
      <w:pPr>
        <w:spacing w:line="222"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账  号：</w:t>
      </w:r>
    </w:p>
    <w:p>
      <w:pPr>
        <w:spacing w:line="222"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年终</w:t>
      </w:r>
      <w:r>
        <w:rPr>
          <w:rFonts w:hint="eastAsia" w:ascii="宋体" w:hAnsi="宋体" w:eastAsia="宋体" w:cs="宋体"/>
          <w:color w:val="auto"/>
          <w:sz w:val="21"/>
          <w:szCs w:val="21"/>
          <w:highlight w:val="none"/>
          <w:lang w:val="en-US" w:eastAsia="zh-CN"/>
        </w:rPr>
        <w:t>双薪</w:t>
      </w:r>
      <w:r>
        <w:rPr>
          <w:rFonts w:hint="eastAsia" w:ascii="宋体" w:hAnsi="宋体" w:eastAsia="宋体" w:cs="宋体"/>
          <w:color w:val="auto"/>
          <w:sz w:val="21"/>
          <w:szCs w:val="21"/>
          <w:highlight w:val="none"/>
          <w:lang w:val="en-US"/>
        </w:rPr>
        <w:t>在每年12月份根据员工在岗情况据实结算。</w:t>
      </w:r>
    </w:p>
    <w:p>
      <w:pPr>
        <w:spacing w:line="222"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合同价格清单中不含服装费及节假日慰问金。由甲方根据实际情况另行采购、发放，若由乙方实施或代付，可在预算金额内按实报销，不另计服务管理费及税金。</w:t>
      </w:r>
    </w:p>
    <w:p>
      <w:pPr>
        <w:spacing w:after="0"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四、履约担保</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4.1</w:t>
      </w:r>
      <w:r>
        <w:rPr>
          <w:rFonts w:hint="eastAsia" w:ascii="宋体" w:hAnsi="宋体" w:eastAsia="宋体"/>
          <w:bCs/>
          <w:color w:val="auto"/>
          <w:sz w:val="21"/>
          <w:szCs w:val="21"/>
          <w:highlight w:val="none"/>
        </w:rPr>
        <w:t>乙方在协议采购合同签署前须提交履约担保，履约担保金额为：人民币</w:t>
      </w:r>
      <w:r>
        <w:rPr>
          <w:rFonts w:hint="eastAsia" w:ascii="宋体" w:hAnsi="宋体"/>
          <w:bCs/>
          <w:color w:val="auto"/>
          <w:sz w:val="21"/>
          <w:szCs w:val="21"/>
          <w:highlight w:val="none"/>
          <w:lang w:val="en-US" w:eastAsia="zh-CN"/>
        </w:rPr>
        <w:t>拾万元</w:t>
      </w:r>
      <w:r>
        <w:rPr>
          <w:rFonts w:hint="eastAsia" w:ascii="宋体" w:hAnsi="宋体" w:eastAsia="宋体"/>
          <w:bCs/>
          <w:color w:val="auto"/>
          <w:sz w:val="21"/>
          <w:szCs w:val="21"/>
          <w:highlight w:val="none"/>
        </w:rPr>
        <w:t>整（RMB：</w:t>
      </w:r>
      <w:r>
        <w:rPr>
          <w:rFonts w:hint="eastAsia" w:ascii="宋体" w:hAnsi="宋体" w:eastAsia="宋体"/>
          <w:bCs/>
          <w:color w:val="auto"/>
          <w:sz w:val="21"/>
          <w:szCs w:val="21"/>
          <w:highlight w:val="none"/>
          <w:u w:val="single"/>
        </w:rPr>
        <w:t>￥</w:t>
      </w:r>
      <w:r>
        <w:rPr>
          <w:rFonts w:hint="eastAsia" w:ascii="宋体" w:hAnsi="宋体"/>
          <w:bCs/>
          <w:color w:val="auto"/>
          <w:sz w:val="21"/>
          <w:szCs w:val="21"/>
          <w:highlight w:val="none"/>
          <w:u w:val="single"/>
          <w:lang w:val="en-US" w:eastAsia="zh-CN"/>
        </w:rPr>
        <w:t>100000.00</w:t>
      </w:r>
      <w:r>
        <w:rPr>
          <w:rFonts w:hint="eastAsia" w:ascii="宋体" w:hAnsi="宋体" w:eastAsia="宋体"/>
          <w:bCs/>
          <w:color w:val="auto"/>
          <w:sz w:val="21"/>
          <w:szCs w:val="21"/>
          <w:highlight w:val="none"/>
        </w:rPr>
        <w:t>）。担保期限从协议采购合同签订之日起至协议服务资格年限到期后30天内保持有效。否则甲方可取消乙方的</w:t>
      </w:r>
      <w:r>
        <w:rPr>
          <w:rFonts w:hint="eastAsia" w:ascii="宋体" w:hAnsi="宋体" w:eastAsia="宋体"/>
          <w:bCs/>
          <w:color w:val="auto"/>
          <w:sz w:val="21"/>
          <w:szCs w:val="21"/>
          <w:highlight w:val="none"/>
          <w:lang w:eastAsia="zh-CN"/>
        </w:rPr>
        <w:t>成交</w:t>
      </w:r>
      <w:r>
        <w:rPr>
          <w:rFonts w:hint="eastAsia" w:ascii="宋体" w:hAnsi="宋体" w:eastAsia="宋体"/>
          <w:bCs/>
          <w:color w:val="auto"/>
          <w:sz w:val="21"/>
          <w:szCs w:val="21"/>
          <w:highlight w:val="none"/>
        </w:rPr>
        <w:t>资格。给甲方造成的损失超过</w:t>
      </w:r>
      <w:r>
        <w:rPr>
          <w:rFonts w:hint="eastAsia" w:ascii="宋体" w:hAnsi="宋体" w:eastAsia="宋体"/>
          <w:bCs/>
          <w:color w:val="auto"/>
          <w:sz w:val="21"/>
          <w:szCs w:val="21"/>
          <w:highlight w:val="none"/>
          <w:lang w:eastAsia="zh-CN"/>
        </w:rPr>
        <w:t>磋商响应</w:t>
      </w:r>
      <w:r>
        <w:rPr>
          <w:rFonts w:hint="eastAsia" w:ascii="宋体" w:hAnsi="宋体" w:eastAsia="宋体"/>
          <w:bCs/>
          <w:color w:val="auto"/>
          <w:sz w:val="21"/>
          <w:szCs w:val="21"/>
          <w:highlight w:val="none"/>
        </w:rPr>
        <w:t>担保数额的，还应当由其对超过部分予以赔偿，并依法追究其责任。</w:t>
      </w:r>
    </w:p>
    <w:p>
      <w:pPr>
        <w:spacing w:after="0" w:line="360" w:lineRule="auto"/>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4</w:t>
      </w:r>
      <w:r>
        <w:rPr>
          <w:rFonts w:ascii="宋体" w:hAnsi="宋体" w:eastAsia="宋体"/>
          <w:color w:val="auto"/>
          <w:sz w:val="21"/>
          <w:szCs w:val="21"/>
          <w:highlight w:val="none"/>
        </w:rPr>
        <w:t>.2</w:t>
      </w:r>
      <w:r>
        <w:rPr>
          <w:rFonts w:hint="eastAsia" w:ascii="宋体" w:hAnsi="宋体" w:eastAsia="宋体"/>
          <w:color w:val="auto"/>
          <w:sz w:val="21"/>
          <w:szCs w:val="21"/>
          <w:highlight w:val="none"/>
        </w:rPr>
        <w:t>履约担保采用保证金形式：</w:t>
      </w:r>
    </w:p>
    <w:p>
      <w:pPr>
        <w:spacing w:after="0" w:line="360" w:lineRule="auto"/>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4</w:t>
      </w:r>
      <w:r>
        <w:rPr>
          <w:rFonts w:ascii="宋体" w:hAnsi="宋体" w:eastAsia="宋体"/>
          <w:color w:val="auto"/>
          <w:sz w:val="21"/>
          <w:szCs w:val="21"/>
          <w:highlight w:val="none"/>
        </w:rPr>
        <w:t>.2.1</w:t>
      </w:r>
      <w:r>
        <w:rPr>
          <w:rFonts w:hint="eastAsia" w:ascii="宋体" w:hAnsi="宋体" w:eastAsia="宋体"/>
          <w:color w:val="auto"/>
          <w:sz w:val="21"/>
          <w:szCs w:val="21"/>
          <w:highlight w:val="none"/>
        </w:rPr>
        <w:t>可采用银行转帐或电汇方式提交，但不可以采用现金方式提交。乙方必须保证资金以乙方的名称在协议采购合同签订前汇入甲方指定的帐户（以银行收到为准）。</w:t>
      </w:r>
    </w:p>
    <w:p>
      <w:pPr>
        <w:spacing w:after="0" w:line="360" w:lineRule="auto"/>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4</w:t>
      </w:r>
      <w:r>
        <w:rPr>
          <w:rFonts w:ascii="宋体" w:hAnsi="宋体" w:eastAsia="宋体"/>
          <w:color w:val="auto"/>
          <w:sz w:val="21"/>
          <w:szCs w:val="21"/>
          <w:highlight w:val="none"/>
        </w:rPr>
        <w:t>.2.2</w:t>
      </w:r>
      <w:r>
        <w:rPr>
          <w:rFonts w:hint="eastAsia" w:ascii="宋体" w:hAnsi="宋体" w:eastAsia="宋体"/>
          <w:color w:val="auto"/>
          <w:sz w:val="21"/>
          <w:szCs w:val="21"/>
          <w:highlight w:val="none"/>
        </w:rPr>
        <w:t>乙方采用专业担保机构出具的</w:t>
      </w:r>
      <w:r>
        <w:rPr>
          <w:rFonts w:ascii="宋体" w:hAnsi="宋体" w:eastAsia="宋体"/>
          <w:color w:val="auto"/>
          <w:sz w:val="21"/>
          <w:szCs w:val="21"/>
          <w:highlight w:val="none"/>
        </w:rPr>
        <w:t>履约担保函</w:t>
      </w:r>
      <w:r>
        <w:rPr>
          <w:rFonts w:hint="eastAsia" w:ascii="宋体" w:hAnsi="宋体" w:eastAsia="宋体"/>
          <w:color w:val="auto"/>
          <w:sz w:val="21"/>
          <w:szCs w:val="21"/>
          <w:highlight w:val="none"/>
        </w:rPr>
        <w:t>或银行保函</w:t>
      </w:r>
      <w:r>
        <w:rPr>
          <w:rFonts w:ascii="宋体" w:hAnsi="宋体" w:eastAsia="宋体"/>
          <w:color w:val="auto"/>
          <w:sz w:val="21"/>
          <w:szCs w:val="21"/>
          <w:highlight w:val="none"/>
        </w:rPr>
        <w:t>的形式交纳履约保证金</w:t>
      </w:r>
      <w:r>
        <w:rPr>
          <w:rFonts w:hint="eastAsia" w:ascii="宋体" w:hAnsi="宋体" w:eastAsia="宋体"/>
          <w:color w:val="auto"/>
          <w:sz w:val="21"/>
          <w:szCs w:val="21"/>
          <w:highlight w:val="none"/>
        </w:rPr>
        <w:t>。</w:t>
      </w:r>
    </w:p>
    <w:p>
      <w:pPr>
        <w:spacing w:after="0" w:line="360" w:lineRule="auto"/>
        <w:ind w:firstLine="315" w:firstLineChars="150"/>
        <w:rPr>
          <w:rFonts w:ascii="宋体" w:hAnsi="宋体" w:eastAsia="宋体"/>
          <w:color w:val="auto"/>
          <w:sz w:val="21"/>
          <w:szCs w:val="21"/>
          <w:highlight w:val="none"/>
        </w:rPr>
      </w:pPr>
      <w:r>
        <w:rPr>
          <w:rFonts w:ascii="宋体" w:hAnsi="宋体" w:eastAsia="宋体"/>
          <w:color w:val="auto"/>
          <w:sz w:val="21"/>
          <w:szCs w:val="21"/>
          <w:highlight w:val="none"/>
        </w:rPr>
        <w:t>4.3</w:t>
      </w:r>
      <w:r>
        <w:rPr>
          <w:rFonts w:hint="eastAsia" w:ascii="宋体" w:hAnsi="宋体" w:eastAsia="宋体"/>
          <w:color w:val="auto"/>
          <w:sz w:val="21"/>
          <w:szCs w:val="21"/>
          <w:highlight w:val="none"/>
        </w:rPr>
        <w:t>履约保证金退回：乙方在依法履行完协议采购合同后，乙方可向甲方提交退回履约保证金申请，甲方收到乙方的退回履约保证金申请后，办理履约保证金退回手续。</w:t>
      </w:r>
    </w:p>
    <w:p>
      <w:pPr>
        <w:spacing w:after="0" w:line="360" w:lineRule="auto"/>
        <w:ind w:firstLine="315" w:firstLineChars="150"/>
        <w:rPr>
          <w:rFonts w:ascii="宋体" w:hAnsi="宋体" w:eastAsia="宋体"/>
          <w:color w:val="auto"/>
          <w:sz w:val="21"/>
          <w:szCs w:val="21"/>
          <w:highlight w:val="none"/>
        </w:rPr>
      </w:pPr>
      <w:r>
        <w:rPr>
          <w:rFonts w:ascii="宋体" w:hAnsi="宋体" w:eastAsia="宋体"/>
          <w:color w:val="auto"/>
          <w:sz w:val="21"/>
          <w:szCs w:val="21"/>
          <w:highlight w:val="none"/>
        </w:rPr>
        <w:t>4.4</w:t>
      </w:r>
      <w:r>
        <w:rPr>
          <w:rFonts w:hint="eastAsia" w:ascii="宋体" w:hAnsi="宋体" w:eastAsia="宋体"/>
          <w:color w:val="auto"/>
          <w:sz w:val="21"/>
          <w:szCs w:val="21"/>
          <w:highlight w:val="none"/>
        </w:rPr>
        <w:t>下列任何情况发生时，甲方有权行使享有的担保权利：</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（1）乙方将本项目包转让给他人，或者在</w:t>
      </w:r>
      <w:r>
        <w:rPr>
          <w:rFonts w:hint="eastAsia" w:ascii="宋体" w:hAnsi="宋体" w:eastAsia="宋体"/>
          <w:bCs/>
          <w:color w:val="auto"/>
          <w:sz w:val="21"/>
          <w:szCs w:val="21"/>
          <w:highlight w:val="none"/>
          <w:lang w:eastAsia="zh-CN"/>
        </w:rPr>
        <w:t>磋商响应</w:t>
      </w:r>
      <w:r>
        <w:rPr>
          <w:rFonts w:hint="eastAsia" w:ascii="宋体" w:hAnsi="宋体" w:eastAsia="宋体"/>
          <w:bCs/>
          <w:color w:val="auto"/>
          <w:sz w:val="21"/>
          <w:szCs w:val="21"/>
          <w:highlight w:val="none"/>
        </w:rPr>
        <w:t>文件中未说明，且未经甲方同意，将委托项目包分包给他人的；</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（2）乙方在履行协议采购合同期间，违反有关法律法规的规定及合同约定的条款，损害了甲方的利益。</w:t>
      </w:r>
    </w:p>
    <w:p>
      <w:pPr>
        <w:spacing w:after="0"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五、整体服务要求</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5.1</w:t>
      </w:r>
      <w:r>
        <w:rPr>
          <w:rFonts w:hint="eastAsia" w:ascii="宋体" w:hAnsi="宋体" w:eastAsia="宋体"/>
          <w:bCs/>
          <w:color w:val="auto"/>
          <w:sz w:val="21"/>
          <w:szCs w:val="21"/>
          <w:highlight w:val="none"/>
        </w:rPr>
        <w:t>工作地点：松山湖</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5.</w:t>
      </w:r>
      <w:r>
        <w:rPr>
          <w:rFonts w:hint="eastAsia" w:ascii="宋体" w:hAnsi="宋体"/>
          <w:bCs/>
          <w:color w:val="auto"/>
          <w:sz w:val="21"/>
          <w:szCs w:val="21"/>
          <w:highlight w:val="none"/>
          <w:lang w:val="en-US" w:eastAsia="zh-CN"/>
        </w:rPr>
        <w:t>3</w:t>
      </w:r>
      <w:r>
        <w:rPr>
          <w:rFonts w:hint="eastAsia" w:ascii="宋体" w:hAnsi="宋体" w:eastAsia="宋体"/>
          <w:bCs/>
          <w:color w:val="auto"/>
          <w:sz w:val="21"/>
          <w:szCs w:val="21"/>
          <w:highlight w:val="none"/>
        </w:rPr>
        <w:t>服务形式为：乙方根据甲方约定的范围及具体需要，配置人员到甲方指定的场所从事专业的服务，完成甲方的工作任务，并根据业务情况，服从甲方工作安排，包括但不限于轮岗、轮班，拒不配合的，甲方有权无条件要求乙方更换符合要求的人员。甲方对乙方提供的服务进行监管，根据乙方履约情况，进行考核。</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5.</w:t>
      </w:r>
      <w:r>
        <w:rPr>
          <w:rFonts w:hint="eastAsia" w:ascii="宋体" w:hAnsi="宋体"/>
          <w:bCs/>
          <w:color w:val="auto"/>
          <w:sz w:val="21"/>
          <w:szCs w:val="21"/>
          <w:highlight w:val="none"/>
          <w:lang w:val="en-US" w:eastAsia="zh-CN"/>
        </w:rPr>
        <w:t>3</w:t>
      </w:r>
      <w:r>
        <w:rPr>
          <w:rFonts w:hint="eastAsia" w:ascii="宋体" w:hAnsi="宋体" w:eastAsia="宋体"/>
          <w:bCs/>
          <w:color w:val="auto"/>
          <w:sz w:val="21"/>
          <w:szCs w:val="21"/>
          <w:highlight w:val="none"/>
        </w:rPr>
        <w:t>乙方应为服务人员制定科学合理的培训方案；组织师资对服务人员进行培训；做好培训记录以备甲方随时查阅。</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5.</w:t>
      </w:r>
      <w:r>
        <w:rPr>
          <w:rFonts w:hint="eastAsia" w:ascii="宋体" w:hAnsi="宋体"/>
          <w:bCs/>
          <w:color w:val="auto"/>
          <w:sz w:val="21"/>
          <w:szCs w:val="21"/>
          <w:highlight w:val="none"/>
          <w:lang w:val="en-US" w:eastAsia="zh-CN"/>
        </w:rPr>
        <w:t>4</w:t>
      </w:r>
      <w:r>
        <w:rPr>
          <w:rFonts w:hint="eastAsia" w:ascii="宋体" w:hAnsi="宋体" w:eastAsia="宋体"/>
          <w:bCs/>
          <w:color w:val="auto"/>
          <w:sz w:val="21"/>
          <w:szCs w:val="21"/>
          <w:highlight w:val="none"/>
        </w:rPr>
        <w:t>乙方应制定严密的劳动合同并签订书面的劳动合同；负责根据国家政策为服务人员缴纳社会保险及公积金；乙方应为提供的服务人员办理经济赔偿的手续及赔付；处理服务人员提出的劳动仲裁、诉讼等事宜；乙方提供的服务人员发生重大疾病、非因工死亡等事故，乙方依照法律法规进行调查处理。发生工伤事故，由乙方以雇主身份进行调查及处理，并为服务人员进行工伤鉴定、工伤待遇申报。</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5.</w:t>
      </w:r>
      <w:r>
        <w:rPr>
          <w:rFonts w:hint="eastAsia" w:ascii="宋体" w:hAnsi="宋体"/>
          <w:bCs/>
          <w:color w:val="auto"/>
          <w:sz w:val="21"/>
          <w:szCs w:val="21"/>
          <w:highlight w:val="none"/>
          <w:lang w:val="en-US" w:eastAsia="zh-CN"/>
        </w:rPr>
        <w:t>5</w:t>
      </w:r>
      <w:r>
        <w:rPr>
          <w:rFonts w:hint="eastAsia" w:ascii="宋体" w:hAnsi="宋体" w:eastAsia="宋体"/>
          <w:bCs/>
          <w:color w:val="auto"/>
          <w:sz w:val="21"/>
          <w:szCs w:val="21"/>
          <w:highlight w:val="none"/>
        </w:rPr>
        <w:t>其他：乙方应提供所有服务人员的个人基本资料，经甲方</w:t>
      </w:r>
      <w:r>
        <w:rPr>
          <w:rFonts w:hint="eastAsia" w:ascii="宋体" w:hAnsi="宋体"/>
          <w:color w:val="auto"/>
          <w:sz w:val="21"/>
          <w:szCs w:val="21"/>
          <w:highlight w:val="none"/>
          <w:lang w:val="en-US" w:eastAsia="zh-CN"/>
        </w:rPr>
        <w:t>面试，视综合能力确认岗位等级方</w:t>
      </w:r>
      <w:r>
        <w:rPr>
          <w:rFonts w:hint="eastAsia" w:ascii="宋体" w:hAnsi="宋体" w:eastAsia="宋体"/>
          <w:color w:val="auto"/>
          <w:sz w:val="21"/>
          <w:szCs w:val="21"/>
          <w:highlight w:val="none"/>
        </w:rPr>
        <w:t>能上岗</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按对应岗位等级计算服务费。新员工试用期为两个月，未通过试用期考核的人员，</w:t>
      </w:r>
      <w:r>
        <w:rPr>
          <w:rFonts w:hint="eastAsia" w:ascii="宋体" w:hAnsi="宋体"/>
          <w:color w:val="auto"/>
          <w:sz w:val="21"/>
          <w:szCs w:val="21"/>
          <w:highlight w:val="none"/>
          <w:lang w:eastAsia="zh-CN"/>
        </w:rPr>
        <w:t>甲方</w:t>
      </w:r>
      <w:r>
        <w:rPr>
          <w:rFonts w:hint="eastAsia" w:ascii="宋体" w:hAnsi="宋体" w:eastAsia="宋体"/>
          <w:color w:val="auto"/>
          <w:sz w:val="21"/>
          <w:szCs w:val="21"/>
          <w:highlight w:val="none"/>
        </w:rPr>
        <w:t>可以无条件退回，并要求</w:t>
      </w:r>
      <w:r>
        <w:rPr>
          <w:rFonts w:hint="eastAsia" w:ascii="宋体" w:hAnsi="宋体"/>
          <w:color w:val="auto"/>
          <w:sz w:val="21"/>
          <w:szCs w:val="21"/>
          <w:highlight w:val="none"/>
          <w:lang w:eastAsia="zh-CN"/>
        </w:rPr>
        <w:t>乙方</w:t>
      </w:r>
      <w:r>
        <w:rPr>
          <w:rFonts w:hint="eastAsia" w:ascii="宋体" w:hAnsi="宋体" w:eastAsia="宋体"/>
          <w:color w:val="auto"/>
          <w:sz w:val="21"/>
          <w:szCs w:val="21"/>
          <w:highlight w:val="none"/>
        </w:rPr>
        <w:t>在7日内更换能满足工作需求的服务人员；妥善保管员工档案以备</w:t>
      </w:r>
      <w:r>
        <w:rPr>
          <w:rFonts w:hint="eastAsia" w:ascii="宋体" w:hAnsi="宋体"/>
          <w:color w:val="auto"/>
          <w:sz w:val="21"/>
          <w:szCs w:val="21"/>
          <w:highlight w:val="none"/>
          <w:lang w:eastAsia="zh-CN"/>
        </w:rPr>
        <w:t>甲方</w:t>
      </w:r>
      <w:r>
        <w:rPr>
          <w:rFonts w:hint="eastAsia" w:ascii="宋体" w:hAnsi="宋体" w:eastAsia="宋体"/>
          <w:color w:val="auto"/>
          <w:sz w:val="21"/>
          <w:szCs w:val="21"/>
          <w:highlight w:val="none"/>
        </w:rPr>
        <w:t>随时查阅。</w:t>
      </w:r>
      <w:r>
        <w:rPr>
          <w:rFonts w:hint="eastAsia" w:ascii="宋体" w:hAnsi="宋体"/>
          <w:color w:val="auto"/>
          <w:sz w:val="21"/>
          <w:szCs w:val="21"/>
          <w:highlight w:val="none"/>
          <w:lang w:eastAsia="zh-CN"/>
        </w:rPr>
        <w:t>乙方</w:t>
      </w:r>
      <w:r>
        <w:rPr>
          <w:rFonts w:hint="eastAsia" w:ascii="宋体" w:hAnsi="宋体"/>
          <w:color w:val="auto"/>
          <w:sz w:val="21"/>
          <w:szCs w:val="21"/>
          <w:highlight w:val="none"/>
          <w:lang w:val="en-US" w:eastAsia="zh-CN"/>
        </w:rPr>
        <w:t>提供的服务人员</w:t>
      </w:r>
      <w:r>
        <w:rPr>
          <w:rFonts w:hint="eastAsia" w:ascii="宋体" w:hAnsi="宋体" w:eastAsia="宋体"/>
          <w:color w:val="auto"/>
          <w:sz w:val="21"/>
          <w:szCs w:val="21"/>
          <w:highlight w:val="none"/>
        </w:rPr>
        <w:t>在工作期间有客户投诉（一个月内投诉3次）</w:t>
      </w:r>
      <w:r>
        <w:rPr>
          <w:rFonts w:hint="eastAsia" w:ascii="宋体" w:hAnsi="宋体"/>
          <w:color w:val="auto"/>
          <w:sz w:val="21"/>
          <w:szCs w:val="21"/>
          <w:highlight w:val="none"/>
          <w:lang w:val="en-US" w:eastAsia="zh-CN"/>
        </w:rPr>
        <w:t>或</w:t>
      </w:r>
      <w:r>
        <w:rPr>
          <w:rFonts w:hint="eastAsia" w:ascii="宋体" w:hAnsi="宋体" w:eastAsia="宋体"/>
          <w:color w:val="auto"/>
          <w:sz w:val="21"/>
          <w:szCs w:val="21"/>
          <w:highlight w:val="none"/>
        </w:rPr>
        <w:t>服务人员怠工、罢工等行为，</w:t>
      </w:r>
      <w:r>
        <w:rPr>
          <w:rFonts w:hint="eastAsia" w:ascii="宋体" w:hAnsi="宋体"/>
          <w:color w:val="auto"/>
          <w:sz w:val="21"/>
          <w:szCs w:val="21"/>
          <w:highlight w:val="none"/>
          <w:lang w:eastAsia="zh-CN"/>
        </w:rPr>
        <w:t>甲方</w:t>
      </w:r>
      <w:r>
        <w:rPr>
          <w:rFonts w:hint="eastAsia" w:ascii="宋体" w:hAnsi="宋体" w:eastAsia="宋体"/>
          <w:color w:val="auto"/>
          <w:sz w:val="21"/>
          <w:szCs w:val="21"/>
          <w:highlight w:val="none"/>
        </w:rPr>
        <w:t>有权</w:t>
      </w:r>
      <w:r>
        <w:rPr>
          <w:rFonts w:hint="eastAsia" w:ascii="宋体" w:hAnsi="宋体"/>
          <w:color w:val="auto"/>
          <w:sz w:val="21"/>
          <w:szCs w:val="21"/>
          <w:highlight w:val="none"/>
          <w:lang w:val="en-US" w:eastAsia="zh-CN"/>
        </w:rPr>
        <w:t>进行罚款、更换人员或</w:t>
      </w:r>
      <w:r>
        <w:rPr>
          <w:rFonts w:hint="eastAsia" w:ascii="宋体" w:hAnsi="宋体" w:eastAsia="宋体"/>
          <w:color w:val="auto"/>
          <w:sz w:val="21"/>
          <w:szCs w:val="21"/>
          <w:highlight w:val="none"/>
        </w:rPr>
        <w:t>单方面终止协议</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造成损失的将向乙方进行索赔</w:t>
      </w:r>
      <w:r>
        <w:rPr>
          <w:rFonts w:hint="eastAsia" w:ascii="宋体" w:hAnsi="宋体" w:eastAsia="宋体"/>
          <w:bCs/>
          <w:color w:val="auto"/>
          <w:sz w:val="21"/>
          <w:szCs w:val="21"/>
          <w:highlight w:val="none"/>
        </w:rPr>
        <w:t>。</w:t>
      </w:r>
    </w:p>
    <w:p>
      <w:pPr>
        <w:spacing w:after="0" w:line="360" w:lineRule="auto"/>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5.6 岗位等级：</w:t>
      </w:r>
    </w:p>
    <w:p>
      <w:pPr>
        <w:keepNext w:val="0"/>
        <w:keepLines w:val="0"/>
        <w:pageBreakBefore w:val="0"/>
        <w:kinsoku/>
        <w:wordWrap/>
        <w:overflowPunct/>
        <w:topLinePunct w:val="0"/>
        <w:bidi w:val="0"/>
        <w:snapToGrid/>
        <w:spacing w:after="0" w:line="360" w:lineRule="auto"/>
        <w:ind w:right="0" w:firstLine="420" w:firstLineChars="200"/>
        <w:jc w:val="both"/>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店助2级（成交岗位工资加减300元）</w:t>
      </w:r>
    </w:p>
    <w:p>
      <w:pPr>
        <w:pStyle w:val="2"/>
        <w:keepNext w:val="0"/>
        <w:keepLines w:val="0"/>
        <w:pageBreakBefore w:val="0"/>
        <w:kinsoku/>
        <w:wordWrap/>
        <w:overflowPunct/>
        <w:topLinePunct w:val="0"/>
        <w:bidi w:val="0"/>
        <w:snapToGrid/>
        <w:spacing w:line="360" w:lineRule="auto"/>
        <w:ind w:right="0" w:firstLine="420" w:firstLineChars="200"/>
        <w:jc w:val="both"/>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领班2级（成交岗位工资加减300元）</w:t>
      </w:r>
    </w:p>
    <w:p>
      <w:pPr>
        <w:pStyle w:val="3"/>
        <w:keepNext w:val="0"/>
        <w:keepLines w:val="0"/>
        <w:pageBreakBefore w:val="0"/>
        <w:kinsoku/>
        <w:wordWrap/>
        <w:overflowPunct/>
        <w:topLinePunct w:val="0"/>
        <w:bidi w:val="0"/>
        <w:snapToGrid/>
        <w:spacing w:line="360" w:lineRule="auto"/>
        <w:ind w:right="0" w:firstLine="420" w:firstLineChars="200"/>
        <w:jc w:val="both"/>
        <w:textAlignment w:val="auto"/>
        <w:rPr>
          <w:rFonts w:hint="default"/>
          <w:color w:val="auto"/>
          <w:highlight w:val="none"/>
          <w:lang w:val="en-US" w:eastAsia="zh-CN"/>
        </w:rPr>
      </w:pPr>
      <w:r>
        <w:rPr>
          <w:rFonts w:hint="eastAsia"/>
          <w:color w:val="auto"/>
          <w:sz w:val="21"/>
          <w:szCs w:val="21"/>
          <w:highlight w:val="none"/>
          <w:lang w:val="en-US" w:eastAsia="zh-CN"/>
        </w:rPr>
        <w:t>管家10级（1级：成交岗位工资减1500元；2级：成交岗位工资减1300元；3级：成交岗位工资减1100元；4级：成交岗位工资减900元；5级：成交岗位工资减700元；6级：成交岗位工资减500元；7级：成交岗位工资减300元；8级：成交岗位工资；9级：成交岗位工资加300元；10级：成交岗位工资加500元）</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5.</w:t>
      </w:r>
      <w:r>
        <w:rPr>
          <w:rFonts w:hint="eastAsia" w:ascii="宋体" w:hAnsi="宋体"/>
          <w:bCs/>
          <w:color w:val="auto"/>
          <w:sz w:val="21"/>
          <w:szCs w:val="21"/>
          <w:highlight w:val="none"/>
          <w:lang w:val="en-US" w:eastAsia="zh-CN"/>
        </w:rPr>
        <w:t>7</w:t>
      </w:r>
      <w:r>
        <w:rPr>
          <w:rFonts w:hint="eastAsia" w:ascii="宋体" w:hAnsi="宋体" w:eastAsia="宋体"/>
          <w:bCs/>
          <w:color w:val="auto"/>
          <w:sz w:val="21"/>
          <w:szCs w:val="21"/>
          <w:highlight w:val="none"/>
        </w:rPr>
        <w:t>按照服务人员当月实际出勤时间计算（当月全勤天数为满月天数，轮休天数视为出勤时间），服务人员考勤扣款、绩效奖金扣除、绩效扣罚、赔偿公司经济损失等费用从服务费中扣除；该费用为包干费，应当承担的所有责任。</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5.</w:t>
      </w:r>
      <w:r>
        <w:rPr>
          <w:rFonts w:hint="eastAsia" w:ascii="宋体" w:hAnsi="宋体"/>
          <w:bCs/>
          <w:color w:val="auto"/>
          <w:sz w:val="21"/>
          <w:szCs w:val="21"/>
          <w:highlight w:val="none"/>
          <w:lang w:val="en-US" w:eastAsia="zh-CN"/>
        </w:rPr>
        <w:t>8</w:t>
      </w:r>
      <w:r>
        <w:rPr>
          <w:rFonts w:hint="eastAsia" w:ascii="宋体" w:hAnsi="宋体" w:eastAsia="宋体"/>
          <w:bCs/>
          <w:color w:val="auto"/>
          <w:sz w:val="21"/>
          <w:szCs w:val="21"/>
          <w:highlight w:val="none"/>
        </w:rPr>
        <w:t>服务期内一切事故风险由乙方承担，乙方除应当为服务工作人员缴纳的社会保险外，</w:t>
      </w:r>
      <w:r>
        <w:rPr>
          <w:rFonts w:ascii="宋体" w:hAnsi="宋体" w:eastAsia="宋体"/>
          <w:bCs/>
          <w:color w:val="auto"/>
          <w:sz w:val="21"/>
          <w:szCs w:val="21"/>
          <w:highlight w:val="none"/>
        </w:rPr>
        <w:t>乙方应</w:t>
      </w:r>
      <w:r>
        <w:rPr>
          <w:rFonts w:hint="eastAsia" w:ascii="宋体" w:hAnsi="宋体" w:eastAsia="宋体"/>
          <w:bCs/>
          <w:color w:val="auto"/>
          <w:sz w:val="21"/>
          <w:szCs w:val="21"/>
          <w:highlight w:val="none"/>
        </w:rPr>
        <w:t>另行</w:t>
      </w:r>
      <w:r>
        <w:rPr>
          <w:rFonts w:ascii="宋体" w:hAnsi="宋体" w:eastAsia="宋体"/>
          <w:bCs/>
          <w:color w:val="auto"/>
          <w:sz w:val="21"/>
          <w:szCs w:val="21"/>
          <w:highlight w:val="none"/>
        </w:rPr>
        <w:t>给服务工作人员购买商业保险或意外险种。</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5.</w:t>
      </w:r>
      <w:r>
        <w:rPr>
          <w:rFonts w:hint="eastAsia" w:ascii="宋体" w:hAnsi="宋体"/>
          <w:bCs/>
          <w:color w:val="auto"/>
          <w:sz w:val="21"/>
          <w:szCs w:val="21"/>
          <w:highlight w:val="none"/>
          <w:lang w:val="en-US" w:eastAsia="zh-CN"/>
        </w:rPr>
        <w:t>9</w:t>
      </w:r>
      <w:r>
        <w:rPr>
          <w:rFonts w:hint="eastAsia" w:ascii="宋体" w:hAnsi="宋体" w:eastAsia="宋体"/>
          <w:bCs/>
          <w:color w:val="auto"/>
          <w:sz w:val="21"/>
          <w:szCs w:val="21"/>
          <w:highlight w:val="none"/>
        </w:rPr>
        <w:t>如遇政府惠企政策对社保、公积金或</w:t>
      </w:r>
      <w:r>
        <w:rPr>
          <w:rFonts w:hint="eastAsia" w:ascii="宋体" w:hAnsi="宋体"/>
          <w:bCs/>
          <w:color w:val="auto"/>
          <w:sz w:val="21"/>
          <w:szCs w:val="21"/>
          <w:highlight w:val="none"/>
          <w:lang w:eastAsia="zh-CN"/>
        </w:rPr>
        <w:t>税</w:t>
      </w:r>
      <w:r>
        <w:rPr>
          <w:rFonts w:hint="eastAsia" w:ascii="宋体" w:hAnsi="宋体" w:eastAsia="宋体"/>
          <w:bCs/>
          <w:color w:val="auto"/>
          <w:sz w:val="21"/>
          <w:szCs w:val="21"/>
          <w:highlight w:val="none"/>
        </w:rPr>
        <w:t>费进行减免，减免部分乙方须退回给甲方。如遇政府社保、公积金最低基数调整导致费用上调，增加部分由甲方承担，和乙方进行结算。</w:t>
      </w:r>
    </w:p>
    <w:p>
      <w:pPr>
        <w:spacing w:after="0" w:line="360" w:lineRule="auto"/>
        <w:ind w:firstLine="315" w:firstLineChars="150"/>
        <w:rPr>
          <w:rFonts w:hint="eastAsia" w:ascii="宋体" w:hAnsi="宋体" w:eastAsia="宋体"/>
          <w:bCs/>
          <w:color w:val="auto"/>
          <w:sz w:val="21"/>
          <w:szCs w:val="21"/>
          <w:highlight w:val="none"/>
        </w:rPr>
      </w:pPr>
      <w:r>
        <w:rPr>
          <w:rFonts w:hint="eastAsia" w:ascii="宋体" w:hAnsi="宋体"/>
          <w:bCs/>
          <w:color w:val="auto"/>
          <w:sz w:val="21"/>
          <w:szCs w:val="21"/>
          <w:highlight w:val="none"/>
          <w:lang w:val="en-US" w:eastAsia="zh-CN"/>
        </w:rPr>
        <w:t>5</w:t>
      </w:r>
      <w:r>
        <w:rPr>
          <w:rFonts w:hint="eastAsia" w:ascii="宋体" w:hAnsi="宋体" w:eastAsia="宋体"/>
          <w:bCs/>
          <w:color w:val="auto"/>
          <w:sz w:val="21"/>
          <w:szCs w:val="21"/>
          <w:highlight w:val="none"/>
        </w:rPr>
        <w:t>.1</w:t>
      </w:r>
      <w:r>
        <w:rPr>
          <w:rFonts w:hint="eastAsia" w:ascii="宋体" w:hAnsi="宋体"/>
          <w:bCs/>
          <w:color w:val="auto"/>
          <w:sz w:val="21"/>
          <w:szCs w:val="21"/>
          <w:highlight w:val="none"/>
          <w:lang w:val="en-US" w:eastAsia="zh-CN"/>
        </w:rPr>
        <w:t>0若遇</w:t>
      </w:r>
      <w:r>
        <w:rPr>
          <w:rFonts w:hint="eastAsia" w:ascii="宋体" w:hAnsi="宋体"/>
          <w:bCs/>
          <w:color w:val="auto"/>
          <w:sz w:val="21"/>
          <w:szCs w:val="21"/>
          <w:highlight w:val="none"/>
        </w:rPr>
        <w:t>服务人员休产假</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陪产假、工伤假、丧假、婚假、育儿假等类似假期，及超出合同约定的年假，乙方应提前做好人员替换准备，保障甲方用人需求，不得因此影响甲方的生产和运营</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若因人员缺岗，造成甲方的一切损失和后果由乙方承担</w:t>
      </w:r>
      <w:r>
        <w:rPr>
          <w:rFonts w:hint="eastAsia" w:ascii="宋体" w:hAnsi="宋体" w:eastAsia="宋体"/>
          <w:bCs/>
          <w:color w:val="auto"/>
          <w:sz w:val="21"/>
          <w:szCs w:val="21"/>
          <w:highlight w:val="none"/>
        </w:rPr>
        <w:t>。</w:t>
      </w:r>
    </w:p>
    <w:p>
      <w:pPr>
        <w:spacing w:after="0" w:line="360" w:lineRule="auto"/>
        <w:ind w:firstLine="315" w:firstLineChars="150"/>
        <w:rPr>
          <w:rFonts w:hint="eastAsia" w:ascii="宋体" w:hAnsi="宋体" w:eastAsia="宋体"/>
          <w:bCs/>
          <w:color w:val="auto"/>
          <w:sz w:val="21"/>
          <w:szCs w:val="21"/>
          <w:highlight w:val="none"/>
        </w:rPr>
      </w:pPr>
      <w:r>
        <w:rPr>
          <w:rFonts w:hint="eastAsia" w:ascii="宋体" w:hAnsi="宋体"/>
          <w:bCs/>
          <w:color w:val="auto"/>
          <w:sz w:val="21"/>
          <w:szCs w:val="21"/>
          <w:highlight w:val="none"/>
          <w:lang w:val="en-US" w:eastAsia="zh-CN"/>
        </w:rPr>
        <w:t>5</w:t>
      </w:r>
      <w:r>
        <w:rPr>
          <w:rFonts w:hint="eastAsia" w:ascii="宋体" w:hAnsi="宋体" w:eastAsia="宋体"/>
          <w:bCs/>
          <w:color w:val="auto"/>
          <w:sz w:val="21"/>
          <w:szCs w:val="21"/>
          <w:highlight w:val="none"/>
        </w:rPr>
        <w:t>.1</w:t>
      </w: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lang w:eastAsia="zh-CN"/>
        </w:rPr>
        <w:t>乙方</w:t>
      </w:r>
      <w:r>
        <w:rPr>
          <w:rFonts w:hint="eastAsia" w:ascii="宋体" w:hAnsi="宋体"/>
          <w:bCs/>
          <w:color w:val="auto"/>
          <w:sz w:val="21"/>
          <w:szCs w:val="21"/>
          <w:highlight w:val="none"/>
        </w:rPr>
        <w:t>根据</w:t>
      </w:r>
      <w:r>
        <w:rPr>
          <w:rFonts w:hint="eastAsia" w:ascii="宋体" w:hAnsi="宋体"/>
          <w:bCs/>
          <w:color w:val="auto"/>
          <w:sz w:val="21"/>
          <w:szCs w:val="21"/>
          <w:highlight w:val="none"/>
          <w:lang w:eastAsia="zh-CN"/>
        </w:rPr>
        <w:t>甲方</w:t>
      </w:r>
      <w:r>
        <w:rPr>
          <w:rFonts w:hint="eastAsia" w:ascii="宋体" w:hAnsi="宋体"/>
          <w:bCs/>
          <w:color w:val="auto"/>
          <w:sz w:val="21"/>
          <w:szCs w:val="21"/>
          <w:highlight w:val="none"/>
        </w:rPr>
        <w:t>要求出台相关的绩效考核、福利补贴等制度，</w:t>
      </w:r>
      <w:r>
        <w:rPr>
          <w:rFonts w:hint="eastAsia" w:ascii="宋体" w:hAnsi="宋体"/>
          <w:bCs/>
          <w:color w:val="auto"/>
          <w:sz w:val="21"/>
          <w:szCs w:val="21"/>
          <w:highlight w:val="none"/>
          <w:lang w:eastAsia="zh-CN"/>
        </w:rPr>
        <w:t>甲方</w:t>
      </w:r>
      <w:r>
        <w:rPr>
          <w:rFonts w:hint="eastAsia" w:ascii="宋体" w:hAnsi="宋体"/>
          <w:bCs/>
          <w:color w:val="auto"/>
          <w:sz w:val="21"/>
          <w:szCs w:val="21"/>
          <w:highlight w:val="none"/>
        </w:rPr>
        <w:t>参考制度与</w:t>
      </w:r>
      <w:r>
        <w:rPr>
          <w:rFonts w:hint="eastAsia" w:ascii="宋体" w:hAnsi="宋体"/>
          <w:bCs/>
          <w:color w:val="auto"/>
          <w:sz w:val="21"/>
          <w:szCs w:val="21"/>
          <w:highlight w:val="none"/>
          <w:lang w:eastAsia="zh-CN"/>
        </w:rPr>
        <w:t>乙方</w:t>
      </w:r>
      <w:r>
        <w:rPr>
          <w:rFonts w:hint="eastAsia" w:ascii="宋体" w:hAnsi="宋体"/>
          <w:bCs/>
          <w:color w:val="auto"/>
          <w:sz w:val="21"/>
          <w:szCs w:val="21"/>
          <w:highlight w:val="none"/>
        </w:rPr>
        <w:t>结算</w:t>
      </w:r>
      <w:r>
        <w:rPr>
          <w:rFonts w:hint="eastAsia" w:ascii="宋体" w:hAnsi="宋体" w:eastAsia="宋体"/>
          <w:bCs/>
          <w:color w:val="auto"/>
          <w:sz w:val="21"/>
          <w:szCs w:val="21"/>
          <w:highlight w:val="none"/>
        </w:rPr>
        <w:t>。</w:t>
      </w:r>
    </w:p>
    <w:p>
      <w:pPr>
        <w:spacing w:after="0" w:line="360" w:lineRule="auto"/>
        <w:ind w:firstLine="315" w:firstLineChars="150"/>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5</w:t>
      </w:r>
      <w:r>
        <w:rPr>
          <w:rFonts w:hint="eastAsia" w:ascii="宋体" w:hAnsi="宋体" w:eastAsia="宋体"/>
          <w:bCs/>
          <w:color w:val="auto"/>
          <w:sz w:val="21"/>
          <w:szCs w:val="21"/>
          <w:highlight w:val="none"/>
        </w:rPr>
        <w:t>.1</w:t>
      </w:r>
      <w:r>
        <w:rPr>
          <w:rFonts w:hint="eastAsia" w:ascii="宋体" w:hAnsi="宋体"/>
          <w:bCs/>
          <w:color w:val="auto"/>
          <w:sz w:val="21"/>
          <w:szCs w:val="21"/>
          <w:highlight w:val="none"/>
          <w:lang w:val="en-US" w:eastAsia="zh-CN"/>
        </w:rPr>
        <w:t>2</w:t>
      </w:r>
      <w:r>
        <w:rPr>
          <w:rFonts w:hint="eastAsia" w:ascii="宋体" w:hAnsi="宋体"/>
          <w:bCs/>
          <w:color w:val="auto"/>
          <w:sz w:val="21"/>
          <w:szCs w:val="21"/>
          <w:highlight w:val="none"/>
        </w:rPr>
        <w:t>投入的服务人员在社区累计工作满一年以上可享受2天的带薪年假，每累计多一年，增加一天带薪年假，最多可享受5天带薪年假。</w:t>
      </w:r>
    </w:p>
    <w:p>
      <w:pPr>
        <w:spacing w:after="0" w:line="360" w:lineRule="auto"/>
        <w:ind w:firstLine="315" w:firstLineChars="150"/>
        <w:rPr>
          <w:rFonts w:hint="eastAsia" w:ascii="宋体" w:hAnsi="宋体" w:eastAsia="宋体"/>
          <w:bCs/>
          <w:color w:val="auto"/>
          <w:sz w:val="21"/>
          <w:szCs w:val="21"/>
          <w:highlight w:val="none"/>
        </w:rPr>
      </w:pPr>
      <w:r>
        <w:rPr>
          <w:rFonts w:hint="eastAsia" w:ascii="宋体" w:hAnsi="宋体"/>
          <w:bCs/>
          <w:color w:val="auto"/>
          <w:sz w:val="21"/>
          <w:szCs w:val="21"/>
          <w:highlight w:val="none"/>
          <w:lang w:val="en-US" w:eastAsia="zh-CN"/>
        </w:rPr>
        <w:t>5.13</w:t>
      </w:r>
      <w:r>
        <w:rPr>
          <w:rFonts w:hint="eastAsia" w:ascii="宋体" w:hAnsi="宋体"/>
          <w:bCs/>
          <w:color w:val="auto"/>
          <w:sz w:val="21"/>
          <w:szCs w:val="21"/>
          <w:highlight w:val="none"/>
          <w:lang w:eastAsia="zh-CN"/>
        </w:rPr>
        <w:t>乙方</w:t>
      </w:r>
      <w:r>
        <w:rPr>
          <w:rFonts w:hint="eastAsia" w:ascii="宋体" w:hAnsi="宋体"/>
          <w:bCs/>
          <w:color w:val="auto"/>
          <w:sz w:val="21"/>
          <w:szCs w:val="21"/>
          <w:highlight w:val="none"/>
        </w:rPr>
        <w:t>须保证员工休假期间，配备的岗位人员仍能满足社区公寓服务管理要求</w:t>
      </w:r>
      <w:r>
        <w:rPr>
          <w:rFonts w:hint="eastAsia" w:ascii="宋体" w:hAnsi="宋体" w:eastAsia="宋体"/>
          <w:bCs/>
          <w:color w:val="auto"/>
          <w:sz w:val="21"/>
          <w:szCs w:val="21"/>
          <w:highlight w:val="none"/>
        </w:rPr>
        <w:t>。</w:t>
      </w:r>
    </w:p>
    <w:p>
      <w:pPr>
        <w:spacing w:after="0"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5</w:t>
      </w:r>
      <w:r>
        <w:rPr>
          <w:rFonts w:hint="eastAsia" w:ascii="宋体" w:hAnsi="宋体"/>
          <w:bCs/>
          <w:color w:val="auto"/>
          <w:sz w:val="21"/>
          <w:szCs w:val="21"/>
          <w:highlight w:val="none"/>
        </w:rPr>
        <w:t>.1</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rPr>
        <w:t>前承包单位员工原</w:t>
      </w:r>
      <w:r>
        <w:rPr>
          <w:rFonts w:hint="eastAsia" w:ascii="宋体" w:hAnsi="宋体"/>
          <w:bCs/>
          <w:color w:val="auto"/>
          <w:sz w:val="21"/>
          <w:szCs w:val="21"/>
          <w:highlight w:val="none"/>
          <w:lang w:eastAsia="zh-CN"/>
        </w:rPr>
        <w:t>用工成本</w:t>
      </w:r>
      <w:r>
        <w:rPr>
          <w:rFonts w:hint="eastAsia" w:ascii="宋体" w:hAnsi="宋体"/>
          <w:bCs/>
          <w:color w:val="auto"/>
          <w:sz w:val="21"/>
          <w:szCs w:val="21"/>
          <w:highlight w:val="none"/>
        </w:rPr>
        <w:t>若在</w:t>
      </w:r>
      <w:r>
        <w:rPr>
          <w:rFonts w:hint="eastAsia" w:ascii="宋体" w:hAnsi="宋体"/>
          <w:bCs/>
          <w:color w:val="auto"/>
          <w:sz w:val="21"/>
          <w:szCs w:val="21"/>
          <w:highlight w:val="none"/>
          <w:lang w:eastAsia="zh-CN"/>
        </w:rPr>
        <w:t>乙方磋商响应</w:t>
      </w:r>
      <w:r>
        <w:rPr>
          <w:rFonts w:hint="eastAsia" w:ascii="宋体" w:hAnsi="宋体"/>
          <w:bCs/>
          <w:color w:val="auto"/>
          <w:sz w:val="21"/>
          <w:szCs w:val="21"/>
          <w:highlight w:val="none"/>
        </w:rPr>
        <w:t>报价范围内，</w:t>
      </w:r>
      <w:r>
        <w:rPr>
          <w:rFonts w:hint="eastAsia" w:ascii="宋体" w:hAnsi="宋体"/>
          <w:bCs/>
          <w:color w:val="auto"/>
          <w:sz w:val="21"/>
          <w:szCs w:val="21"/>
          <w:highlight w:val="none"/>
          <w:lang w:eastAsia="zh-CN"/>
        </w:rPr>
        <w:t>乙方</w:t>
      </w:r>
      <w:r>
        <w:rPr>
          <w:rFonts w:hint="eastAsia" w:ascii="宋体" w:hAnsi="宋体"/>
          <w:bCs/>
          <w:color w:val="auto"/>
          <w:sz w:val="21"/>
          <w:szCs w:val="21"/>
          <w:highlight w:val="none"/>
        </w:rPr>
        <w:t>优先聘用前承包单位员工。</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5</w:t>
      </w:r>
      <w:r>
        <w:rPr>
          <w:rFonts w:ascii="宋体" w:hAnsi="宋体" w:eastAsia="宋体"/>
          <w:color w:val="auto"/>
          <w:sz w:val="21"/>
          <w:szCs w:val="21"/>
          <w:highlight w:val="none"/>
        </w:rPr>
        <w:t>.1</w:t>
      </w:r>
      <w:r>
        <w:rPr>
          <w:rFonts w:hint="eastAsia" w:ascii="宋体" w:hAnsi="宋体"/>
          <w:color w:val="auto"/>
          <w:sz w:val="21"/>
          <w:szCs w:val="21"/>
          <w:highlight w:val="none"/>
          <w:lang w:val="en-US" w:eastAsia="zh-CN"/>
        </w:rPr>
        <w:t>5</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本项目服务时间结束后，</w:t>
      </w:r>
      <w:r>
        <w:rPr>
          <w:rFonts w:hint="eastAsia" w:ascii="宋体" w:hAnsi="宋体" w:eastAsia="宋体"/>
          <w:color w:val="auto"/>
          <w:sz w:val="21"/>
          <w:szCs w:val="21"/>
          <w:highlight w:val="none"/>
          <w:lang w:eastAsia="zh-CN"/>
        </w:rPr>
        <w:t>乙方</w:t>
      </w:r>
      <w:r>
        <w:rPr>
          <w:rFonts w:hint="eastAsia" w:ascii="宋体" w:hAnsi="宋体" w:eastAsia="宋体"/>
          <w:color w:val="auto"/>
          <w:sz w:val="21"/>
          <w:szCs w:val="21"/>
          <w:highlight w:val="none"/>
        </w:rPr>
        <w:t>须无条件协助解除在岗员工的劳务关系，相关手续费用由</w:t>
      </w:r>
      <w:r>
        <w:rPr>
          <w:rFonts w:hint="eastAsia" w:ascii="宋体" w:hAnsi="宋体" w:eastAsia="宋体"/>
          <w:color w:val="auto"/>
          <w:sz w:val="21"/>
          <w:szCs w:val="21"/>
          <w:highlight w:val="none"/>
          <w:lang w:eastAsia="zh-CN"/>
        </w:rPr>
        <w:t>乙方</w:t>
      </w:r>
      <w:r>
        <w:rPr>
          <w:rFonts w:hint="eastAsia" w:ascii="宋体" w:hAnsi="宋体" w:eastAsia="宋体"/>
          <w:color w:val="auto"/>
          <w:sz w:val="21"/>
          <w:szCs w:val="21"/>
          <w:highlight w:val="none"/>
        </w:rPr>
        <w:t>自行承担。</w:t>
      </w:r>
    </w:p>
    <w:p>
      <w:pPr>
        <w:spacing w:after="0"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lang w:val="en-US" w:eastAsia="zh-CN"/>
        </w:rPr>
        <w:t xml:space="preserve">5.16 </w:t>
      </w:r>
      <w:r>
        <w:rPr>
          <w:rFonts w:hint="eastAsia" w:ascii="宋体" w:hAnsi="宋体" w:eastAsia="宋体"/>
          <w:color w:val="auto"/>
          <w:sz w:val="21"/>
          <w:szCs w:val="21"/>
          <w:highlight w:val="none"/>
          <w:lang w:eastAsia="zh-CN"/>
        </w:rPr>
        <w:t>甲方</w:t>
      </w:r>
      <w:r>
        <w:rPr>
          <w:rFonts w:hint="eastAsia" w:ascii="宋体" w:hAnsi="宋体" w:eastAsia="宋体"/>
          <w:color w:val="auto"/>
          <w:sz w:val="21"/>
          <w:szCs w:val="21"/>
          <w:highlight w:val="none"/>
        </w:rPr>
        <w:t>可根据实际需求</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对人员及</w:t>
      </w:r>
      <w:r>
        <w:rPr>
          <w:rFonts w:hint="eastAsia" w:ascii="宋体" w:hAnsi="宋体" w:eastAsia="宋体"/>
          <w:color w:val="auto"/>
          <w:sz w:val="21"/>
          <w:szCs w:val="21"/>
          <w:highlight w:val="none"/>
        </w:rPr>
        <w:t>岗位</w:t>
      </w:r>
      <w:r>
        <w:rPr>
          <w:rFonts w:hint="eastAsia" w:ascii="宋体" w:hAnsi="宋体"/>
          <w:color w:val="auto"/>
          <w:sz w:val="21"/>
          <w:szCs w:val="21"/>
          <w:highlight w:val="none"/>
          <w:lang w:val="en-US" w:eastAsia="zh-CN"/>
        </w:rPr>
        <w:t>数量进行</w:t>
      </w:r>
      <w:r>
        <w:rPr>
          <w:rFonts w:hint="eastAsia" w:ascii="宋体" w:hAnsi="宋体" w:eastAsia="宋体"/>
          <w:color w:val="auto"/>
          <w:sz w:val="21"/>
          <w:szCs w:val="21"/>
          <w:highlight w:val="none"/>
        </w:rPr>
        <w:t>调整（以书面通知为准）。</w:t>
      </w:r>
    </w:p>
    <w:p>
      <w:pPr>
        <w:spacing w:after="0"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lang w:eastAsia="zh-CN"/>
        </w:rPr>
        <w:t>六</w:t>
      </w:r>
      <w:r>
        <w:rPr>
          <w:rFonts w:hint="eastAsia" w:ascii="宋体" w:hAnsi="宋体" w:eastAsia="宋体"/>
          <w:b/>
          <w:color w:val="auto"/>
          <w:sz w:val="21"/>
          <w:szCs w:val="21"/>
          <w:highlight w:val="none"/>
        </w:rPr>
        <w:t>、 服务人员的考勤、考核和劳动纪律管理</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（一）甲方有权对服务人员进行考勤、考核和劳动纪律管理，乙方须协助实施。</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（二）甲方根据服务人员的考勤、考核结果，就薪酬、岗位的调整提出建议，乙方接收到建议后，提出自己的意见。</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（三）双方就调整的内容达成一致意见或接到甲方坚持调整的意见后，乙方予以实施。</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（四）由于实施上述的管理，产生法律法规规定的由用人单位承担的费用由甲方承担，如因乙方过错造成的责任部分由乙方承担。</w:t>
      </w:r>
    </w:p>
    <w:p>
      <w:pPr>
        <w:spacing w:after="0"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lang w:eastAsia="zh-CN"/>
        </w:rPr>
        <w:t>七</w:t>
      </w:r>
      <w:r>
        <w:rPr>
          <w:rFonts w:hint="eastAsia" w:ascii="宋体" w:hAnsi="宋体" w:eastAsia="宋体"/>
          <w:b/>
          <w:color w:val="auto"/>
          <w:sz w:val="21"/>
          <w:szCs w:val="21"/>
          <w:highlight w:val="none"/>
        </w:rPr>
        <w:t>、 服务费用</w:t>
      </w:r>
    </w:p>
    <w:p>
      <w:pPr>
        <w:spacing w:after="0" w:line="360" w:lineRule="auto"/>
        <w:ind w:firstLine="315" w:firstLineChars="15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bCs/>
          <w:color w:val="auto"/>
          <w:sz w:val="21"/>
          <w:szCs w:val="21"/>
          <w:highlight w:val="none"/>
          <w:lang w:val="en-US" w:eastAsia="zh-CN"/>
        </w:rPr>
        <w:t>1</w:t>
      </w:r>
      <w:r>
        <w:rPr>
          <w:rFonts w:hint="eastAsia" w:ascii="宋体" w:hAnsi="宋体" w:eastAsia="宋体"/>
          <w:bCs/>
          <w:color w:val="auto"/>
          <w:sz w:val="21"/>
          <w:szCs w:val="21"/>
          <w:highlight w:val="none"/>
        </w:rPr>
        <w:t>、</w:t>
      </w:r>
      <w:r>
        <w:rPr>
          <w:rFonts w:hint="eastAsia" w:ascii="宋体" w:hAnsi="宋体"/>
          <w:bCs/>
          <w:color w:val="auto"/>
          <w:sz w:val="21"/>
          <w:szCs w:val="21"/>
          <w:highlight w:val="none"/>
          <w:lang w:val="en-US" w:eastAsia="zh-CN"/>
        </w:rPr>
        <w:t>依据合同约定费用</w:t>
      </w:r>
      <w:r>
        <w:rPr>
          <w:rFonts w:hint="eastAsia" w:ascii="宋体" w:hAnsi="宋体" w:eastAsia="宋体"/>
          <w:bCs/>
          <w:color w:val="auto"/>
          <w:sz w:val="21"/>
          <w:szCs w:val="21"/>
          <w:highlight w:val="none"/>
        </w:rPr>
        <w:t>标准</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根据</w:t>
      </w:r>
      <w:r>
        <w:rPr>
          <w:rFonts w:hint="eastAsia" w:ascii="宋体" w:hAnsi="宋体" w:eastAsia="宋体"/>
          <w:bCs/>
          <w:color w:val="auto"/>
          <w:sz w:val="21"/>
          <w:szCs w:val="21"/>
          <w:highlight w:val="none"/>
        </w:rPr>
        <w:t>实际完成的工作量、服务质量以及实际到岗人数作为具体结算依据，乙方按月向甲方</w:t>
      </w:r>
      <w:r>
        <w:rPr>
          <w:rFonts w:hint="eastAsia" w:ascii="宋体" w:hAnsi="宋体"/>
          <w:bCs/>
          <w:color w:val="auto"/>
          <w:sz w:val="21"/>
          <w:szCs w:val="21"/>
          <w:highlight w:val="none"/>
          <w:lang w:val="en-US" w:eastAsia="zh-CN"/>
        </w:rPr>
        <w:t>结算</w:t>
      </w:r>
      <w:r>
        <w:rPr>
          <w:rFonts w:hint="eastAsia" w:ascii="宋体" w:hAnsi="宋体" w:eastAsia="宋体"/>
          <w:bCs/>
          <w:color w:val="auto"/>
          <w:sz w:val="21"/>
          <w:szCs w:val="21"/>
          <w:highlight w:val="none"/>
        </w:rPr>
        <w:t>费用。费用已包含：</w:t>
      </w:r>
      <w:r>
        <w:rPr>
          <w:rFonts w:hint="eastAsia" w:ascii="宋体" w:hAnsi="宋体" w:eastAsia="宋体" w:cs="宋体"/>
          <w:i w:val="0"/>
          <w:iCs w:val="0"/>
          <w:color w:val="auto"/>
          <w:kern w:val="0"/>
          <w:sz w:val="22"/>
          <w:szCs w:val="22"/>
          <w:highlight w:val="none"/>
          <w:u w:val="none"/>
          <w:lang w:val="en-US" w:eastAsia="zh-CN" w:bidi="ar"/>
        </w:rPr>
        <w:t>含基本工资、工资绩效、社保（最低基数标准）、公积金（最低基数标准）、伙食费、住宿费、残疾人保障金、体检费、保险、加班费、年终双薪、其他福利、</w:t>
      </w:r>
      <w:r>
        <w:rPr>
          <w:rFonts w:hint="eastAsia" w:ascii="宋体" w:hAnsi="宋体" w:cs="宋体"/>
          <w:i w:val="0"/>
          <w:iCs w:val="0"/>
          <w:color w:val="auto"/>
          <w:kern w:val="0"/>
          <w:sz w:val="22"/>
          <w:szCs w:val="22"/>
          <w:highlight w:val="none"/>
          <w:u w:val="none"/>
          <w:lang w:val="en-US" w:eastAsia="zh-CN" w:bidi="ar"/>
        </w:rPr>
        <w:t>风险金</w:t>
      </w:r>
      <w:r>
        <w:rPr>
          <w:rFonts w:hint="eastAsia" w:ascii="宋体" w:hAnsi="宋体" w:eastAsia="宋体" w:cs="宋体"/>
          <w:i w:val="0"/>
          <w:iCs w:val="0"/>
          <w:color w:val="auto"/>
          <w:kern w:val="0"/>
          <w:sz w:val="22"/>
          <w:szCs w:val="22"/>
          <w:highlight w:val="none"/>
          <w:u w:val="none"/>
          <w:lang w:val="en-US" w:eastAsia="zh-CN" w:bidi="ar"/>
        </w:rPr>
        <w:t>、服务管理费</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税费</w:t>
      </w:r>
      <w:r>
        <w:rPr>
          <w:rFonts w:hint="eastAsia" w:ascii="宋体" w:hAnsi="宋体" w:cs="宋体"/>
          <w:i w:val="0"/>
          <w:iCs w:val="0"/>
          <w:color w:val="auto"/>
          <w:kern w:val="0"/>
          <w:sz w:val="22"/>
          <w:szCs w:val="22"/>
          <w:highlight w:val="none"/>
          <w:u w:val="none"/>
          <w:lang w:val="en-US" w:eastAsia="zh-CN" w:bidi="ar"/>
        </w:rPr>
        <w:t>及其他合同约定的全</w:t>
      </w:r>
      <w:r>
        <w:rPr>
          <w:rFonts w:hint="eastAsia" w:ascii="宋体" w:hAnsi="宋体" w:eastAsia="宋体" w:cs="宋体"/>
          <w:i w:val="0"/>
          <w:iCs w:val="0"/>
          <w:color w:val="auto"/>
          <w:kern w:val="0"/>
          <w:sz w:val="22"/>
          <w:szCs w:val="22"/>
          <w:highlight w:val="none"/>
          <w:u w:val="none"/>
          <w:lang w:val="en-US" w:eastAsia="zh-CN" w:bidi="ar"/>
        </w:rPr>
        <w:t>部费用。</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3、 乙方由于未缴纳或未足额缴纳社会保险及住房公积金产生的相关纠纷由乙方负责处理解决，双方对各自责任的承担并不因本协议的解除或终止而免除。</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 xml:space="preserve">4、 </w:t>
      </w:r>
      <w:r>
        <w:rPr>
          <w:rFonts w:hint="eastAsia" w:ascii="宋体" w:hAnsi="宋体"/>
          <w:bCs/>
          <w:color w:val="auto"/>
          <w:sz w:val="21"/>
          <w:szCs w:val="21"/>
          <w:highlight w:val="none"/>
          <w:lang w:eastAsia="zh-CN"/>
        </w:rPr>
        <w:t>服务人员</w:t>
      </w:r>
      <w:r>
        <w:rPr>
          <w:rFonts w:hint="eastAsia" w:ascii="宋体" w:hAnsi="宋体" w:eastAsia="宋体"/>
          <w:bCs/>
          <w:color w:val="auto"/>
          <w:sz w:val="21"/>
          <w:szCs w:val="21"/>
          <w:highlight w:val="none"/>
        </w:rPr>
        <w:t>发生工伤事故时，若甲方代垫医疗费用的，乙方应于三日内返还。</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5、 乙方</w:t>
      </w:r>
      <w:r>
        <w:rPr>
          <w:rFonts w:hint="eastAsia" w:ascii="宋体" w:hAnsi="宋体"/>
          <w:bCs/>
          <w:color w:val="auto"/>
          <w:sz w:val="21"/>
          <w:szCs w:val="21"/>
          <w:highlight w:val="none"/>
          <w:lang w:eastAsia="zh-CN"/>
        </w:rPr>
        <w:t>服务人员</w:t>
      </w:r>
      <w:r>
        <w:rPr>
          <w:rFonts w:hint="eastAsia" w:ascii="宋体" w:hAnsi="宋体" w:eastAsia="宋体"/>
          <w:bCs/>
          <w:color w:val="auto"/>
          <w:sz w:val="21"/>
          <w:szCs w:val="21"/>
          <w:highlight w:val="none"/>
        </w:rPr>
        <w:t>在甲方工作期间，如发生符合计划生育的生育问题， 按国家规定应由用人单位承担的相关费用(包含但不限于由于缴费基数原因产生的社保待遇差额部分、未缴纳生育险或缴纳生育险未满12个月的),在发生时由乙方支付，</w:t>
      </w:r>
      <w:r>
        <w:rPr>
          <w:rFonts w:hint="eastAsia" w:ascii="宋体" w:hAnsi="宋体"/>
          <w:bCs/>
          <w:color w:val="auto"/>
          <w:sz w:val="21"/>
          <w:szCs w:val="21"/>
          <w:highlight w:val="none"/>
          <w:lang w:eastAsia="zh-CN"/>
        </w:rPr>
        <w:t>服务人员</w:t>
      </w:r>
      <w:r>
        <w:rPr>
          <w:rFonts w:hint="eastAsia" w:ascii="宋体" w:hAnsi="宋体" w:eastAsia="宋体"/>
          <w:bCs/>
          <w:color w:val="auto"/>
          <w:sz w:val="21"/>
          <w:szCs w:val="21"/>
          <w:highlight w:val="none"/>
        </w:rPr>
        <w:t>休产假的，乙方还应于5日内另行提供符合甲方要求的服务人员予以替换。</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 xml:space="preserve">6、 </w:t>
      </w:r>
      <w:r>
        <w:rPr>
          <w:rFonts w:hint="eastAsia" w:ascii="宋体" w:hAnsi="宋体"/>
          <w:bCs/>
          <w:color w:val="auto"/>
          <w:sz w:val="21"/>
          <w:szCs w:val="21"/>
          <w:highlight w:val="none"/>
          <w:lang w:eastAsia="zh-CN"/>
        </w:rPr>
        <w:t>服务人员</w:t>
      </w:r>
      <w:r>
        <w:rPr>
          <w:rFonts w:hint="eastAsia" w:ascii="宋体" w:hAnsi="宋体" w:eastAsia="宋体"/>
          <w:bCs/>
          <w:color w:val="auto"/>
          <w:sz w:val="21"/>
          <w:szCs w:val="21"/>
          <w:highlight w:val="none"/>
        </w:rPr>
        <w:t>在服务期间与乙方因劳动用工与乙方发生纠纷提起仲裁、 诉讼时，甲方应协助乙方解决相关纠纷，并提供有关资料和证据。相关具有法律效力的判决书、裁定书、调解、和解书等文书中确定的法律责任，由乙方承担。</w:t>
      </w:r>
    </w:p>
    <w:p>
      <w:pPr>
        <w:spacing w:after="0" w:line="360" w:lineRule="auto"/>
        <w:rPr>
          <w:rFonts w:ascii="Arial"/>
          <w:color w:val="auto"/>
          <w:sz w:val="21"/>
          <w:highlight w:val="none"/>
        </w:rPr>
      </w:pPr>
      <w:r>
        <w:rPr>
          <w:rFonts w:hint="eastAsia" w:ascii="宋体" w:hAnsi="宋体" w:eastAsia="宋体"/>
          <w:b/>
          <w:color w:val="auto"/>
          <w:sz w:val="21"/>
          <w:szCs w:val="21"/>
          <w:highlight w:val="none"/>
          <w:lang w:eastAsia="zh-CN"/>
        </w:rPr>
        <w:t>八</w:t>
      </w:r>
      <w:r>
        <w:rPr>
          <w:rFonts w:hint="eastAsia" w:ascii="宋体" w:hAnsi="宋体" w:eastAsia="宋体"/>
          <w:b/>
          <w:color w:val="auto"/>
          <w:sz w:val="21"/>
          <w:szCs w:val="21"/>
          <w:highlight w:val="none"/>
        </w:rPr>
        <w:t>、服务协议期满</w:t>
      </w:r>
      <w:r>
        <w:rPr>
          <w:rFonts w:hint="eastAsia" w:ascii="宋体" w:hAnsi="宋体"/>
          <w:b/>
          <w:color w:val="auto"/>
          <w:sz w:val="21"/>
          <w:szCs w:val="21"/>
          <w:highlight w:val="none"/>
          <w:lang w:val="en-US" w:eastAsia="zh-CN"/>
        </w:rPr>
        <w:t>服务</w:t>
      </w:r>
      <w:r>
        <w:rPr>
          <w:rFonts w:hint="eastAsia" w:ascii="宋体" w:hAnsi="宋体" w:eastAsia="宋体"/>
          <w:b/>
          <w:color w:val="auto"/>
          <w:sz w:val="21"/>
          <w:szCs w:val="21"/>
          <w:highlight w:val="none"/>
        </w:rPr>
        <w:t>员工安置问题</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甲乙双方服务协议到期，但乙方与</w:t>
      </w:r>
      <w:r>
        <w:rPr>
          <w:rFonts w:hint="eastAsia" w:ascii="宋体" w:hAnsi="宋体"/>
          <w:bCs/>
          <w:color w:val="auto"/>
          <w:sz w:val="21"/>
          <w:szCs w:val="21"/>
          <w:highlight w:val="none"/>
          <w:lang w:val="en-US" w:eastAsia="zh-CN"/>
        </w:rPr>
        <w:t>服务</w:t>
      </w:r>
      <w:r>
        <w:rPr>
          <w:rFonts w:hint="eastAsia" w:ascii="宋体" w:hAnsi="宋体" w:eastAsia="宋体"/>
          <w:bCs/>
          <w:color w:val="auto"/>
          <w:sz w:val="21"/>
          <w:szCs w:val="21"/>
          <w:highlight w:val="none"/>
        </w:rPr>
        <w:t>人员的劳动合同未满，</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甲方可选以下任一种方法处理：</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(1)甲乙双方续签劳动力外包服务协议；</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(2)甲方接收</w:t>
      </w:r>
      <w:r>
        <w:rPr>
          <w:rFonts w:hint="eastAsia" w:ascii="宋体" w:hAnsi="宋体"/>
          <w:bCs/>
          <w:color w:val="auto"/>
          <w:sz w:val="21"/>
          <w:szCs w:val="21"/>
          <w:highlight w:val="none"/>
          <w:lang w:eastAsia="zh-CN"/>
        </w:rPr>
        <w:t>服务人员</w:t>
      </w:r>
      <w:r>
        <w:rPr>
          <w:rFonts w:hint="eastAsia" w:ascii="宋体" w:hAnsi="宋体" w:eastAsia="宋体"/>
          <w:bCs/>
          <w:color w:val="auto"/>
          <w:sz w:val="21"/>
          <w:szCs w:val="21"/>
          <w:highlight w:val="none"/>
        </w:rPr>
        <w:t>转为甲方正式合同制员工，乙方自行承担因与</w:t>
      </w:r>
      <w:r>
        <w:rPr>
          <w:rFonts w:hint="eastAsia" w:ascii="宋体" w:hAnsi="宋体"/>
          <w:bCs/>
          <w:color w:val="auto"/>
          <w:sz w:val="21"/>
          <w:szCs w:val="21"/>
          <w:highlight w:val="none"/>
          <w:lang w:eastAsia="zh-CN"/>
        </w:rPr>
        <w:t>服务人员</w:t>
      </w:r>
      <w:r>
        <w:rPr>
          <w:rFonts w:hint="eastAsia" w:ascii="宋体" w:hAnsi="宋体" w:eastAsia="宋体"/>
          <w:bCs/>
          <w:color w:val="auto"/>
          <w:sz w:val="21"/>
          <w:szCs w:val="21"/>
          <w:highlight w:val="none"/>
        </w:rPr>
        <w:t>解除或终止而产生的经济补偿费用；</w:t>
      </w:r>
    </w:p>
    <w:p>
      <w:pPr>
        <w:spacing w:after="0" w:line="360" w:lineRule="auto"/>
        <w:ind w:firstLine="315" w:firstLineChars="150"/>
        <w:rPr>
          <w:rFonts w:ascii="仿宋" w:hAnsi="仿宋" w:eastAsia="仿宋" w:cs="仿宋"/>
          <w:color w:val="auto"/>
          <w:spacing w:val="-7"/>
          <w:sz w:val="27"/>
          <w:szCs w:val="27"/>
          <w:highlight w:val="none"/>
        </w:rPr>
      </w:pPr>
      <w:r>
        <w:rPr>
          <w:rFonts w:hint="eastAsia" w:ascii="宋体" w:hAnsi="宋体" w:eastAsia="宋体"/>
          <w:bCs/>
          <w:color w:val="auto"/>
          <w:sz w:val="21"/>
          <w:szCs w:val="21"/>
          <w:highlight w:val="none"/>
        </w:rPr>
        <w:t>(3)甲方将</w:t>
      </w:r>
      <w:r>
        <w:rPr>
          <w:rFonts w:hint="eastAsia" w:ascii="宋体" w:hAnsi="宋体"/>
          <w:bCs/>
          <w:color w:val="auto"/>
          <w:sz w:val="21"/>
          <w:szCs w:val="21"/>
          <w:highlight w:val="none"/>
          <w:lang w:eastAsia="zh-CN"/>
        </w:rPr>
        <w:t>服务人员</w:t>
      </w:r>
      <w:r>
        <w:rPr>
          <w:rFonts w:hint="eastAsia" w:ascii="宋体" w:hAnsi="宋体" w:eastAsia="宋体"/>
          <w:bCs/>
          <w:color w:val="auto"/>
          <w:sz w:val="21"/>
          <w:szCs w:val="21"/>
          <w:highlight w:val="none"/>
        </w:rPr>
        <w:t>退回乙方，乙方与</w:t>
      </w:r>
      <w:r>
        <w:rPr>
          <w:rFonts w:hint="eastAsia" w:ascii="宋体" w:hAnsi="宋体"/>
          <w:bCs/>
          <w:color w:val="auto"/>
          <w:sz w:val="21"/>
          <w:szCs w:val="21"/>
          <w:highlight w:val="none"/>
          <w:lang w:eastAsia="zh-CN"/>
        </w:rPr>
        <w:t>服务人员</w:t>
      </w:r>
      <w:r>
        <w:rPr>
          <w:rFonts w:hint="eastAsia" w:ascii="宋体" w:hAnsi="宋体" w:eastAsia="宋体"/>
          <w:bCs/>
          <w:color w:val="auto"/>
          <w:sz w:val="21"/>
          <w:szCs w:val="21"/>
          <w:highlight w:val="none"/>
        </w:rPr>
        <w:t>解除劳动关系，乙方承担经济补偿费用。</w:t>
      </w:r>
    </w:p>
    <w:p>
      <w:pPr>
        <w:spacing w:after="0"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lang w:eastAsia="zh-CN"/>
        </w:rPr>
        <w:t>九</w:t>
      </w:r>
      <w:r>
        <w:rPr>
          <w:rFonts w:hint="eastAsia" w:ascii="宋体" w:hAnsi="宋体" w:eastAsia="宋体"/>
          <w:b/>
          <w:color w:val="auto"/>
          <w:sz w:val="21"/>
          <w:szCs w:val="21"/>
          <w:highlight w:val="none"/>
        </w:rPr>
        <w:t>、违约责任与赔偿损失</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9</w:t>
      </w:r>
      <w:r>
        <w:rPr>
          <w:rFonts w:hint="eastAsia" w:ascii="宋体" w:hAnsi="宋体" w:eastAsia="宋体"/>
          <w:bCs/>
          <w:color w:val="auto"/>
          <w:sz w:val="21"/>
          <w:szCs w:val="21"/>
          <w:highlight w:val="none"/>
        </w:rPr>
        <w:t>.1乙方在接到甲方要求补充岗位人员通知后，应在30天内负责招聘相应岗位人员就职。未能按规定的时间派遣人员到岗就职的，乙方须向甲方支付处罚金，处罚金的标准是每逾期一天将增加所补充岗位月薪的10%。如乙方上述行为给甲方造成损失的，乙方还须承担赔偿责任。</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9</w:t>
      </w:r>
      <w:r>
        <w:rPr>
          <w:rFonts w:ascii="宋体" w:hAnsi="宋体" w:eastAsia="宋体"/>
          <w:bCs/>
          <w:color w:val="auto"/>
          <w:sz w:val="21"/>
          <w:szCs w:val="21"/>
          <w:highlight w:val="none"/>
        </w:rPr>
        <w:t>.</w:t>
      </w:r>
      <w:r>
        <w:rPr>
          <w:rFonts w:hint="eastAsia" w:ascii="宋体" w:hAnsi="宋体" w:eastAsia="宋体"/>
          <w:bCs/>
          <w:color w:val="auto"/>
          <w:sz w:val="21"/>
          <w:szCs w:val="21"/>
          <w:highlight w:val="none"/>
        </w:rPr>
        <w:t>2乙方提供的服务不符合</w:t>
      </w:r>
      <w:r>
        <w:rPr>
          <w:rFonts w:hint="eastAsia" w:ascii="宋体" w:hAnsi="宋体" w:eastAsia="宋体"/>
          <w:bCs/>
          <w:color w:val="auto"/>
          <w:sz w:val="21"/>
          <w:szCs w:val="21"/>
          <w:highlight w:val="none"/>
          <w:lang w:eastAsia="zh-CN"/>
        </w:rPr>
        <w:t>磋商文件</w:t>
      </w:r>
      <w:r>
        <w:rPr>
          <w:rFonts w:hint="eastAsia" w:ascii="宋体" w:hAnsi="宋体" w:eastAsia="宋体"/>
          <w:bCs/>
          <w:color w:val="auto"/>
          <w:sz w:val="21"/>
          <w:szCs w:val="21"/>
          <w:highlight w:val="none"/>
        </w:rPr>
        <w:t>、</w:t>
      </w:r>
      <w:r>
        <w:rPr>
          <w:rFonts w:hint="eastAsia" w:ascii="宋体" w:hAnsi="宋体" w:eastAsia="宋体"/>
          <w:bCs/>
          <w:color w:val="auto"/>
          <w:sz w:val="21"/>
          <w:szCs w:val="21"/>
          <w:highlight w:val="none"/>
          <w:lang w:eastAsia="zh-CN"/>
        </w:rPr>
        <w:t>磋商响应</w:t>
      </w:r>
      <w:r>
        <w:rPr>
          <w:rFonts w:hint="eastAsia" w:ascii="宋体" w:hAnsi="宋体" w:eastAsia="宋体"/>
          <w:bCs/>
          <w:color w:val="auto"/>
          <w:sz w:val="21"/>
          <w:szCs w:val="21"/>
          <w:highlight w:val="none"/>
        </w:rPr>
        <w:t>文件或本合同规定的，甲方有权拒收，并且乙方须向甲方支付违约金。</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9</w:t>
      </w:r>
      <w:r>
        <w:rPr>
          <w:rFonts w:hint="eastAsia" w:ascii="宋体" w:hAnsi="宋体" w:eastAsia="宋体"/>
          <w:bCs/>
          <w:color w:val="auto"/>
          <w:sz w:val="21"/>
          <w:szCs w:val="21"/>
          <w:highlight w:val="none"/>
        </w:rPr>
        <w:t>.3本合同生效后，甲乙双方均应履行本合同约定的义务。甲乙任何一方不能全面履行合同条款，均属违约。违约所造成的经济损失和责任概由违约方承担。</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9</w:t>
      </w:r>
      <w:r>
        <w:rPr>
          <w:rFonts w:ascii="宋体" w:hAnsi="宋体" w:eastAsia="宋体"/>
          <w:bCs/>
          <w:color w:val="auto"/>
          <w:sz w:val="21"/>
          <w:szCs w:val="21"/>
          <w:highlight w:val="none"/>
        </w:rPr>
        <w:t>.</w:t>
      </w:r>
      <w:r>
        <w:rPr>
          <w:rFonts w:hint="eastAsia" w:ascii="宋体" w:hAnsi="宋体" w:eastAsia="宋体"/>
          <w:bCs/>
          <w:color w:val="auto"/>
          <w:sz w:val="21"/>
          <w:szCs w:val="21"/>
          <w:highlight w:val="none"/>
        </w:rPr>
        <w:t>4甲方违约：甲方有按合同约定及时支付乙方合同价款的义务，甲方逾期不支付乙方合同价款的，甲方应按每日0.1%的利率就未支付款项向乙方支付违约金，但最多不超过合同金额的5%。逾期付款超过30日的，乙方有权解除合同，由此造成的损失由甲方负责；但经过乙方同意的除外。</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9</w:t>
      </w:r>
      <w:r>
        <w:rPr>
          <w:rFonts w:ascii="宋体" w:hAnsi="宋体" w:eastAsia="宋体"/>
          <w:bCs/>
          <w:color w:val="auto"/>
          <w:sz w:val="21"/>
          <w:szCs w:val="21"/>
          <w:highlight w:val="none"/>
        </w:rPr>
        <w:t>.</w:t>
      </w:r>
      <w:r>
        <w:rPr>
          <w:rFonts w:hint="eastAsia" w:ascii="宋体" w:hAnsi="宋体" w:eastAsia="宋体"/>
          <w:bCs/>
          <w:color w:val="auto"/>
          <w:sz w:val="21"/>
          <w:szCs w:val="21"/>
          <w:highlight w:val="none"/>
        </w:rPr>
        <w:t>5乙方违约：乙方违反</w:t>
      </w:r>
      <w:r>
        <w:rPr>
          <w:rFonts w:hint="eastAsia" w:ascii="宋体" w:hAnsi="宋体" w:eastAsia="宋体"/>
          <w:bCs/>
          <w:color w:val="auto"/>
          <w:sz w:val="21"/>
          <w:szCs w:val="21"/>
          <w:highlight w:val="none"/>
          <w:lang w:eastAsia="zh-CN"/>
        </w:rPr>
        <w:t>磋商文件</w:t>
      </w:r>
      <w:r>
        <w:rPr>
          <w:rFonts w:hint="eastAsia" w:ascii="宋体" w:hAnsi="宋体" w:eastAsia="宋体"/>
          <w:bCs/>
          <w:color w:val="auto"/>
          <w:sz w:val="21"/>
          <w:szCs w:val="21"/>
          <w:highlight w:val="none"/>
        </w:rPr>
        <w:t>、</w:t>
      </w:r>
      <w:r>
        <w:rPr>
          <w:rFonts w:hint="eastAsia" w:ascii="宋体" w:hAnsi="宋体" w:eastAsia="宋体"/>
          <w:bCs/>
          <w:color w:val="auto"/>
          <w:sz w:val="21"/>
          <w:szCs w:val="21"/>
          <w:highlight w:val="none"/>
          <w:lang w:eastAsia="zh-CN"/>
        </w:rPr>
        <w:t>磋商响应</w:t>
      </w:r>
      <w:r>
        <w:rPr>
          <w:rFonts w:hint="eastAsia" w:ascii="宋体" w:hAnsi="宋体" w:eastAsia="宋体"/>
          <w:bCs/>
          <w:color w:val="auto"/>
          <w:sz w:val="21"/>
          <w:szCs w:val="21"/>
          <w:highlight w:val="none"/>
        </w:rPr>
        <w:t>文件或本合同规定的，须向甲方承担违约金额；最多不超过合同金额的5%。乙方未按甲方要求整改的，甲方有权解除合同；并可以对未支付的合同价款终止付款；但经过甲方同意的除外。</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9</w:t>
      </w:r>
      <w:r>
        <w:rPr>
          <w:rFonts w:ascii="宋体" w:hAnsi="宋体" w:eastAsia="宋体"/>
          <w:bCs/>
          <w:color w:val="auto"/>
          <w:sz w:val="21"/>
          <w:szCs w:val="21"/>
          <w:highlight w:val="none"/>
        </w:rPr>
        <w:t>.</w:t>
      </w:r>
      <w:r>
        <w:rPr>
          <w:rFonts w:hint="eastAsia" w:ascii="宋体" w:hAnsi="宋体" w:eastAsia="宋体"/>
          <w:bCs/>
          <w:color w:val="auto"/>
          <w:sz w:val="21"/>
          <w:szCs w:val="21"/>
          <w:highlight w:val="none"/>
        </w:rPr>
        <w:t>6乙方不履行或履行义务不符合本合同约定，甲方有权依本合同约定解除合同。</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9</w:t>
      </w:r>
      <w:r>
        <w:rPr>
          <w:rFonts w:ascii="宋体" w:hAnsi="宋体" w:eastAsia="宋体"/>
          <w:bCs/>
          <w:color w:val="auto"/>
          <w:sz w:val="21"/>
          <w:szCs w:val="21"/>
          <w:highlight w:val="none"/>
        </w:rPr>
        <w:t>.</w:t>
      </w:r>
      <w:r>
        <w:rPr>
          <w:rFonts w:hint="eastAsia" w:ascii="宋体" w:hAnsi="宋体" w:eastAsia="宋体"/>
          <w:bCs/>
          <w:color w:val="auto"/>
          <w:sz w:val="21"/>
          <w:szCs w:val="21"/>
          <w:highlight w:val="none"/>
        </w:rPr>
        <w:t>7其它违约责任按《中华人民共和国民法典》处理。</w:t>
      </w:r>
    </w:p>
    <w:p>
      <w:pPr>
        <w:spacing w:after="0"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rPr>
        <w:t>十、争端的解决</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0</w:t>
      </w:r>
      <w:r>
        <w:rPr>
          <w:rFonts w:ascii="宋体" w:hAnsi="宋体" w:eastAsia="宋体"/>
          <w:bCs/>
          <w:color w:val="auto"/>
          <w:sz w:val="21"/>
          <w:szCs w:val="21"/>
          <w:highlight w:val="none"/>
        </w:rPr>
        <w:t>.1</w:t>
      </w:r>
      <w:r>
        <w:rPr>
          <w:rFonts w:hint="eastAsia" w:ascii="宋体" w:hAnsi="宋体" w:eastAsia="宋体"/>
          <w:bCs/>
          <w:color w:val="auto"/>
          <w:sz w:val="21"/>
          <w:szCs w:val="21"/>
          <w:highlight w:val="none"/>
        </w:rPr>
        <w:t>合同执行过程中发生的任何争议，如双方不能通过友好协商解决，甲、乙双方一致同意向</w:t>
      </w:r>
      <w:r>
        <w:rPr>
          <w:rFonts w:hint="eastAsia" w:ascii="宋体" w:hAnsi="宋体" w:eastAsia="宋体"/>
          <w:bCs/>
          <w:color w:val="auto"/>
          <w:sz w:val="21"/>
          <w:szCs w:val="21"/>
          <w:highlight w:val="none"/>
          <w:u w:val="single"/>
        </w:rPr>
        <w:t>甲方所在地</w:t>
      </w:r>
      <w:r>
        <w:rPr>
          <w:rFonts w:hint="eastAsia" w:ascii="宋体" w:hAnsi="宋体" w:eastAsia="宋体"/>
          <w:bCs/>
          <w:color w:val="auto"/>
          <w:sz w:val="21"/>
          <w:szCs w:val="21"/>
          <w:highlight w:val="none"/>
        </w:rPr>
        <w:t>人民法院提起诉讼。</w:t>
      </w:r>
    </w:p>
    <w:p>
      <w:pPr>
        <w:spacing w:after="0"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rPr>
        <w:t>十</w:t>
      </w:r>
      <w:r>
        <w:rPr>
          <w:rFonts w:hint="eastAsia" w:ascii="宋体" w:hAnsi="宋体" w:eastAsia="宋体"/>
          <w:b/>
          <w:color w:val="auto"/>
          <w:sz w:val="21"/>
          <w:szCs w:val="21"/>
          <w:highlight w:val="none"/>
          <w:lang w:eastAsia="zh-CN"/>
        </w:rPr>
        <w:t>一</w:t>
      </w:r>
      <w:r>
        <w:rPr>
          <w:rFonts w:hint="eastAsia" w:ascii="宋体" w:hAnsi="宋体" w:eastAsia="宋体"/>
          <w:b/>
          <w:color w:val="auto"/>
          <w:sz w:val="21"/>
          <w:szCs w:val="21"/>
          <w:highlight w:val="none"/>
        </w:rPr>
        <w:t>、不可抗力</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1</w:t>
      </w:r>
      <w:r>
        <w:rPr>
          <w:rFonts w:ascii="宋体" w:hAnsi="宋体" w:eastAsia="宋体"/>
          <w:bCs/>
          <w:color w:val="auto"/>
          <w:sz w:val="21"/>
          <w:szCs w:val="21"/>
          <w:highlight w:val="none"/>
        </w:rPr>
        <w:t>.1</w:t>
      </w:r>
      <w:r>
        <w:rPr>
          <w:rFonts w:hint="eastAsia" w:ascii="宋体" w:hAnsi="宋体" w:eastAsia="宋体"/>
          <w:bCs/>
          <w:color w:val="auto"/>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after="0"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rPr>
        <w:t>十</w:t>
      </w:r>
      <w:r>
        <w:rPr>
          <w:rFonts w:hint="eastAsia" w:ascii="宋体" w:hAnsi="宋体" w:eastAsia="宋体"/>
          <w:b/>
          <w:color w:val="auto"/>
          <w:sz w:val="21"/>
          <w:szCs w:val="21"/>
          <w:highlight w:val="none"/>
          <w:lang w:eastAsia="zh-CN"/>
        </w:rPr>
        <w:t>二</w:t>
      </w:r>
      <w:r>
        <w:rPr>
          <w:rFonts w:hint="eastAsia" w:ascii="宋体" w:hAnsi="宋体" w:eastAsia="宋体"/>
          <w:b/>
          <w:color w:val="auto"/>
          <w:sz w:val="21"/>
          <w:szCs w:val="21"/>
          <w:highlight w:val="none"/>
        </w:rPr>
        <w:t>、其它</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2</w:t>
      </w:r>
      <w:r>
        <w:rPr>
          <w:rFonts w:ascii="宋体" w:hAnsi="宋体" w:eastAsia="宋体"/>
          <w:bCs/>
          <w:color w:val="auto"/>
          <w:sz w:val="21"/>
          <w:szCs w:val="21"/>
          <w:highlight w:val="none"/>
        </w:rPr>
        <w:t>.1</w:t>
      </w:r>
      <w:r>
        <w:rPr>
          <w:rFonts w:hint="eastAsia" w:ascii="宋体" w:hAnsi="宋体" w:eastAsia="宋体"/>
          <w:bCs/>
          <w:color w:val="auto"/>
          <w:sz w:val="21"/>
          <w:szCs w:val="21"/>
          <w:highlight w:val="none"/>
        </w:rPr>
        <w:t>本合同所有附件、</w:t>
      </w:r>
      <w:r>
        <w:rPr>
          <w:rFonts w:hint="eastAsia" w:ascii="宋体" w:hAnsi="宋体" w:eastAsia="宋体"/>
          <w:bCs/>
          <w:color w:val="auto"/>
          <w:sz w:val="21"/>
          <w:szCs w:val="21"/>
          <w:highlight w:val="none"/>
          <w:lang w:eastAsia="zh-CN"/>
        </w:rPr>
        <w:t>磋商文件</w:t>
      </w:r>
      <w:r>
        <w:rPr>
          <w:rFonts w:hint="eastAsia" w:ascii="宋体" w:hAnsi="宋体" w:eastAsia="宋体"/>
          <w:bCs/>
          <w:color w:val="auto"/>
          <w:sz w:val="21"/>
          <w:szCs w:val="21"/>
          <w:highlight w:val="none"/>
        </w:rPr>
        <w:t>、</w:t>
      </w:r>
      <w:r>
        <w:rPr>
          <w:rFonts w:hint="eastAsia" w:ascii="宋体" w:hAnsi="宋体" w:eastAsia="宋体"/>
          <w:bCs/>
          <w:color w:val="auto"/>
          <w:sz w:val="21"/>
          <w:szCs w:val="21"/>
          <w:highlight w:val="none"/>
          <w:lang w:eastAsia="zh-CN"/>
        </w:rPr>
        <w:t>磋商响应</w:t>
      </w:r>
      <w:r>
        <w:rPr>
          <w:rFonts w:hint="eastAsia" w:ascii="宋体" w:hAnsi="宋体" w:eastAsia="宋体"/>
          <w:bCs/>
          <w:color w:val="auto"/>
          <w:sz w:val="21"/>
          <w:szCs w:val="21"/>
          <w:highlight w:val="none"/>
        </w:rPr>
        <w:t>文件、</w:t>
      </w:r>
      <w:r>
        <w:rPr>
          <w:rFonts w:hint="eastAsia" w:ascii="宋体" w:hAnsi="宋体" w:eastAsia="宋体"/>
          <w:bCs/>
          <w:color w:val="auto"/>
          <w:sz w:val="21"/>
          <w:szCs w:val="21"/>
          <w:highlight w:val="none"/>
          <w:lang w:eastAsia="zh-CN"/>
        </w:rPr>
        <w:t>成交</w:t>
      </w:r>
      <w:r>
        <w:rPr>
          <w:rFonts w:hint="eastAsia" w:ascii="宋体" w:hAnsi="宋体" w:eastAsia="宋体"/>
          <w:bCs/>
          <w:color w:val="auto"/>
          <w:sz w:val="21"/>
          <w:szCs w:val="21"/>
          <w:highlight w:val="none"/>
        </w:rPr>
        <w:t>通知书均为合同的有效组成部分，与本合同具有同等法律效力。</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2</w:t>
      </w:r>
      <w:r>
        <w:rPr>
          <w:rFonts w:ascii="宋体" w:hAnsi="宋体" w:eastAsia="宋体"/>
          <w:bCs/>
          <w:color w:val="auto"/>
          <w:sz w:val="21"/>
          <w:szCs w:val="21"/>
          <w:highlight w:val="none"/>
        </w:rPr>
        <w:t>.2</w:t>
      </w:r>
      <w:r>
        <w:rPr>
          <w:rFonts w:hint="eastAsia" w:ascii="宋体" w:hAnsi="宋体" w:eastAsia="宋体"/>
          <w:bCs/>
          <w:color w:val="auto"/>
          <w:sz w:val="21"/>
          <w:szCs w:val="21"/>
          <w:highlight w:val="none"/>
        </w:rPr>
        <w:t>在执行本合同的过程中，所有经双方签署确认的文件（包括会议纪要、补充协议、往来信函）即成为本合同的有效组成部分。</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2</w:t>
      </w:r>
      <w:r>
        <w:rPr>
          <w:rFonts w:ascii="宋体" w:hAnsi="宋体" w:eastAsia="宋体"/>
          <w:bCs/>
          <w:color w:val="auto"/>
          <w:sz w:val="21"/>
          <w:szCs w:val="21"/>
          <w:highlight w:val="none"/>
        </w:rPr>
        <w:t>.3</w:t>
      </w:r>
      <w:r>
        <w:rPr>
          <w:rFonts w:hint="eastAsia" w:ascii="宋体" w:hAnsi="宋体" w:eastAsia="宋体"/>
          <w:bCs/>
          <w:color w:val="auto"/>
          <w:sz w:val="21"/>
          <w:szCs w:val="21"/>
          <w:highlight w:val="none"/>
        </w:rPr>
        <w:t xml:space="preserve">如一方地址、电话、传真号码有变更，应在变更当日内书面通知对方，否则，应承担相应责任。 </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2</w:t>
      </w:r>
      <w:r>
        <w:rPr>
          <w:rFonts w:ascii="宋体" w:hAnsi="宋体" w:eastAsia="宋体"/>
          <w:bCs/>
          <w:color w:val="auto"/>
          <w:sz w:val="21"/>
          <w:szCs w:val="21"/>
          <w:highlight w:val="none"/>
        </w:rPr>
        <w:t>.4</w:t>
      </w:r>
      <w:r>
        <w:rPr>
          <w:rFonts w:hint="eastAsia" w:ascii="宋体" w:hAnsi="宋体" w:eastAsia="宋体"/>
          <w:bCs/>
          <w:color w:val="auto"/>
          <w:sz w:val="21"/>
          <w:szCs w:val="21"/>
          <w:highlight w:val="none"/>
        </w:rPr>
        <w:t>除甲方事先书面同意外，乙方不得部分或全部转让其应履行的合同项下的义务。</w:t>
      </w:r>
    </w:p>
    <w:p>
      <w:pPr>
        <w:spacing w:after="0" w:line="360" w:lineRule="auto"/>
        <w:rPr>
          <w:rFonts w:ascii="宋体" w:hAnsi="宋体" w:eastAsia="宋体"/>
          <w:b/>
          <w:color w:val="auto"/>
          <w:sz w:val="21"/>
          <w:szCs w:val="21"/>
          <w:highlight w:val="none"/>
        </w:rPr>
      </w:pPr>
      <w:r>
        <w:rPr>
          <w:rFonts w:hint="eastAsia" w:ascii="宋体" w:hAnsi="宋体" w:eastAsia="宋体"/>
          <w:b/>
          <w:color w:val="auto"/>
          <w:sz w:val="21"/>
          <w:szCs w:val="21"/>
          <w:highlight w:val="none"/>
        </w:rPr>
        <w:t>十</w:t>
      </w:r>
      <w:r>
        <w:rPr>
          <w:rFonts w:hint="eastAsia" w:ascii="宋体" w:hAnsi="宋体" w:eastAsia="宋体"/>
          <w:b/>
          <w:color w:val="auto"/>
          <w:sz w:val="21"/>
          <w:szCs w:val="21"/>
          <w:highlight w:val="none"/>
          <w:lang w:eastAsia="zh-CN"/>
        </w:rPr>
        <w:t>三</w:t>
      </w:r>
      <w:r>
        <w:rPr>
          <w:rFonts w:hint="eastAsia" w:ascii="宋体" w:hAnsi="宋体" w:eastAsia="宋体"/>
          <w:b/>
          <w:color w:val="auto"/>
          <w:sz w:val="21"/>
          <w:szCs w:val="21"/>
          <w:highlight w:val="none"/>
        </w:rPr>
        <w:t>、合同生效</w:t>
      </w:r>
    </w:p>
    <w:p>
      <w:pPr>
        <w:spacing w:after="0" w:line="360" w:lineRule="auto"/>
        <w:ind w:firstLine="315" w:firstLineChars="150"/>
        <w:rPr>
          <w:rFonts w:ascii="宋体" w:hAnsi="宋体" w:eastAsia="宋体"/>
          <w:bCs/>
          <w:color w:val="auto"/>
          <w:sz w:val="21"/>
          <w:szCs w:val="21"/>
          <w:highlight w:val="none"/>
        </w:rPr>
      </w:pPr>
      <w:r>
        <w:rPr>
          <w:rFonts w:hint="eastAsia"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3</w:t>
      </w:r>
      <w:r>
        <w:rPr>
          <w:rFonts w:ascii="宋体" w:hAnsi="宋体" w:eastAsia="宋体"/>
          <w:bCs/>
          <w:color w:val="auto"/>
          <w:sz w:val="21"/>
          <w:szCs w:val="21"/>
          <w:highlight w:val="none"/>
        </w:rPr>
        <w:t>.1</w:t>
      </w:r>
      <w:r>
        <w:rPr>
          <w:rFonts w:hint="eastAsia" w:ascii="宋体" w:hAnsi="宋体" w:eastAsia="宋体"/>
          <w:bCs/>
          <w:color w:val="auto"/>
          <w:sz w:val="21"/>
          <w:szCs w:val="21"/>
          <w:highlight w:val="none"/>
        </w:rPr>
        <w:t>合同自甲乙双方法人代表或其授权代表签字盖章之日起生效。</w:t>
      </w:r>
    </w:p>
    <w:p>
      <w:pPr>
        <w:spacing w:after="0" w:line="360" w:lineRule="auto"/>
        <w:ind w:firstLine="315" w:firstLineChars="150"/>
        <w:rPr>
          <w:rFonts w:ascii="宋体" w:hAnsi="宋体" w:eastAsia="宋体"/>
          <w:bCs/>
          <w:color w:val="auto"/>
          <w:sz w:val="21"/>
          <w:szCs w:val="21"/>
          <w:highlight w:val="none"/>
        </w:rPr>
      </w:pPr>
      <w:r>
        <w:rPr>
          <w:rFonts w:ascii="宋体" w:hAnsi="宋体" w:eastAsia="宋体"/>
          <w:bCs/>
          <w:color w:val="auto"/>
          <w:sz w:val="21"/>
          <w:szCs w:val="21"/>
          <w:highlight w:val="none"/>
        </w:rPr>
        <w:t>1</w:t>
      </w:r>
      <w:r>
        <w:rPr>
          <w:rFonts w:hint="eastAsia" w:ascii="宋体" w:hAnsi="宋体" w:eastAsia="宋体"/>
          <w:bCs/>
          <w:color w:val="auto"/>
          <w:sz w:val="21"/>
          <w:szCs w:val="21"/>
          <w:highlight w:val="none"/>
          <w:lang w:val="en-US" w:eastAsia="zh-CN"/>
        </w:rPr>
        <w:t>3</w:t>
      </w:r>
      <w:r>
        <w:rPr>
          <w:rFonts w:ascii="宋体" w:hAnsi="宋体" w:eastAsia="宋体"/>
          <w:bCs/>
          <w:color w:val="auto"/>
          <w:sz w:val="21"/>
          <w:szCs w:val="21"/>
          <w:highlight w:val="none"/>
        </w:rPr>
        <w:t>.2</w:t>
      </w:r>
      <w:r>
        <w:rPr>
          <w:rFonts w:hint="eastAsia" w:ascii="宋体" w:hAnsi="宋体" w:eastAsia="宋体"/>
          <w:bCs/>
          <w:color w:val="auto"/>
          <w:sz w:val="21"/>
          <w:szCs w:val="21"/>
          <w:highlight w:val="none"/>
        </w:rPr>
        <w:t>合同壹式</w:t>
      </w:r>
      <w:r>
        <w:rPr>
          <w:rFonts w:hint="eastAsia" w:ascii="宋体" w:hAnsi="宋体" w:eastAsia="宋体"/>
          <w:bCs/>
          <w:color w:val="auto"/>
          <w:sz w:val="21"/>
          <w:szCs w:val="21"/>
          <w:highlight w:val="none"/>
          <w:u w:val="single"/>
        </w:rPr>
        <w:t>肆</w:t>
      </w:r>
      <w:r>
        <w:rPr>
          <w:rFonts w:hint="eastAsia" w:ascii="宋体" w:hAnsi="宋体" w:eastAsia="宋体"/>
          <w:bCs/>
          <w:color w:val="auto"/>
          <w:sz w:val="21"/>
          <w:szCs w:val="21"/>
          <w:highlight w:val="none"/>
        </w:rPr>
        <w:t>份，其中甲乙双方各执</w:t>
      </w:r>
      <w:r>
        <w:rPr>
          <w:rFonts w:hint="eastAsia" w:ascii="宋体" w:hAnsi="宋体" w:eastAsia="宋体"/>
          <w:bCs/>
          <w:color w:val="auto"/>
          <w:sz w:val="21"/>
          <w:szCs w:val="21"/>
          <w:highlight w:val="none"/>
          <w:u w:val="single"/>
        </w:rPr>
        <w:t>贰</w:t>
      </w:r>
      <w:r>
        <w:rPr>
          <w:rFonts w:hint="eastAsia" w:ascii="宋体" w:hAnsi="宋体" w:eastAsia="宋体"/>
          <w:bCs/>
          <w:color w:val="auto"/>
          <w:sz w:val="21"/>
          <w:szCs w:val="21"/>
          <w:highlight w:val="none"/>
        </w:rPr>
        <w:t>份。</w:t>
      </w:r>
    </w:p>
    <w:p>
      <w:pPr>
        <w:spacing w:after="0" w:line="360" w:lineRule="auto"/>
        <w:ind w:firstLine="210" w:firstLineChars="100"/>
        <w:rPr>
          <w:rFonts w:ascii="宋体" w:hAnsi="宋体" w:eastAsia="宋体"/>
          <w:bCs/>
          <w:color w:val="auto"/>
          <w:sz w:val="21"/>
          <w:szCs w:val="21"/>
          <w:highlight w:val="none"/>
        </w:rPr>
      </w:pPr>
    </w:p>
    <w:p>
      <w:pPr>
        <w:spacing w:after="0" w:line="360" w:lineRule="auto"/>
        <w:ind w:firstLine="315" w:firstLineChars="150"/>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合同附件</w:t>
      </w:r>
    </w:p>
    <w:p>
      <w:pPr>
        <w:spacing w:after="0" w:line="360" w:lineRule="auto"/>
        <w:ind w:firstLine="315" w:firstLineChars="150"/>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附件1</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阳光合作协议</w:t>
      </w:r>
    </w:p>
    <w:p>
      <w:pPr>
        <w:spacing w:after="0" w:line="360" w:lineRule="auto"/>
        <w:ind w:firstLine="315" w:firstLineChars="150"/>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rPr>
        <w:t>附件2</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合同价格清单</w:t>
      </w:r>
    </w:p>
    <w:p>
      <w:pPr>
        <w:spacing w:after="0" w:line="360" w:lineRule="auto"/>
        <w:ind w:firstLine="315" w:firstLineChars="150"/>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附件3：外包公司服务人员评价表</w:t>
      </w:r>
    </w:p>
    <w:p>
      <w:pPr>
        <w:spacing w:after="0" w:line="360" w:lineRule="auto"/>
        <w:ind w:firstLine="210" w:firstLineChars="100"/>
        <w:rPr>
          <w:rFonts w:ascii="宋体" w:hAnsi="宋体" w:eastAsia="宋体"/>
          <w:bCs/>
          <w:color w:val="auto"/>
          <w:sz w:val="21"/>
          <w:szCs w:val="21"/>
          <w:highlight w:val="none"/>
        </w:rPr>
      </w:pPr>
    </w:p>
    <w:p>
      <w:pPr>
        <w:adjustRightInd/>
        <w:snapToGrid/>
        <w:spacing w:after="0"/>
        <w:rPr>
          <w:rFonts w:ascii="宋体" w:hAnsi="宋体" w:eastAsia="宋体"/>
          <w:bCs/>
          <w:color w:val="auto"/>
          <w:sz w:val="21"/>
          <w:szCs w:val="21"/>
          <w:highlight w:val="none"/>
        </w:rPr>
      </w:pP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甲方：                                 乙方：</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法定代表人：                           法定代表人：</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委托代理人：                           委托代理人：</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电话：                                 电话：</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传真：                                 传真：</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 xml:space="preserve">开户名称：                             开户名称： </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开户银行：                             开户银行：</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账号：                                 账号：</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税号：                                 税号：</w:t>
      </w:r>
    </w:p>
    <w:p>
      <w:pPr>
        <w:spacing w:after="0" w:line="360" w:lineRule="auto"/>
        <w:ind w:firstLine="210" w:firstLineChars="100"/>
        <w:rPr>
          <w:rFonts w:ascii="宋体" w:hAnsi="宋体" w:eastAsia="宋体"/>
          <w:bCs/>
          <w:color w:val="auto"/>
          <w:sz w:val="21"/>
          <w:szCs w:val="21"/>
          <w:highlight w:val="none"/>
        </w:rPr>
      </w:pPr>
      <w:r>
        <w:rPr>
          <w:rFonts w:hint="eastAsia" w:ascii="宋体" w:hAnsi="宋体" w:eastAsia="宋体"/>
          <w:bCs/>
          <w:color w:val="auto"/>
          <w:sz w:val="21"/>
          <w:szCs w:val="21"/>
          <w:highlight w:val="none"/>
        </w:rPr>
        <w:t>邮政编码：                             邮政编码：</w:t>
      </w:r>
    </w:p>
    <w:p>
      <w:pPr>
        <w:pStyle w:val="2"/>
        <w:rPr>
          <w:bCs/>
          <w:color w:val="auto"/>
          <w:sz w:val="21"/>
          <w:szCs w:val="21"/>
          <w:highlight w:val="none"/>
          <w:lang w:val="en-US"/>
        </w:rPr>
      </w:pPr>
    </w:p>
    <w:p>
      <w:pPr>
        <w:pStyle w:val="2"/>
        <w:rPr>
          <w:bCs/>
          <w:color w:val="auto"/>
          <w:sz w:val="21"/>
          <w:szCs w:val="21"/>
          <w:highlight w:val="none"/>
          <w:lang w:val="en-US"/>
        </w:rPr>
      </w:pPr>
    </w:p>
    <w:p>
      <w:pPr>
        <w:pStyle w:val="2"/>
        <w:rPr>
          <w:bCs/>
          <w:color w:val="auto"/>
          <w:sz w:val="21"/>
          <w:szCs w:val="21"/>
          <w:highlight w:val="none"/>
          <w:lang w:val="en-US"/>
        </w:rPr>
      </w:pPr>
    </w:p>
    <w:p>
      <w:pPr>
        <w:rPr>
          <w:rFonts w:hint="eastAsia"/>
          <w:bCs/>
          <w:color w:val="auto"/>
          <w:sz w:val="21"/>
          <w:szCs w:val="21"/>
          <w:highlight w:val="none"/>
          <w:lang w:val="en-US"/>
        </w:rPr>
      </w:pPr>
      <w:r>
        <w:rPr>
          <w:rFonts w:hint="eastAsia"/>
          <w:bCs/>
          <w:color w:val="auto"/>
          <w:sz w:val="21"/>
          <w:szCs w:val="21"/>
          <w:highlight w:val="none"/>
          <w:lang w:val="en-US"/>
        </w:rPr>
        <w:br w:type="page"/>
      </w:r>
    </w:p>
    <w:p>
      <w:pPr>
        <w:pStyle w:val="2"/>
        <w:jc w:val="left"/>
        <w:rPr>
          <w:color w:val="auto"/>
          <w:highlight w:val="none"/>
          <w:lang w:val="en-US"/>
        </w:rPr>
      </w:pPr>
      <w:r>
        <w:rPr>
          <w:rFonts w:hint="eastAsia"/>
          <w:bCs/>
          <w:color w:val="auto"/>
          <w:sz w:val="21"/>
          <w:szCs w:val="21"/>
          <w:highlight w:val="none"/>
          <w:lang w:val="en-US"/>
        </w:rPr>
        <w:t>附件</w:t>
      </w:r>
      <w:r>
        <w:rPr>
          <w:rFonts w:hint="eastAsia"/>
          <w:bCs/>
          <w:color w:val="auto"/>
          <w:sz w:val="21"/>
          <w:szCs w:val="21"/>
          <w:highlight w:val="none"/>
          <w:lang w:val="en-US" w:eastAsia="zh-CN"/>
        </w:rPr>
        <w:t>一</w:t>
      </w:r>
      <w:r>
        <w:rPr>
          <w:rFonts w:hint="eastAsia"/>
          <w:bCs/>
          <w:color w:val="auto"/>
          <w:sz w:val="21"/>
          <w:szCs w:val="21"/>
          <w:highlight w:val="none"/>
          <w:lang w:val="en-US"/>
        </w:rPr>
        <w:t>：</w:t>
      </w:r>
    </w:p>
    <w:p>
      <w:pPr>
        <w:jc w:val="center"/>
        <w:rPr>
          <w:rFonts w:ascii="Arial Unicode MS" w:hAnsi="黑体" w:eastAsia="Arial Unicode MS"/>
          <w:b/>
          <w:color w:val="auto"/>
          <w:sz w:val="44"/>
          <w:szCs w:val="44"/>
          <w:highlight w:val="none"/>
        </w:rPr>
      </w:pPr>
      <w:r>
        <w:rPr>
          <w:rFonts w:hint="eastAsia" w:ascii="Arial Unicode MS" w:hAnsi="黑体" w:eastAsia="Arial Unicode MS"/>
          <w:b/>
          <w:color w:val="auto"/>
          <w:sz w:val="44"/>
          <w:szCs w:val="44"/>
          <w:highlight w:val="none"/>
        </w:rPr>
        <w:t>阳光合作协议</w:t>
      </w:r>
    </w:p>
    <w:p>
      <w:pPr>
        <w:spacing w:before="156" w:beforeLines="50" w:after="156"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p>
    <w:p>
      <w:pPr>
        <w:spacing w:before="156" w:beforeLines="50" w:after="156"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line="400" w:lineRule="exact"/>
        <w:rPr>
          <w:color w:val="auto"/>
          <w:sz w:val="21"/>
          <w:szCs w:val="21"/>
          <w:highlight w:val="none"/>
        </w:rPr>
      </w:pPr>
      <w:r>
        <w:rPr>
          <w:rFonts w:hint="eastAsia" w:hAnsi="宋体"/>
          <w:color w:val="auto"/>
          <w:sz w:val="21"/>
          <w:szCs w:val="21"/>
          <w:highlight w:val="none"/>
        </w:rPr>
        <w:t xml:space="preserve">   甲乙双方于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日签署了《          </w:t>
      </w:r>
      <w:r>
        <w:rPr>
          <w:rFonts w:hint="eastAsia" w:ascii="宋体" w:hAnsi="宋体" w:eastAsia="宋体" w:cs="宋体"/>
          <w:color w:val="auto"/>
          <w:sz w:val="21"/>
          <w:szCs w:val="21"/>
          <w:highlight w:val="none"/>
        </w:rPr>
        <w:t>合同</w:t>
      </w:r>
      <w:r>
        <w:rPr>
          <w:rFonts w:hint="eastAsia" w:hAnsi="宋体"/>
          <w:color w:val="auto"/>
          <w:sz w:val="21"/>
          <w:szCs w:val="21"/>
          <w:highlight w:val="none"/>
        </w:rPr>
        <w:t>》（以下简称原合同），为加强双方阳光合作，保证职员职业安全，甲乙双方经协商签订本协议并作为双方共同遵守的阳光合作行为准则。</w:t>
      </w:r>
    </w:p>
    <w:p>
      <w:pPr>
        <w:adjustRightInd/>
        <w:spacing w:before="156" w:beforeLines="50" w:after="156"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一、甲方责任</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adjustRightInd/>
        <w:spacing w:before="156" w:beforeLines="50" w:after="156"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二、乙方责任</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举报受理部门：东莞实业投资控股集团有限公司法律合规部</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东实集团举报邮箱：dgsyxf@163.com</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东实集团举报电话：0769-28820703（周一至周五9:00-12:00和14:00-18:00）</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邮寄地址：东莞市东城区八一路1号机关二号大院9号楼，东莞实业投资控股集团有限公司法律合规部收，邮编523000。</w:t>
      </w:r>
    </w:p>
    <w:p>
      <w:pPr>
        <w:adjustRightInd/>
        <w:spacing w:before="156" w:beforeLines="50" w:after="156"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三、其他</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adjustRightInd/>
        <w:spacing w:before="156" w:beforeLines="50" w:after="156"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adjustRightInd/>
        <w:spacing w:before="156" w:beforeLines="50" w:after="156" w:afterLines="50" w:line="360" w:lineRule="auto"/>
        <w:ind w:firstLine="420" w:firstLineChars="200"/>
        <w:contextualSpacing/>
        <w:rPr>
          <w:rFonts w:hAnsi="宋体"/>
          <w:color w:val="auto"/>
          <w:sz w:val="21"/>
          <w:szCs w:val="21"/>
          <w:highlight w:val="none"/>
        </w:rPr>
      </w:pPr>
    </w:p>
    <w:p>
      <w:pPr>
        <w:adjustRightInd/>
        <w:spacing w:before="156" w:beforeLines="50" w:after="156"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adjustRightInd/>
        <w:spacing w:before="156" w:beforeLines="50" w:after="156" w:afterLines="50" w:line="360" w:lineRule="auto"/>
        <w:ind w:firstLine="420" w:firstLineChars="200"/>
        <w:contextualSpacing/>
        <w:rPr>
          <w:rFonts w:hAnsi="宋体"/>
          <w:color w:val="auto"/>
          <w:sz w:val="21"/>
          <w:szCs w:val="21"/>
          <w:highlight w:val="none"/>
        </w:rPr>
      </w:pPr>
    </w:p>
    <w:p>
      <w:pPr>
        <w:adjustRightInd/>
        <w:spacing w:before="156" w:beforeLines="50" w:after="156"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hAnsi="宋体"/>
          <w:color w:val="auto"/>
          <w:sz w:val="21"/>
          <w:szCs w:val="21"/>
          <w:highlight w:val="none"/>
        </w:rPr>
        <w:t>法定代表人（授权代表）：</w:t>
      </w:r>
    </w:p>
    <w:p>
      <w:pPr>
        <w:adjustRightInd/>
        <w:spacing w:before="156" w:beforeLines="50" w:after="156" w:afterLines="50" w:line="360" w:lineRule="auto"/>
        <w:ind w:firstLine="420" w:firstLineChars="200"/>
        <w:contextualSpacing/>
        <w:rPr>
          <w:rFonts w:hAnsi="宋体"/>
          <w:color w:val="auto"/>
          <w:sz w:val="21"/>
          <w:szCs w:val="21"/>
          <w:highlight w:val="none"/>
        </w:rPr>
      </w:pPr>
    </w:p>
    <w:p>
      <w:pPr>
        <w:adjustRightInd/>
        <w:spacing w:before="156" w:beforeLines="50" w:after="156"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78" w:name="现场签证通知单"/>
      <w:bookmarkEnd w:id="178"/>
      <w:bookmarkStart w:id="179" w:name="设计变更通知单"/>
      <w:bookmarkEnd w:id="179"/>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hAnsi="宋体"/>
          <w:color w:val="auto"/>
          <w:sz w:val="21"/>
          <w:szCs w:val="21"/>
          <w:highlight w:val="none"/>
        </w:rPr>
        <w:t>签约日期：   年   月   日</w:t>
      </w:r>
    </w:p>
    <w:p>
      <w:pPr>
        <w:pStyle w:val="2"/>
        <w:rPr>
          <w:color w:val="auto"/>
          <w:highlight w:val="none"/>
          <w:lang w:val="en-US"/>
        </w:rPr>
        <w:sectPr>
          <w:footerReference r:id="rId8" w:type="default"/>
          <w:pgSz w:w="11906" w:h="16838"/>
          <w:pgMar w:top="1440" w:right="1800" w:bottom="1440" w:left="1800" w:header="851" w:footer="992" w:gutter="0"/>
          <w:cols w:space="425" w:num="1"/>
          <w:docGrid w:type="lines" w:linePitch="312" w:charSpace="0"/>
        </w:sectPr>
      </w:pPr>
    </w:p>
    <w:p>
      <w:pPr>
        <w:pStyle w:val="2"/>
        <w:ind w:left="0"/>
        <w:jc w:val="left"/>
        <w:rPr>
          <w:rFonts w:hint="eastAsia"/>
          <w:bCs/>
          <w:color w:val="auto"/>
          <w:sz w:val="21"/>
          <w:szCs w:val="21"/>
          <w:highlight w:val="none"/>
          <w:lang w:val="en-US"/>
        </w:rPr>
      </w:pPr>
      <w:r>
        <w:rPr>
          <w:rFonts w:hint="eastAsia"/>
          <w:bCs/>
          <w:color w:val="auto"/>
          <w:sz w:val="21"/>
          <w:szCs w:val="21"/>
          <w:highlight w:val="none"/>
          <w:lang w:val="en-US"/>
        </w:rPr>
        <w:t>附件</w:t>
      </w:r>
      <w:r>
        <w:rPr>
          <w:rFonts w:hint="eastAsia"/>
          <w:bCs/>
          <w:color w:val="auto"/>
          <w:sz w:val="21"/>
          <w:szCs w:val="21"/>
          <w:highlight w:val="none"/>
          <w:lang w:val="en-US" w:eastAsia="zh-CN"/>
        </w:rPr>
        <w:t>二</w:t>
      </w:r>
      <w:r>
        <w:rPr>
          <w:rFonts w:hint="eastAsia"/>
          <w:bCs/>
          <w:color w:val="auto"/>
          <w:sz w:val="21"/>
          <w:szCs w:val="21"/>
          <w:highlight w:val="none"/>
          <w:lang w:val="en-US"/>
        </w:rPr>
        <w:t>：</w:t>
      </w:r>
    </w:p>
    <w:p>
      <w:pPr>
        <w:pStyle w:val="2"/>
        <w:ind w:left="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合同价格清单</w:t>
      </w:r>
    </w:p>
    <w:p>
      <w:pPr>
        <w:rPr>
          <w:rFonts w:hint="eastAsia"/>
          <w:bCs/>
          <w:color w:val="auto"/>
          <w:sz w:val="21"/>
          <w:szCs w:val="21"/>
          <w:highlight w:val="none"/>
          <w:lang w:val="en-US"/>
        </w:rPr>
      </w:pPr>
      <w:r>
        <w:rPr>
          <w:rFonts w:hint="eastAsia"/>
          <w:bCs/>
          <w:color w:val="auto"/>
          <w:sz w:val="21"/>
          <w:szCs w:val="21"/>
          <w:highlight w:val="none"/>
          <w:lang w:val="en-US"/>
        </w:rPr>
        <w:br w:type="page"/>
      </w:r>
    </w:p>
    <w:p>
      <w:pPr>
        <w:jc w:val="left"/>
        <w:rPr>
          <w:rFonts w:hint="eastAsia"/>
          <w:b/>
          <w:bCs/>
          <w:color w:val="auto"/>
          <w:sz w:val="24"/>
          <w:szCs w:val="24"/>
          <w:highlight w:val="none"/>
          <w:lang w:val="en-US" w:eastAsia="zh-CN"/>
        </w:rPr>
      </w:pPr>
      <w:r>
        <w:rPr>
          <w:rFonts w:hint="eastAsia"/>
          <w:b/>
          <w:bCs/>
          <w:color w:val="auto"/>
          <w:sz w:val="24"/>
          <w:szCs w:val="24"/>
          <w:highlight w:val="none"/>
          <w:lang w:val="en-US" w:eastAsia="zh-CN"/>
        </w:rPr>
        <w:t xml:space="preserve">附件三 </w:t>
      </w:r>
    </w:p>
    <w:p>
      <w:pPr>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外包公司服务人员评价表</w:t>
      </w:r>
    </w:p>
    <w:tbl>
      <w:tblPr>
        <w:tblStyle w:val="52"/>
        <w:tblW w:w="5164" w:type="pc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079"/>
        <w:gridCol w:w="1060"/>
        <w:gridCol w:w="2523"/>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9" w:type="pct"/>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岗位</w:t>
            </w:r>
          </w:p>
        </w:tc>
        <w:tc>
          <w:tcPr>
            <w:tcW w:w="1749" w:type="pct"/>
            <w:vAlign w:val="center"/>
          </w:tcPr>
          <w:p>
            <w:pPr>
              <w:jc w:val="center"/>
              <w:rPr>
                <w:color w:val="auto"/>
                <w:sz w:val="21"/>
                <w:szCs w:val="21"/>
                <w:highlight w:val="none"/>
                <w:vertAlign w:val="baseline"/>
              </w:rPr>
            </w:pPr>
          </w:p>
        </w:tc>
        <w:tc>
          <w:tcPr>
            <w:tcW w:w="602" w:type="pct"/>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评价期间</w:t>
            </w:r>
          </w:p>
        </w:tc>
        <w:tc>
          <w:tcPr>
            <w:tcW w:w="1968" w:type="pct"/>
            <w:gridSpan w:val="2"/>
            <w:vAlign w:val="center"/>
          </w:tcPr>
          <w:p>
            <w:pPr>
              <w:jc w:val="center"/>
              <w:rPr>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28" w:type="pct"/>
            <w:gridSpan w:val="2"/>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评价项目</w:t>
            </w:r>
          </w:p>
        </w:tc>
        <w:tc>
          <w:tcPr>
            <w:tcW w:w="2571" w:type="pct"/>
            <w:gridSpan w:val="3"/>
            <w:vAlign w:val="center"/>
          </w:tcPr>
          <w:p>
            <w:pPr>
              <w:jc w:val="center"/>
              <w:rPr>
                <w:rFonts w:hint="eastAsia" w:eastAsiaTheme="minorEastAsia"/>
                <w:color w:val="auto"/>
                <w:sz w:val="21"/>
                <w:szCs w:val="21"/>
                <w:highlight w:val="none"/>
                <w:vertAlign w:val="baseline"/>
                <w:lang w:eastAsia="zh-CN"/>
              </w:rPr>
            </w:pPr>
            <w:r>
              <w:rPr>
                <w:rFonts w:hint="eastAsia"/>
                <w:color w:val="auto"/>
                <w:sz w:val="21"/>
                <w:szCs w:val="21"/>
                <w:highlight w:val="none"/>
                <w:vertAlign w:val="baseline"/>
                <w:lang w:eastAsia="zh-CN"/>
              </w:rPr>
              <w:t>具体评价内容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28" w:type="pct"/>
            <w:gridSpan w:val="2"/>
            <w:vAlign w:val="center"/>
          </w:tcPr>
          <w:p>
            <w:pPr>
              <w:jc w:val="both"/>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服务质量评分（占30%）：</w:t>
            </w:r>
          </w:p>
          <w:p>
            <w:pPr>
              <w:jc w:val="both"/>
              <w:rPr>
                <w:rFonts w:hint="eastAsia"/>
                <w:color w:val="auto"/>
                <w:sz w:val="21"/>
                <w:szCs w:val="21"/>
                <w:highlight w:val="none"/>
                <w:vertAlign w:val="baseline"/>
                <w:lang w:val="en-US" w:eastAsia="zh-CN"/>
              </w:rPr>
            </w:pPr>
          </w:p>
          <w:p>
            <w:pPr>
              <w:ind w:firstLine="420" w:firstLineChars="200"/>
              <w:jc w:val="both"/>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优：10-9  良：8-7  中：6-5  差：4-0</w:t>
            </w:r>
          </w:p>
        </w:tc>
        <w:tc>
          <w:tcPr>
            <w:tcW w:w="2035" w:type="pct"/>
            <w:gridSpan w:val="2"/>
            <w:vAlign w:val="center"/>
          </w:tcPr>
          <w:p>
            <w:pPr>
              <w:jc w:val="left"/>
              <w:rPr>
                <w:rFonts w:hint="eastAsia" w:eastAsiaTheme="minorEastAsia"/>
                <w:color w:val="auto"/>
                <w:sz w:val="21"/>
                <w:szCs w:val="21"/>
                <w:highlight w:val="none"/>
                <w:vertAlign w:val="baseline"/>
                <w:lang w:val="en-US" w:eastAsia="zh-CN"/>
              </w:rPr>
            </w:pPr>
            <w:r>
              <w:rPr>
                <w:rFonts w:hint="eastAsia" w:hAnsi="宋体" w:cs="宋体"/>
                <w:color w:val="auto"/>
                <w:sz w:val="21"/>
                <w:szCs w:val="21"/>
                <w:highlight w:val="none"/>
              </w:rPr>
              <w:t>按时考勤，不擅自串岗、离岗，在岗期间不做与工作无关事宜。保质保量完成工作，不允许故意拖延、工作懈怠、擅自离岗。</w:t>
            </w:r>
          </w:p>
        </w:tc>
        <w:tc>
          <w:tcPr>
            <w:tcW w:w="535" w:type="pct"/>
            <w:vAlign w:val="center"/>
          </w:tcPr>
          <w:p>
            <w:pPr>
              <w:jc w:val="left"/>
              <w:rPr>
                <w:rFonts w:hint="default"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28" w:type="pct"/>
            <w:gridSpan w:val="2"/>
            <w:vAlign w:val="center"/>
          </w:tcPr>
          <w:p>
            <w:pPr>
              <w:jc w:val="both"/>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工作效率评分（占20%）：</w:t>
            </w:r>
          </w:p>
          <w:p>
            <w:pPr>
              <w:jc w:val="both"/>
              <w:rPr>
                <w:rFonts w:hint="eastAsia"/>
                <w:color w:val="auto"/>
                <w:sz w:val="21"/>
                <w:szCs w:val="21"/>
                <w:highlight w:val="none"/>
                <w:vertAlign w:val="baseline"/>
                <w:lang w:val="en-US" w:eastAsia="zh-CN"/>
              </w:rPr>
            </w:pPr>
          </w:p>
          <w:p>
            <w:pPr>
              <w:ind w:firstLine="420" w:firstLineChars="200"/>
              <w:jc w:val="both"/>
              <w:rPr>
                <w:color w:val="auto"/>
                <w:sz w:val="21"/>
                <w:szCs w:val="21"/>
                <w:highlight w:val="none"/>
                <w:vertAlign w:val="baseline"/>
              </w:rPr>
            </w:pPr>
            <w:r>
              <w:rPr>
                <w:rFonts w:hint="eastAsia"/>
                <w:color w:val="auto"/>
                <w:sz w:val="21"/>
                <w:szCs w:val="21"/>
                <w:highlight w:val="none"/>
                <w:vertAlign w:val="baseline"/>
                <w:lang w:val="en-US" w:eastAsia="zh-CN"/>
              </w:rPr>
              <w:t>优：10-9  良：8-7  中：6-5  差：4-0</w:t>
            </w:r>
          </w:p>
        </w:tc>
        <w:tc>
          <w:tcPr>
            <w:tcW w:w="2035" w:type="pct"/>
            <w:gridSpan w:val="2"/>
            <w:vAlign w:val="center"/>
          </w:tcPr>
          <w:p>
            <w:pPr>
              <w:jc w:val="left"/>
              <w:rPr>
                <w:rFonts w:hint="eastAsia" w:eastAsiaTheme="minorEastAsia"/>
                <w:color w:val="auto"/>
                <w:sz w:val="21"/>
                <w:szCs w:val="21"/>
                <w:highlight w:val="none"/>
                <w:vertAlign w:val="baseline"/>
                <w:lang w:eastAsia="zh-CN"/>
              </w:rPr>
            </w:pPr>
            <w:r>
              <w:rPr>
                <w:rFonts w:hint="eastAsia" w:hAnsi="宋体" w:cs="宋体"/>
                <w:color w:val="auto"/>
                <w:sz w:val="21"/>
                <w:szCs w:val="21"/>
                <w:highlight w:val="none"/>
              </w:rPr>
              <w:t>能热情、耐心、诚恳地受理客户各类投诉、咨询。对报修、投诉、求助、建议，做到认真记录，及时处理，</w:t>
            </w:r>
            <w:r>
              <w:rPr>
                <w:rFonts w:hint="eastAsia" w:hAnsi="宋体" w:cs="宋体"/>
                <w:color w:val="auto"/>
                <w:sz w:val="21"/>
                <w:szCs w:val="21"/>
                <w:highlight w:val="none"/>
                <w:u w:val="single"/>
              </w:rPr>
              <w:t>逐件反馈</w:t>
            </w:r>
            <w:r>
              <w:rPr>
                <w:rFonts w:hint="eastAsia" w:hAnsi="宋体" w:cs="宋体"/>
                <w:color w:val="auto"/>
                <w:sz w:val="21"/>
                <w:szCs w:val="21"/>
                <w:highlight w:val="none"/>
              </w:rPr>
              <w:t>。</w:t>
            </w:r>
            <w:r>
              <w:rPr>
                <w:rFonts w:hint="eastAsia" w:hAnsi="宋体" w:cs="宋体"/>
                <w:color w:val="auto"/>
                <w:sz w:val="21"/>
                <w:szCs w:val="21"/>
                <w:highlight w:val="none"/>
                <w:lang w:eastAsia="zh-CN"/>
              </w:rPr>
              <w:t>监督</w:t>
            </w:r>
            <w:r>
              <w:rPr>
                <w:rFonts w:hint="eastAsia" w:hAnsi="宋体" w:cs="宋体"/>
                <w:color w:val="auto"/>
                <w:sz w:val="21"/>
                <w:szCs w:val="21"/>
                <w:highlight w:val="none"/>
              </w:rPr>
              <w:t>楼房保洁</w:t>
            </w:r>
            <w:r>
              <w:rPr>
                <w:rFonts w:hint="eastAsia" w:hAnsi="宋体" w:cs="宋体"/>
                <w:color w:val="auto"/>
                <w:sz w:val="21"/>
                <w:szCs w:val="21"/>
                <w:highlight w:val="none"/>
                <w:lang w:eastAsia="zh-CN"/>
              </w:rPr>
              <w:t>、</w:t>
            </w:r>
            <w:r>
              <w:rPr>
                <w:rFonts w:hint="eastAsia" w:hAnsi="宋体" w:cs="宋体"/>
                <w:color w:val="auto"/>
                <w:sz w:val="21"/>
                <w:szCs w:val="21"/>
                <w:highlight w:val="none"/>
              </w:rPr>
              <w:t>公共卫生间</w:t>
            </w:r>
            <w:r>
              <w:rPr>
                <w:rFonts w:hint="eastAsia" w:hAnsi="宋体" w:cs="宋体"/>
                <w:color w:val="auto"/>
                <w:sz w:val="21"/>
                <w:szCs w:val="21"/>
                <w:highlight w:val="none"/>
                <w:lang w:eastAsia="zh-CN"/>
              </w:rPr>
              <w:t>、</w:t>
            </w:r>
            <w:r>
              <w:rPr>
                <w:rFonts w:hint="eastAsia" w:hAnsi="宋体" w:cs="宋体"/>
                <w:color w:val="auto"/>
                <w:sz w:val="21"/>
                <w:szCs w:val="21"/>
                <w:highlight w:val="none"/>
              </w:rPr>
              <w:t>公共区域保洁</w:t>
            </w:r>
            <w:r>
              <w:rPr>
                <w:rFonts w:hint="eastAsia" w:hAnsi="宋体" w:cs="宋体"/>
                <w:color w:val="auto"/>
                <w:sz w:val="21"/>
                <w:szCs w:val="21"/>
                <w:highlight w:val="none"/>
                <w:lang w:eastAsia="zh-CN"/>
              </w:rPr>
              <w:t>、</w:t>
            </w:r>
            <w:r>
              <w:rPr>
                <w:rFonts w:hint="eastAsia" w:hAnsi="宋体" w:cs="宋体"/>
                <w:color w:val="auto"/>
                <w:sz w:val="21"/>
                <w:szCs w:val="21"/>
                <w:highlight w:val="none"/>
              </w:rPr>
              <w:t>垃圾清运及保洁</w:t>
            </w:r>
            <w:r>
              <w:rPr>
                <w:rFonts w:hint="eastAsia" w:hAnsi="宋体" w:cs="宋体"/>
                <w:color w:val="auto"/>
                <w:sz w:val="21"/>
                <w:szCs w:val="21"/>
                <w:highlight w:val="none"/>
                <w:lang w:eastAsia="zh-CN"/>
              </w:rPr>
              <w:t>的质量。</w:t>
            </w:r>
          </w:p>
        </w:tc>
        <w:tc>
          <w:tcPr>
            <w:tcW w:w="535" w:type="pct"/>
            <w:vAlign w:val="center"/>
          </w:tcPr>
          <w:p>
            <w:pPr>
              <w:jc w:val="left"/>
              <w:rPr>
                <w:rFonts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28" w:type="pct"/>
            <w:gridSpan w:val="2"/>
            <w:vAlign w:val="center"/>
          </w:tcPr>
          <w:p>
            <w:pPr>
              <w:jc w:val="both"/>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响应及时性（占20%）：</w:t>
            </w:r>
          </w:p>
          <w:p>
            <w:pPr>
              <w:jc w:val="both"/>
              <w:rPr>
                <w:rFonts w:hint="eastAsia"/>
                <w:color w:val="auto"/>
                <w:sz w:val="21"/>
                <w:szCs w:val="21"/>
                <w:highlight w:val="none"/>
                <w:vertAlign w:val="baseline"/>
                <w:lang w:val="en-US" w:eastAsia="zh-CN"/>
              </w:rPr>
            </w:pPr>
          </w:p>
          <w:p>
            <w:pPr>
              <w:ind w:firstLine="420" w:firstLineChars="200"/>
              <w:jc w:val="both"/>
              <w:rPr>
                <w:color w:val="auto"/>
                <w:sz w:val="21"/>
                <w:szCs w:val="21"/>
                <w:highlight w:val="none"/>
                <w:vertAlign w:val="baseline"/>
              </w:rPr>
            </w:pPr>
            <w:r>
              <w:rPr>
                <w:rFonts w:hint="eastAsia"/>
                <w:color w:val="auto"/>
                <w:sz w:val="21"/>
                <w:szCs w:val="21"/>
                <w:highlight w:val="none"/>
                <w:vertAlign w:val="baseline"/>
                <w:lang w:val="en-US" w:eastAsia="zh-CN"/>
              </w:rPr>
              <w:t>优：10-9  良：8-7  中：6-5  差：4-0</w:t>
            </w:r>
          </w:p>
        </w:tc>
        <w:tc>
          <w:tcPr>
            <w:tcW w:w="2035" w:type="pct"/>
            <w:gridSpan w:val="2"/>
            <w:vAlign w:val="center"/>
          </w:tcPr>
          <w:p>
            <w:pPr>
              <w:jc w:val="left"/>
              <w:rPr>
                <w:rFonts w:hint="eastAsia" w:eastAsiaTheme="minorEastAsia"/>
                <w:color w:val="auto"/>
                <w:sz w:val="21"/>
                <w:szCs w:val="21"/>
                <w:highlight w:val="none"/>
                <w:vertAlign w:val="baseline"/>
                <w:lang w:eastAsia="zh-CN"/>
              </w:rPr>
            </w:pPr>
            <w:r>
              <w:rPr>
                <w:rFonts w:hint="eastAsia"/>
                <w:color w:val="auto"/>
                <w:sz w:val="21"/>
                <w:szCs w:val="21"/>
                <w:highlight w:val="none"/>
                <w:vertAlign w:val="baseline"/>
                <w:lang w:eastAsia="zh-CN"/>
              </w:rPr>
              <w:t>对于甲方的服务要求响应及时响应。</w:t>
            </w:r>
          </w:p>
        </w:tc>
        <w:tc>
          <w:tcPr>
            <w:tcW w:w="535" w:type="pct"/>
            <w:vAlign w:val="center"/>
          </w:tcPr>
          <w:p>
            <w:pPr>
              <w:jc w:val="left"/>
              <w:rPr>
                <w:rFonts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28" w:type="pct"/>
            <w:gridSpan w:val="2"/>
            <w:vAlign w:val="center"/>
          </w:tcPr>
          <w:p>
            <w:pPr>
              <w:jc w:val="both"/>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服务态度、配合度评分（占20%）：</w:t>
            </w:r>
          </w:p>
          <w:p>
            <w:pPr>
              <w:jc w:val="both"/>
              <w:rPr>
                <w:rFonts w:hint="eastAsia"/>
                <w:color w:val="auto"/>
                <w:sz w:val="21"/>
                <w:szCs w:val="21"/>
                <w:highlight w:val="none"/>
                <w:vertAlign w:val="baseline"/>
                <w:lang w:val="en-US" w:eastAsia="zh-CN"/>
              </w:rPr>
            </w:pPr>
          </w:p>
          <w:p>
            <w:pPr>
              <w:jc w:val="center"/>
              <w:rPr>
                <w:color w:val="auto"/>
                <w:sz w:val="21"/>
                <w:szCs w:val="21"/>
                <w:highlight w:val="none"/>
                <w:vertAlign w:val="baseline"/>
              </w:rPr>
            </w:pPr>
            <w:r>
              <w:rPr>
                <w:rFonts w:hint="eastAsia"/>
                <w:color w:val="auto"/>
                <w:sz w:val="21"/>
                <w:szCs w:val="21"/>
                <w:highlight w:val="none"/>
                <w:vertAlign w:val="baseline"/>
                <w:lang w:val="en-US" w:eastAsia="zh-CN"/>
              </w:rPr>
              <w:t>优：10-9  良：8-7  中：6-5  差：4-0</w:t>
            </w:r>
          </w:p>
        </w:tc>
        <w:tc>
          <w:tcPr>
            <w:tcW w:w="2035" w:type="pct"/>
            <w:gridSpan w:val="2"/>
            <w:vAlign w:val="center"/>
          </w:tcPr>
          <w:p>
            <w:pPr>
              <w:jc w:val="left"/>
              <w:rPr>
                <w:color w:val="auto"/>
                <w:sz w:val="21"/>
                <w:szCs w:val="21"/>
                <w:highlight w:val="none"/>
                <w:vertAlign w:val="baseline"/>
              </w:rPr>
            </w:pPr>
            <w:r>
              <w:rPr>
                <w:rFonts w:hint="eastAsia" w:hAnsi="宋体" w:cs="宋体"/>
                <w:color w:val="auto"/>
                <w:sz w:val="21"/>
                <w:szCs w:val="21"/>
                <w:highlight w:val="none"/>
              </w:rPr>
              <w:t>工作人员服务能做到主动、热情、周到、细致、耐心、诚恳。语言组织能力强，反应能力快，全程微笑耐心服务。称呼亲切友好，不逾习俗。</w:t>
            </w:r>
          </w:p>
        </w:tc>
        <w:tc>
          <w:tcPr>
            <w:tcW w:w="535" w:type="pct"/>
            <w:vAlign w:val="center"/>
          </w:tcPr>
          <w:p>
            <w:pPr>
              <w:jc w:val="left"/>
              <w:rPr>
                <w:rFonts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28" w:type="pct"/>
            <w:gridSpan w:val="2"/>
            <w:vAlign w:val="center"/>
          </w:tcPr>
          <w:p>
            <w:pPr>
              <w:jc w:val="both"/>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仪容仪表（占20%）：</w:t>
            </w:r>
          </w:p>
          <w:p>
            <w:pPr>
              <w:jc w:val="both"/>
              <w:rPr>
                <w:rFonts w:hint="eastAsia"/>
                <w:color w:val="auto"/>
                <w:sz w:val="21"/>
                <w:szCs w:val="21"/>
                <w:highlight w:val="none"/>
                <w:vertAlign w:val="baseline"/>
                <w:lang w:val="en-US" w:eastAsia="zh-CN"/>
              </w:rPr>
            </w:pPr>
          </w:p>
          <w:p>
            <w:pPr>
              <w:jc w:val="center"/>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优：10-9  良：8-7  中：6-5  差：4-0</w:t>
            </w:r>
          </w:p>
        </w:tc>
        <w:tc>
          <w:tcPr>
            <w:tcW w:w="2035" w:type="pct"/>
            <w:gridSpan w:val="2"/>
            <w:vAlign w:val="center"/>
          </w:tcPr>
          <w:p>
            <w:pPr>
              <w:jc w:val="left"/>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hAnsi="宋体" w:cs="宋体"/>
                <w:color w:val="auto"/>
                <w:sz w:val="21"/>
                <w:szCs w:val="21"/>
                <w:highlight w:val="none"/>
                <w:lang w:eastAsia="zh-CN"/>
              </w:rPr>
              <w:t>包括但不限于：</w:t>
            </w:r>
            <w:r>
              <w:rPr>
                <w:rFonts w:hint="eastAsia" w:hAnsi="宋体" w:cs="宋体"/>
                <w:color w:val="auto"/>
                <w:sz w:val="21"/>
                <w:szCs w:val="21"/>
                <w:highlight w:val="none"/>
              </w:rPr>
              <w:t>服务人员穿着统一工作服，佩戴工作牌</w:t>
            </w:r>
            <w:r>
              <w:rPr>
                <w:rFonts w:hint="eastAsia" w:hAnsi="宋体" w:cs="宋体"/>
                <w:color w:val="auto"/>
                <w:sz w:val="21"/>
                <w:szCs w:val="21"/>
                <w:highlight w:val="none"/>
                <w:lang w:eastAsia="zh-CN"/>
              </w:rPr>
              <w:t>。</w:t>
            </w:r>
            <w:r>
              <w:rPr>
                <w:rFonts w:hint="eastAsia" w:hAnsi="宋体" w:cs="宋体"/>
                <w:color w:val="auto"/>
                <w:sz w:val="21"/>
                <w:szCs w:val="21"/>
                <w:highlight w:val="none"/>
              </w:rPr>
              <w:t>整体：自然大方得体，精神奕奕，充满活力；不可邋遢，面无表情。男士不允许胡须拉杂。女士上班期间需化淡妆，不允许浓妆艳抹，在众人面前化妆。</w:t>
            </w:r>
          </w:p>
        </w:tc>
        <w:tc>
          <w:tcPr>
            <w:tcW w:w="535" w:type="pct"/>
            <w:vAlign w:val="center"/>
          </w:tcPr>
          <w:p>
            <w:pPr>
              <w:jc w:val="left"/>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000" w:type="pct"/>
            <w:gridSpan w:val="5"/>
            <w:vAlign w:val="center"/>
          </w:tcPr>
          <w:p>
            <w:pPr>
              <w:jc w:val="left"/>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000" w:type="pct"/>
            <w:gridSpan w:val="5"/>
            <w:vAlign w:val="center"/>
          </w:tcPr>
          <w:p>
            <w:pPr>
              <w:jc w:val="left"/>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其他需说明情况：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000" w:type="pct"/>
            <w:gridSpan w:val="5"/>
            <w:vAlign w:val="center"/>
          </w:tcPr>
          <w:p>
            <w:pPr>
              <w:jc w:val="left"/>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部门负责人：</w:t>
            </w:r>
          </w:p>
          <w:p>
            <w:pPr>
              <w:jc w:val="center"/>
              <w:rPr>
                <w:rFonts w:hint="eastAsia"/>
                <w:color w:val="auto"/>
                <w:sz w:val="21"/>
                <w:szCs w:val="21"/>
                <w:highlight w:val="none"/>
                <w:vertAlign w:val="baseline"/>
                <w:lang w:val="en-US" w:eastAsia="zh-CN"/>
              </w:rPr>
            </w:pPr>
          </w:p>
          <w:p>
            <w:pPr>
              <w:jc w:val="center"/>
              <w:rPr>
                <w:rFonts w:hint="eastAsia"/>
                <w:color w:val="auto"/>
                <w:sz w:val="21"/>
                <w:szCs w:val="21"/>
                <w:highlight w:val="none"/>
                <w:vertAlign w:val="baseline"/>
                <w:lang w:val="en-US" w:eastAsia="zh-CN"/>
              </w:rPr>
            </w:pPr>
          </w:p>
          <w:p>
            <w:pPr>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 xml:space="preserve">                                            （公章）   年   月    日</w:t>
            </w:r>
          </w:p>
        </w:tc>
      </w:tr>
    </w:tbl>
    <w:p>
      <w:pPr>
        <w:pStyle w:val="5"/>
        <w:keepNext/>
        <w:keepLines/>
        <w:pageBreakBefore/>
        <w:spacing w:line="360" w:lineRule="auto"/>
        <w:jc w:val="center"/>
        <w:rPr>
          <w:rFonts w:hAnsi="宋体"/>
          <w:b/>
          <w:bCs/>
          <w:kern w:val="44"/>
          <w:sz w:val="28"/>
          <w:szCs w:val="28"/>
          <w:highlight w:val="none"/>
          <w:lang w:val="zh-CN"/>
        </w:rPr>
      </w:pPr>
      <w:bookmarkStart w:id="180" w:name="_Toc8470"/>
      <w:bookmarkStart w:id="181" w:name="_Toc396137242"/>
      <w:bookmarkStart w:id="182" w:name="_Toc9129"/>
      <w:r>
        <w:rPr>
          <w:rFonts w:hint="eastAsia" w:hAnsi="宋体"/>
          <w:b/>
          <w:bCs/>
          <w:kern w:val="44"/>
          <w:sz w:val="28"/>
          <w:szCs w:val="28"/>
          <w:highlight w:val="none"/>
          <w:lang w:val="zh-CN"/>
        </w:rPr>
        <w:t>第六篇磋商响应文件格式</w:t>
      </w:r>
      <w:bookmarkEnd w:id="180"/>
      <w:bookmarkEnd w:id="181"/>
      <w:bookmarkEnd w:id="182"/>
    </w:p>
    <w:p>
      <w:pPr>
        <w:ind w:firstLine="1800" w:firstLineChars="750"/>
        <w:rPr>
          <w:rFonts w:hAnsi="宋体"/>
          <w:highlight w:val="none"/>
        </w:rPr>
      </w:pPr>
    </w:p>
    <w:p>
      <w:pPr>
        <w:pStyle w:val="6"/>
        <w:jc w:val="center"/>
        <w:rPr>
          <w:sz w:val="28"/>
          <w:szCs w:val="28"/>
          <w:highlight w:val="none"/>
        </w:rPr>
      </w:pPr>
      <w:bookmarkStart w:id="183" w:name="_Toc19311"/>
      <w:bookmarkStart w:id="184" w:name="_Toc9566"/>
      <w:r>
        <w:rPr>
          <w:rFonts w:hint="eastAsia"/>
          <w:sz w:val="28"/>
          <w:szCs w:val="28"/>
          <w:highlight w:val="none"/>
        </w:rPr>
        <w:t>第一部分 价格文件（单独编制装订成册）</w:t>
      </w:r>
      <w:bookmarkEnd w:id="183"/>
      <w:bookmarkEnd w:id="184"/>
    </w:p>
    <w:p>
      <w:pPr>
        <w:ind w:firstLine="1800" w:firstLineChars="750"/>
        <w:rPr>
          <w:rFonts w:hAnsi="宋体"/>
          <w:highlight w:val="none"/>
        </w:rPr>
      </w:pPr>
    </w:p>
    <w:p>
      <w:pPr>
        <w:pStyle w:val="6"/>
        <w:numPr>
          <w:ilvl w:val="0"/>
          <w:numId w:val="14"/>
        </w:numPr>
        <w:jc w:val="center"/>
        <w:rPr>
          <w:sz w:val="28"/>
          <w:szCs w:val="28"/>
          <w:highlight w:val="none"/>
        </w:rPr>
      </w:pPr>
      <w:bookmarkStart w:id="185" w:name="_Toc21786"/>
      <w:bookmarkStart w:id="186" w:name="_Toc20730"/>
      <w:bookmarkStart w:id="187" w:name="_Toc12373"/>
      <w:bookmarkStart w:id="188" w:name="_Toc7897888"/>
      <w:bookmarkStart w:id="189" w:name="_Toc486671573"/>
      <w:bookmarkStart w:id="190" w:name="_Toc476976201"/>
      <w:bookmarkStart w:id="191" w:name="_Toc467236769"/>
      <w:bookmarkStart w:id="192" w:name="_Toc458262639"/>
      <w:bookmarkStart w:id="193" w:name="_Toc454701406"/>
      <w:bookmarkStart w:id="194" w:name="_Toc9348"/>
      <w:bookmarkStart w:id="195" w:name="_Toc396137244"/>
      <w:bookmarkStart w:id="196" w:name="_Toc28095"/>
      <w:bookmarkStart w:id="197" w:name="_Toc30637"/>
      <w:bookmarkStart w:id="198" w:name="_Toc18848"/>
      <w:bookmarkStart w:id="199" w:name="_Toc32273"/>
      <w:bookmarkStart w:id="200" w:name="_Toc12383"/>
      <w:bookmarkStart w:id="201" w:name="_Toc15960"/>
      <w:bookmarkStart w:id="202" w:name="_Toc32736"/>
      <w:bookmarkStart w:id="203" w:name="_Toc2544"/>
      <w:bookmarkStart w:id="204" w:name="_Toc19671"/>
      <w:bookmarkStart w:id="205" w:name="_Toc32405"/>
      <w:bookmarkStart w:id="206" w:name="_Toc29841"/>
      <w:r>
        <w:rPr>
          <w:rFonts w:hint="eastAsia"/>
          <w:sz w:val="28"/>
          <w:szCs w:val="28"/>
          <w:highlight w:val="none"/>
        </w:rPr>
        <w:t>报价一览表</w:t>
      </w:r>
      <w:bookmarkEnd w:id="185"/>
      <w:bookmarkEnd w:id="186"/>
      <w:bookmarkEnd w:id="187"/>
      <w:bookmarkEnd w:id="188"/>
    </w:p>
    <w:p>
      <w:pPr>
        <w:pStyle w:val="15"/>
        <w:ind w:firstLine="400"/>
        <w:rPr>
          <w:rFonts w:hAnsi="宋体"/>
          <w:sz w:val="21"/>
          <w:szCs w:val="21"/>
          <w:highlight w:val="none"/>
        </w:rPr>
      </w:pPr>
    </w:p>
    <w:p>
      <w:pPr>
        <w:rPr>
          <w:rFonts w:ascii="宋体" w:hAnsi="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名称：</w:t>
      </w:r>
    </w:p>
    <w:p>
      <w:pPr>
        <w:rPr>
          <w:color w:val="auto"/>
          <w:sz w:val="21"/>
          <w:szCs w:val="21"/>
          <w:highlight w:val="none"/>
        </w:rPr>
      </w:pPr>
      <w:r>
        <w:rPr>
          <w:rFonts w:hint="eastAsia" w:ascii="宋体" w:hAnsi="宋体"/>
          <w:color w:val="auto"/>
          <w:sz w:val="21"/>
          <w:szCs w:val="21"/>
          <w:highlight w:val="none"/>
        </w:rPr>
        <w:t>采购项目编号：</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567"/>
        <w:gridCol w:w="1132"/>
        <w:gridCol w:w="1132"/>
        <w:gridCol w:w="1132"/>
        <w:gridCol w:w="1132"/>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96" w:type="pct"/>
            <w:vAlign w:val="center"/>
          </w:tcPr>
          <w:p>
            <w:pPr>
              <w:spacing w:line="240" w:lineRule="auto"/>
              <w:jc w:val="center"/>
              <w:rPr>
                <w:rFonts w:ascii="宋体" w:hAnsi="宋体" w:cs="宋体"/>
                <w:color w:val="auto"/>
                <w:kern w:val="28"/>
                <w:sz w:val="21"/>
                <w:szCs w:val="21"/>
                <w:highlight w:val="none"/>
              </w:rPr>
            </w:pPr>
            <w:r>
              <w:rPr>
                <w:rFonts w:hint="eastAsia" w:ascii="宋体" w:hAnsi="宋体"/>
                <w:color w:val="auto"/>
                <w:sz w:val="21"/>
                <w:szCs w:val="21"/>
                <w:highlight w:val="none"/>
              </w:rPr>
              <w:t>项目名称</w:t>
            </w:r>
          </w:p>
        </w:tc>
        <w:tc>
          <w:tcPr>
            <w:tcW w:w="919" w:type="pct"/>
            <w:vAlign w:val="center"/>
          </w:tcPr>
          <w:p>
            <w:pPr>
              <w:spacing w:line="240" w:lineRule="auto"/>
              <w:jc w:val="center"/>
              <w:rPr>
                <w:rFonts w:ascii="宋体" w:hAnsi="宋体" w:cs="宋体"/>
                <w:color w:val="auto"/>
                <w:kern w:val="28"/>
                <w:sz w:val="21"/>
                <w:szCs w:val="21"/>
                <w:highlight w:val="none"/>
              </w:rPr>
            </w:pPr>
            <w:r>
              <w:rPr>
                <w:rFonts w:hint="eastAsia" w:ascii="宋体" w:hAnsi="宋体" w:cs="宋体"/>
                <w:color w:val="auto"/>
                <w:kern w:val="28"/>
                <w:sz w:val="21"/>
                <w:szCs w:val="21"/>
                <w:highlight w:val="none"/>
                <w:lang w:val="en-US" w:eastAsia="zh-CN"/>
              </w:rPr>
              <w:t>含税</w:t>
            </w:r>
            <w:r>
              <w:rPr>
                <w:rFonts w:hint="eastAsia" w:ascii="宋体" w:hAnsi="宋体" w:cs="宋体"/>
                <w:color w:val="auto"/>
                <w:kern w:val="28"/>
                <w:sz w:val="21"/>
                <w:szCs w:val="21"/>
                <w:highlight w:val="none"/>
                <w:lang w:eastAsia="zh-CN"/>
              </w:rPr>
              <w:t>磋商响应</w:t>
            </w:r>
            <w:r>
              <w:rPr>
                <w:rFonts w:hint="eastAsia" w:ascii="宋体" w:hAnsi="宋体" w:cs="宋体"/>
                <w:color w:val="auto"/>
                <w:kern w:val="28"/>
                <w:sz w:val="21"/>
                <w:szCs w:val="21"/>
                <w:highlight w:val="none"/>
              </w:rPr>
              <w:t>总价（元）</w:t>
            </w:r>
          </w:p>
        </w:tc>
        <w:tc>
          <w:tcPr>
            <w:tcW w:w="664" w:type="pct"/>
            <w:vAlign w:val="center"/>
          </w:tcPr>
          <w:p>
            <w:pPr>
              <w:spacing w:line="240" w:lineRule="auto"/>
              <w:jc w:val="center"/>
              <w:rPr>
                <w:rFonts w:hint="default" w:ascii="宋体" w:hAnsi="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岗位用工成本（含税）</w:t>
            </w:r>
            <w:r>
              <w:rPr>
                <w:rFonts w:hint="eastAsia" w:ascii="宋体" w:hAnsi="宋体" w:cs="宋体"/>
                <w:color w:val="auto"/>
                <w:kern w:val="28"/>
                <w:sz w:val="21"/>
                <w:szCs w:val="21"/>
                <w:highlight w:val="none"/>
              </w:rPr>
              <w:t>（元）</w:t>
            </w:r>
          </w:p>
        </w:tc>
        <w:tc>
          <w:tcPr>
            <w:tcW w:w="664" w:type="pct"/>
            <w:vAlign w:val="center"/>
          </w:tcPr>
          <w:p>
            <w:pPr>
              <w:spacing w:line="240" w:lineRule="auto"/>
              <w:jc w:val="center"/>
              <w:rPr>
                <w:rFonts w:hint="default" w:ascii="宋体" w:hAnsi="宋体" w:eastAsia="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管理酬金费率</w:t>
            </w:r>
          </w:p>
        </w:tc>
        <w:tc>
          <w:tcPr>
            <w:tcW w:w="664" w:type="pct"/>
            <w:vAlign w:val="center"/>
          </w:tcPr>
          <w:p>
            <w:pPr>
              <w:spacing w:line="240" w:lineRule="auto"/>
              <w:jc w:val="center"/>
              <w:rPr>
                <w:rFonts w:hint="eastAsia" w:ascii="宋体" w:hAnsi="宋体" w:cs="宋体"/>
                <w:color w:val="auto"/>
                <w:kern w:val="28"/>
                <w:sz w:val="21"/>
                <w:szCs w:val="21"/>
                <w:highlight w:val="none"/>
                <w:lang w:val="en-US" w:eastAsia="zh-CN"/>
              </w:rPr>
            </w:pPr>
            <w:r>
              <w:rPr>
                <w:rFonts w:hint="eastAsia" w:ascii="宋体" w:hAnsi="宋体" w:cs="宋体"/>
                <w:color w:val="auto"/>
                <w:kern w:val="28"/>
                <w:sz w:val="21"/>
                <w:szCs w:val="21"/>
                <w:highlight w:val="none"/>
                <w:lang w:val="en-US" w:eastAsia="zh-CN"/>
              </w:rPr>
              <w:t>管理酬金（含税）（元）</w:t>
            </w:r>
          </w:p>
        </w:tc>
        <w:tc>
          <w:tcPr>
            <w:tcW w:w="664" w:type="pct"/>
            <w:vAlign w:val="center"/>
          </w:tcPr>
          <w:p>
            <w:pPr>
              <w:spacing w:line="240" w:lineRule="auto"/>
              <w:jc w:val="center"/>
              <w:rPr>
                <w:rFonts w:ascii="宋体" w:hAnsi="宋体" w:cs="宋体"/>
                <w:color w:val="auto"/>
                <w:kern w:val="28"/>
                <w:sz w:val="21"/>
                <w:szCs w:val="21"/>
                <w:highlight w:val="none"/>
              </w:rPr>
            </w:pPr>
            <w:r>
              <w:rPr>
                <w:rFonts w:hint="eastAsia" w:ascii="宋体" w:hAnsi="宋体" w:cs="宋体"/>
                <w:color w:val="auto"/>
                <w:kern w:val="28"/>
                <w:sz w:val="21"/>
                <w:szCs w:val="21"/>
                <w:highlight w:val="none"/>
                <w:lang w:val="en-US" w:eastAsia="zh-CN"/>
              </w:rPr>
              <w:t>税率</w:t>
            </w:r>
          </w:p>
        </w:tc>
        <w:tc>
          <w:tcPr>
            <w:tcW w:w="625" w:type="pct"/>
            <w:vAlign w:val="center"/>
          </w:tcPr>
          <w:p>
            <w:pPr>
              <w:spacing w:line="240" w:lineRule="auto"/>
              <w:jc w:val="center"/>
              <w:rPr>
                <w:rFonts w:ascii="宋体" w:hAnsi="宋体" w:cs="宋体"/>
                <w:color w:val="auto"/>
                <w:kern w:val="28"/>
                <w:sz w:val="21"/>
                <w:szCs w:val="21"/>
                <w:highlight w:val="none"/>
              </w:rPr>
            </w:pPr>
            <w:r>
              <w:rPr>
                <w:rFonts w:hint="eastAsia" w:ascii="宋体" w:hAnsi="宋体" w:cs="宋体"/>
                <w:color w:val="auto"/>
                <w:kern w:val="28"/>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96" w:type="pct"/>
            <w:vAlign w:val="center"/>
          </w:tcPr>
          <w:p>
            <w:pPr>
              <w:spacing w:line="240" w:lineRule="auto"/>
              <w:jc w:val="center"/>
              <w:rPr>
                <w:rFonts w:ascii="宋体" w:hAnsi="宋体" w:cs="宋体"/>
                <w:color w:val="auto"/>
                <w:sz w:val="21"/>
                <w:szCs w:val="21"/>
                <w:highlight w:val="none"/>
              </w:rPr>
            </w:pPr>
          </w:p>
        </w:tc>
        <w:tc>
          <w:tcPr>
            <w:tcW w:w="919" w:type="pct"/>
            <w:vAlign w:val="center"/>
          </w:tcPr>
          <w:p>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小写：</w:t>
            </w:r>
          </w:p>
          <w:p>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大写：</w:t>
            </w:r>
          </w:p>
        </w:tc>
        <w:tc>
          <w:tcPr>
            <w:tcW w:w="664" w:type="pct"/>
            <w:vAlign w:val="center"/>
          </w:tcPr>
          <w:p>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小写：</w:t>
            </w:r>
          </w:p>
          <w:p>
            <w:pPr>
              <w:spacing w:line="240" w:lineRule="auto"/>
              <w:rPr>
                <w:rFonts w:hint="eastAsia" w:hAnsi="宋体"/>
                <w:color w:val="auto"/>
                <w:sz w:val="21"/>
                <w:szCs w:val="21"/>
                <w:highlight w:val="none"/>
              </w:rPr>
            </w:pPr>
            <w:r>
              <w:rPr>
                <w:rFonts w:hint="eastAsia" w:ascii="宋体" w:hAnsi="宋体" w:cs="宋体"/>
                <w:color w:val="auto"/>
                <w:sz w:val="21"/>
                <w:szCs w:val="21"/>
                <w:highlight w:val="none"/>
              </w:rPr>
              <w:t>大写：</w:t>
            </w:r>
          </w:p>
        </w:tc>
        <w:tc>
          <w:tcPr>
            <w:tcW w:w="664" w:type="pct"/>
            <w:vAlign w:val="center"/>
          </w:tcPr>
          <w:p>
            <w:pPr>
              <w:pStyle w:val="60"/>
              <w:spacing w:line="240" w:lineRule="auto"/>
              <w:jc w:val="center"/>
              <w:rPr>
                <w:rFonts w:hint="default" w:hAnsi="宋体" w:eastAsia="宋体"/>
                <w:color w:val="auto"/>
                <w:sz w:val="21"/>
                <w:szCs w:val="21"/>
                <w:highlight w:val="none"/>
                <w:lang w:val="en-US" w:eastAsia="zh-CN"/>
              </w:rPr>
            </w:pP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lang w:val="en-US" w:eastAsia="zh-CN"/>
              </w:rPr>
              <w:t>%</w:t>
            </w:r>
          </w:p>
        </w:tc>
        <w:tc>
          <w:tcPr>
            <w:tcW w:w="664" w:type="pct"/>
            <w:vAlign w:val="center"/>
          </w:tcPr>
          <w:p>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小写：</w:t>
            </w:r>
          </w:p>
          <w:p>
            <w:pPr>
              <w:pStyle w:val="60"/>
              <w:spacing w:line="240" w:lineRule="auto"/>
              <w:jc w:val="center"/>
              <w:rPr>
                <w:rFonts w:hint="eastAsia" w:hAnsi="宋体"/>
                <w:color w:val="auto"/>
                <w:sz w:val="21"/>
                <w:szCs w:val="21"/>
                <w:highlight w:val="none"/>
              </w:rPr>
            </w:pPr>
            <w:r>
              <w:rPr>
                <w:rFonts w:hint="eastAsia" w:ascii="宋体" w:hAnsi="宋体" w:cs="宋体"/>
                <w:color w:val="auto"/>
                <w:sz w:val="21"/>
                <w:szCs w:val="21"/>
                <w:highlight w:val="none"/>
              </w:rPr>
              <w:t>大写：</w:t>
            </w:r>
          </w:p>
        </w:tc>
        <w:tc>
          <w:tcPr>
            <w:tcW w:w="664" w:type="pct"/>
            <w:vAlign w:val="center"/>
          </w:tcPr>
          <w:p>
            <w:pPr>
              <w:pStyle w:val="60"/>
              <w:spacing w:line="240" w:lineRule="auto"/>
              <w:jc w:val="center"/>
              <w:rPr>
                <w:rFonts w:hAnsi="宋体"/>
                <w:color w:val="auto"/>
                <w:sz w:val="21"/>
                <w:szCs w:val="21"/>
                <w:highlight w:val="none"/>
              </w:rPr>
            </w:pPr>
            <w:r>
              <w:rPr>
                <w:rFonts w:hint="eastAsia" w:hAnsi="宋体"/>
                <w:color w:val="auto"/>
                <w:sz w:val="21"/>
                <w:szCs w:val="21"/>
                <w:highlight w:val="none"/>
                <w:u w:val="none"/>
                <w:lang w:val="en-US" w:eastAsia="zh-CN"/>
              </w:rPr>
              <w:t>6%</w:t>
            </w:r>
          </w:p>
        </w:tc>
        <w:tc>
          <w:tcPr>
            <w:tcW w:w="625" w:type="pct"/>
            <w:vAlign w:val="center"/>
          </w:tcPr>
          <w:p>
            <w:pPr>
              <w:pStyle w:val="60"/>
              <w:spacing w:line="240" w:lineRule="auto"/>
              <w:jc w:val="center"/>
              <w:rPr>
                <w:rFonts w:hint="eastAsia" w:hAnsi="宋体" w:eastAsia="宋体"/>
                <w:color w:val="auto"/>
                <w:sz w:val="21"/>
                <w:szCs w:val="21"/>
                <w:highlight w:val="none"/>
                <w:lang w:eastAsia="zh-CN"/>
              </w:rPr>
            </w:pPr>
          </w:p>
        </w:tc>
      </w:tr>
    </w:tbl>
    <w:p>
      <w:pPr>
        <w:rPr>
          <w:rFonts w:ascii="宋体" w:hAnsi="宋体"/>
          <w:color w:val="auto"/>
          <w:sz w:val="21"/>
          <w:szCs w:val="21"/>
          <w:highlight w:val="none"/>
        </w:rPr>
      </w:pPr>
    </w:p>
    <w:p>
      <w:pPr>
        <w:ind w:firstLine="359" w:firstLineChars="171"/>
        <w:rPr>
          <w:rFonts w:ascii="宋体" w:hAnsi="宋体"/>
          <w:color w:val="auto"/>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ind w:firstLine="359" w:firstLineChars="171"/>
        <w:rPr>
          <w:rFonts w:ascii="宋体" w:hAnsi="宋体"/>
          <w:color w:val="auto"/>
          <w:sz w:val="21"/>
          <w:szCs w:val="21"/>
          <w:highlight w:val="none"/>
        </w:rPr>
      </w:pPr>
    </w:p>
    <w:p>
      <w:pPr>
        <w:ind w:left="391" w:hanging="390" w:hangingChars="186"/>
        <w:rPr>
          <w:rFonts w:ascii="宋体" w:hAnsi="宋体"/>
          <w:color w:val="auto"/>
          <w:sz w:val="21"/>
          <w:szCs w:val="21"/>
          <w:highlight w:val="none"/>
        </w:rPr>
      </w:pPr>
      <w:r>
        <w:rPr>
          <w:rFonts w:hint="eastAsia" w:ascii="宋体" w:hAnsi="宋体"/>
          <w:color w:val="auto"/>
          <w:sz w:val="21"/>
          <w:szCs w:val="21"/>
          <w:highlight w:val="none"/>
        </w:rPr>
        <w:t xml:space="preserve">    注：</w:t>
      </w:r>
    </w:p>
    <w:p>
      <w:pPr>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磋商响应</w:t>
      </w:r>
      <w:r>
        <w:rPr>
          <w:rFonts w:hint="eastAsia" w:ascii="宋体" w:hAnsi="宋体"/>
          <w:color w:val="auto"/>
          <w:sz w:val="21"/>
          <w:szCs w:val="21"/>
          <w:highlight w:val="none"/>
        </w:rPr>
        <w:t>总价栏须</w:t>
      </w:r>
      <w:r>
        <w:rPr>
          <w:rFonts w:ascii="宋体" w:hAnsi="宋体"/>
          <w:color w:val="auto"/>
          <w:sz w:val="21"/>
          <w:szCs w:val="21"/>
          <w:highlight w:val="none"/>
        </w:rPr>
        <w:t>用</w:t>
      </w:r>
      <w:r>
        <w:rPr>
          <w:rFonts w:hint="eastAsia" w:ascii="宋体" w:hAnsi="宋体"/>
          <w:color w:val="auto"/>
          <w:sz w:val="21"/>
          <w:szCs w:val="21"/>
          <w:highlight w:val="none"/>
        </w:rPr>
        <w:t>大写金额和小写金额两种方式</w:t>
      </w:r>
      <w:r>
        <w:rPr>
          <w:rFonts w:ascii="宋体" w:hAnsi="宋体"/>
          <w:color w:val="auto"/>
          <w:sz w:val="21"/>
          <w:szCs w:val="21"/>
          <w:highlight w:val="none"/>
        </w:rPr>
        <w:t>表示的</w:t>
      </w:r>
      <w:r>
        <w:rPr>
          <w:rFonts w:hint="eastAsia" w:ascii="宋体" w:hAnsi="宋体"/>
          <w:color w:val="auto"/>
          <w:sz w:val="21"/>
          <w:szCs w:val="21"/>
          <w:highlight w:val="none"/>
          <w:lang w:eastAsia="zh-CN"/>
        </w:rPr>
        <w:t>磋商</w:t>
      </w:r>
      <w:r>
        <w:rPr>
          <w:rFonts w:ascii="宋体" w:hAnsi="宋体"/>
          <w:color w:val="auto"/>
          <w:sz w:val="21"/>
          <w:szCs w:val="21"/>
          <w:highlight w:val="none"/>
        </w:rPr>
        <w:t>总价</w:t>
      </w:r>
      <w:r>
        <w:rPr>
          <w:rFonts w:hint="eastAsia" w:ascii="宋体" w:hAnsi="宋体"/>
          <w:color w:val="auto"/>
          <w:sz w:val="21"/>
          <w:szCs w:val="21"/>
          <w:highlight w:val="none"/>
        </w:rPr>
        <w:t>，报价保留小数点后两位。</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总价大小写不一致，以大写为准。</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总价必须准确唯一且应包含采购文件要求的所有费用。</w:t>
      </w:r>
    </w:p>
    <w:p>
      <w:pPr>
        <w:ind w:firstLine="420" w:firstLineChars="200"/>
        <w:rPr>
          <w:rFonts w:ascii="宋体" w:hAnsi="宋体"/>
          <w:color w:val="auto"/>
          <w:sz w:val="21"/>
          <w:szCs w:val="21"/>
          <w:highlight w:val="none"/>
        </w:rPr>
      </w:pPr>
      <w:r>
        <w:rPr>
          <w:rFonts w:hint="eastAsia" w:ascii="宋体" w:hAnsi="宋体"/>
          <w:color w:val="auto"/>
          <w:sz w:val="21"/>
          <w:szCs w:val="21"/>
          <w:highlight w:val="none"/>
        </w:rPr>
        <w:t>2、温馨提示：未按采购文件要求报价、填写</w:t>
      </w:r>
      <w:r>
        <w:rPr>
          <w:rFonts w:hint="eastAsia" w:ascii="宋体" w:hAnsi="宋体"/>
          <w:color w:val="auto"/>
          <w:sz w:val="21"/>
          <w:szCs w:val="21"/>
          <w:highlight w:val="none"/>
          <w:lang w:eastAsia="zh-CN"/>
        </w:rPr>
        <w:t>报价</w:t>
      </w:r>
      <w:r>
        <w:rPr>
          <w:rFonts w:hint="eastAsia" w:ascii="宋体" w:hAnsi="宋体"/>
          <w:color w:val="auto"/>
          <w:sz w:val="21"/>
          <w:szCs w:val="21"/>
          <w:highlight w:val="none"/>
        </w:rPr>
        <w:t>一览表是导致</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废标的常见问题，请</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仔细填写，认真核对。</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rPr>
        <w:sectPr>
          <w:headerReference r:id="rId10" w:type="first"/>
          <w:footerReference r:id="rId12" w:type="first"/>
          <w:headerReference r:id="rId9" w:type="default"/>
          <w:footerReference r:id="rId11" w:type="default"/>
          <w:pgSz w:w="11906" w:h="16838"/>
          <w:pgMar w:top="1440" w:right="1800" w:bottom="1440" w:left="1800" w:header="708" w:footer="708" w:gutter="0"/>
          <w:cols w:space="708" w:num="1"/>
          <w:titlePg/>
          <w:docGrid w:type="lines" w:linePitch="360" w:charSpace="0"/>
        </w:sectPr>
      </w:pPr>
      <w:r>
        <w:rPr>
          <w:rFonts w:hint="eastAsia" w:ascii="宋体" w:hAnsi="宋体"/>
          <w:color w:val="auto"/>
          <w:sz w:val="21"/>
          <w:szCs w:val="21"/>
          <w:highlight w:val="none"/>
          <w:lang w:val="en-US" w:eastAsia="zh-CN"/>
        </w:rPr>
        <w:t>3、</w:t>
      </w:r>
      <w:r>
        <w:rPr>
          <w:rFonts w:hint="eastAsia" w:ascii="宋体" w:hAnsi="宋体" w:cs="宋体"/>
          <w:color w:val="auto"/>
          <w:kern w:val="28"/>
          <w:sz w:val="21"/>
          <w:szCs w:val="21"/>
          <w:highlight w:val="none"/>
          <w:lang w:val="en-US" w:eastAsia="zh-CN"/>
        </w:rPr>
        <w:t>含税</w:t>
      </w:r>
      <w:r>
        <w:rPr>
          <w:rFonts w:hint="eastAsia" w:ascii="宋体" w:hAnsi="宋体" w:cs="宋体"/>
          <w:color w:val="auto"/>
          <w:kern w:val="28"/>
          <w:sz w:val="21"/>
          <w:szCs w:val="21"/>
          <w:highlight w:val="none"/>
          <w:lang w:eastAsia="zh-CN"/>
        </w:rPr>
        <w:t>磋商响应</w:t>
      </w:r>
      <w:r>
        <w:rPr>
          <w:rFonts w:hint="eastAsia" w:ascii="宋体" w:hAnsi="宋体" w:cs="宋体"/>
          <w:color w:val="auto"/>
          <w:kern w:val="28"/>
          <w:sz w:val="21"/>
          <w:szCs w:val="21"/>
          <w:highlight w:val="none"/>
        </w:rPr>
        <w:t>总价</w:t>
      </w:r>
      <w:r>
        <w:rPr>
          <w:rFonts w:hint="eastAsia" w:ascii="宋体" w:hAnsi="宋体" w:cs="宋体"/>
          <w:color w:val="auto"/>
          <w:kern w:val="28"/>
          <w:sz w:val="21"/>
          <w:szCs w:val="21"/>
          <w:highlight w:val="none"/>
          <w:lang w:val="en-US" w:eastAsia="zh-CN"/>
        </w:rPr>
        <w:t>=岗位用工成本（含税）+管理酬金（含税），管理酬金=岗位用工成本*管理酬金费率，管理金费率报价区间为[5%,15%]</w:t>
      </w:r>
    </w:p>
    <w:bookmarkEnd w:id="189"/>
    <w:bookmarkEnd w:id="190"/>
    <w:bookmarkEnd w:id="191"/>
    <w:bookmarkEnd w:id="192"/>
    <w:bookmarkEnd w:id="193"/>
    <w:p>
      <w:pPr>
        <w:pStyle w:val="6"/>
        <w:numPr>
          <w:ilvl w:val="0"/>
          <w:numId w:val="14"/>
        </w:numPr>
        <w:jc w:val="center"/>
        <w:rPr>
          <w:rFonts w:hint="eastAsia" w:ascii="宋体" w:hAnsi="宋体" w:eastAsia="宋体" w:cs="宋体"/>
          <w:sz w:val="28"/>
          <w:szCs w:val="28"/>
          <w:highlight w:val="none"/>
        </w:rPr>
      </w:pPr>
      <w:bookmarkStart w:id="207" w:name="_Toc2029"/>
      <w:r>
        <w:rPr>
          <w:rFonts w:hint="eastAsia" w:ascii="宋体" w:hAnsi="宋体" w:eastAsia="宋体" w:cs="宋体"/>
          <w:sz w:val="28"/>
          <w:szCs w:val="28"/>
          <w:highlight w:val="none"/>
        </w:rPr>
        <w:t>分项报价表</w:t>
      </w:r>
      <w:bookmarkEnd w:id="207"/>
    </w:p>
    <w:p>
      <w:pPr>
        <w:jc w:val="center"/>
        <w:rPr>
          <w:rFonts w:hint="eastAsia" w:ascii="黑体" w:eastAsia="黑体"/>
          <w:color w:val="auto"/>
          <w:sz w:val="32"/>
          <w:szCs w:val="32"/>
          <w:highlight w:val="none"/>
          <w:lang w:eastAsia="zh-CN"/>
        </w:rPr>
      </w:pPr>
      <w:bookmarkStart w:id="208" w:name="_Toc31062"/>
      <w:bookmarkStart w:id="209" w:name="_Toc31172"/>
      <w:r>
        <w:rPr>
          <w:rFonts w:hint="eastAsia" w:ascii="黑体" w:eastAsia="黑体"/>
          <w:color w:val="auto"/>
          <w:sz w:val="32"/>
          <w:szCs w:val="32"/>
          <w:highlight w:val="none"/>
        </w:rPr>
        <w:t>报价明细表</w:t>
      </w:r>
      <w:bookmarkEnd w:id="208"/>
      <w:bookmarkEnd w:id="209"/>
      <w:r>
        <w:rPr>
          <w:rFonts w:hint="eastAsia" w:ascii="黑体" w:eastAsia="黑体"/>
          <w:color w:val="auto"/>
          <w:sz w:val="32"/>
          <w:szCs w:val="32"/>
          <w:highlight w:val="none"/>
          <w:lang w:eastAsia="zh-CN"/>
        </w:rPr>
        <w:t>（一）</w:t>
      </w:r>
    </w:p>
    <w:p>
      <w:pPr>
        <w:pStyle w:val="62"/>
        <w:spacing w:before="0" w:after="0"/>
        <w:jc w:val="right"/>
        <w:rPr>
          <w:rFonts w:ascii="宋体" w:hAnsi="宋体" w:cs="宋体"/>
          <w:color w:val="auto"/>
          <w:szCs w:val="21"/>
          <w:highlight w:val="none"/>
        </w:rPr>
      </w:pPr>
      <w:r>
        <w:rPr>
          <w:rFonts w:hint="eastAsia" w:ascii="宋体" w:hAnsi="宋体" w:cs="宋体"/>
          <w:color w:val="auto"/>
          <w:szCs w:val="21"/>
          <w:highlight w:val="none"/>
        </w:rPr>
        <w:t>单位：元</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2"/>
        <w:gridCol w:w="2540"/>
        <w:gridCol w:w="933"/>
        <w:gridCol w:w="646"/>
        <w:gridCol w:w="6671"/>
        <w:gridCol w:w="1103"/>
        <w:gridCol w:w="1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auto"/>
                <w:sz w:val="32"/>
                <w:szCs w:val="32"/>
                <w:highlight w:val="none"/>
                <w:u w:val="single"/>
              </w:rPr>
            </w:pPr>
            <w:r>
              <w:rPr>
                <w:rFonts w:hint="eastAsia" w:ascii="黑体" w:hAnsi="宋体" w:eastAsia="黑体" w:cs="黑体"/>
                <w:i w:val="0"/>
                <w:iCs w:val="0"/>
                <w:color w:val="auto"/>
                <w:kern w:val="0"/>
                <w:sz w:val="32"/>
                <w:szCs w:val="32"/>
                <w:highlight w:val="none"/>
                <w:u w:val="single"/>
                <w:lang w:val="en-US" w:eastAsia="zh-CN" w:bidi="ar"/>
              </w:rPr>
              <w:t>公寓运营人员服务采购项目报价汇总表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岗位费用</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暂定人数</w:t>
            </w:r>
          </w:p>
        </w:tc>
        <w:tc>
          <w:tcPr>
            <w:tcW w:w="2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工作内容及范围</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月度小计</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（元/月/人）</w:t>
            </w: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一</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u w:val="none"/>
                <w:lang w:val="en-US" w:eastAsia="zh-CN" w:bidi="ar"/>
              </w:rPr>
              <w:t>岗位用工成本</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21"/>
                <w:szCs w:val="21"/>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6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公寓店助</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w:t>
            </w:r>
          </w:p>
        </w:tc>
        <w:tc>
          <w:tcPr>
            <w:tcW w:w="66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全面负责公寓的运营管理工作，对客户服务、质量控制、培训考核、日常经营、内部管理等方面实施服务和管理工作，落实开展绩效考核，重大事件处理，专业培训及上级领导交办的其它事项。</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详见报价明细表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公寓领班</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w:t>
            </w:r>
          </w:p>
        </w:tc>
        <w:tc>
          <w:tcPr>
            <w:tcW w:w="66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协助店长/店助做好内部管理等方面实施服务和管理工作，以及管家全部工作内容。</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详见报价明细表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公寓管家（兼销售）</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w:t>
            </w:r>
          </w:p>
        </w:tc>
        <w:tc>
          <w:tcPr>
            <w:tcW w:w="66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(1)负责公寓招租工作，开展招租信息发布，来访客户接待、办理住户入住、退租、清算等。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(2)日常门店运营管理，定期查空房，在客户入住前确保房间可以入住。信息录入及整合；仓库、公共设施设备管理及例行检查；催缴房租水电费等；监督保洁、保安、维修工作情况。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(3)接待客户投诉，并每日及时反馈。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(4)协助领班/店长进行社群活动组织及策划。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(5)有物业客服或品牌长租公寓经验。</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详见报价明细表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二</w:t>
            </w:r>
          </w:p>
        </w:tc>
        <w:tc>
          <w:tcPr>
            <w:tcW w:w="25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两年成本合计</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6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auto"/>
                <w:sz w:val="21"/>
                <w:szCs w:val="21"/>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三</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管理酬金（二*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6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auto"/>
                <w:sz w:val="21"/>
                <w:szCs w:val="21"/>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四</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税金（ （二+三）*6%）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6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auto"/>
                <w:sz w:val="21"/>
                <w:szCs w:val="21"/>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五</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累计</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6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auto"/>
                <w:sz w:val="21"/>
                <w:szCs w:val="21"/>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7"/>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说明：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1、报价包含基本工资、工资绩效、社保（最低基数标准）、公积金（最低基数标准）、伙食费、住宿费、残疾人保障金、体检费、保险、加班费、年终双薪、其他福利、风险金、服务管理费、税费等全部费用。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2、年终奖在每年底根据当年员工在岗情况据实结算。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3、绩效工资与基本工资比为4：6，根据月度绩效考核情况计发。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4、不含服装费及节假日慰问金，由采购人根据实际情况另行采购、发放，若由成交人实施或代付，可在预算金额内按实报销，不另计服务管理费及税金。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5、报价需提供各岗位费用组成明细表。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7"/>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7"/>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7"/>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7"/>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7"/>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rPr>
          <w:rFonts w:hint="eastAsia" w:ascii="宋体" w:hAnsi="宋体"/>
          <w:color w:val="auto"/>
          <w:szCs w:val="21"/>
          <w:highlight w:val="none"/>
        </w:rPr>
      </w:pPr>
      <w:r>
        <w:rPr>
          <w:rFonts w:hint="eastAsia" w:ascii="宋体" w:hAnsi="宋体"/>
          <w:color w:val="auto"/>
          <w:szCs w:val="21"/>
          <w:highlight w:val="none"/>
        </w:rPr>
        <w:br w:type="page"/>
      </w:r>
    </w:p>
    <w:p>
      <w:pPr>
        <w:jc w:val="center"/>
        <w:rPr>
          <w:rFonts w:hint="eastAsia" w:ascii="黑体" w:eastAsia="黑体"/>
          <w:color w:val="auto"/>
          <w:sz w:val="32"/>
          <w:szCs w:val="32"/>
          <w:highlight w:val="none"/>
          <w:lang w:eastAsia="zh-CN"/>
        </w:rPr>
      </w:pPr>
      <w:r>
        <w:rPr>
          <w:rFonts w:hint="eastAsia" w:ascii="黑体" w:eastAsia="黑体"/>
          <w:color w:val="auto"/>
          <w:sz w:val="32"/>
          <w:szCs w:val="32"/>
          <w:highlight w:val="none"/>
        </w:rPr>
        <w:t>报价明细表</w:t>
      </w:r>
      <w:r>
        <w:rPr>
          <w:rFonts w:hint="eastAsia" w:ascii="黑体" w:eastAsia="黑体"/>
          <w:color w:val="auto"/>
          <w:sz w:val="32"/>
          <w:szCs w:val="32"/>
          <w:highlight w:val="none"/>
          <w:lang w:eastAsia="zh-CN"/>
        </w:rPr>
        <w:t>（二）</w:t>
      </w:r>
    </w:p>
    <w:tbl>
      <w:tblPr>
        <w:tblStyle w:val="51"/>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5199"/>
        <w:gridCol w:w="864"/>
        <w:gridCol w:w="864"/>
        <w:gridCol w:w="2081"/>
        <w:gridCol w:w="3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294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公寓运营人员岗位报价明细表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元/月/人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序号</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项目名称</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店助</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领班</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管家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（兼销售）</w:t>
            </w: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一</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岗位用工成本（1-9）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基本工资</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绩效工资</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3</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社会保险</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公积金</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商业险</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6</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年终双薪</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体检及其他福利</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8</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餐费补贴</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9</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住宿补贴</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45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二</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管理酬金（一*%）</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税金（ （一+二）*6%）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四</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u w:val="none"/>
                <w:lang w:val="en-US" w:eastAsia="zh-CN" w:bidi="ar"/>
              </w:rPr>
              <w:t>月度费用合计（一+二+三）</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000000"/>
                <w:kern w:val="0"/>
                <w:sz w:val="22"/>
                <w:szCs w:val="22"/>
                <w:u w:val="none"/>
                <w:lang w:val="en-US" w:eastAsia="zh-CN" w:bidi="ar"/>
              </w:rPr>
              <w:t>五</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合同外加班费</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按需发生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平时加班（工作日及周末）(人/天）</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基本工资/21.75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w:t>
            </w:r>
          </w:p>
        </w:tc>
        <w:tc>
          <w:tcPr>
            <w:tcW w:w="5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 xml:space="preserve">法定节假日加班（人/天） </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为平时加班的3倍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025"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备注说明：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1、基本工资与绩效工资的比例为6：4。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2、年终双薪为1个月基本工资。在每年底根据当年员工在岗情况据实结算。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3、合同外加班，以基本工资为基数进行计算，年平均工作日为21.75天/月。法定节假日按平时3倍计算。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4、平时加班原则上予以调休。</w:t>
            </w:r>
          </w:p>
        </w:tc>
      </w:tr>
    </w:tbl>
    <w:p>
      <w:pPr>
        <w:overflowPunct w:val="0"/>
        <w:spacing w:line="460" w:lineRule="exact"/>
        <w:rPr>
          <w:rFonts w:hAnsi="宋体"/>
          <w:sz w:val="21"/>
          <w:szCs w:val="21"/>
          <w:highlight w:val="none"/>
        </w:rPr>
      </w:pPr>
    </w:p>
    <w:p>
      <w:pPr>
        <w:rPr>
          <w:highlight w:val="none"/>
        </w:rPr>
      </w:pPr>
    </w:p>
    <w:p>
      <w:pPr>
        <w:snapToGrid w:val="0"/>
        <w:spacing w:before="163" w:beforeLines="50" w:line="360" w:lineRule="auto"/>
        <w:rPr>
          <w:b/>
          <w:bCs/>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int="eastAsia" w:hAnsi="宋体"/>
          <w:sz w:val="21"/>
          <w:szCs w:val="21"/>
          <w:highlight w:val="none"/>
        </w:rPr>
        <w:sectPr>
          <w:headerReference r:id="rId13" w:type="default"/>
          <w:footerReference r:id="rId14" w:type="default"/>
          <w:pgSz w:w="16840" w:h="11907" w:orient="landscape"/>
          <w:pgMar w:top="1134" w:right="1440" w:bottom="1134" w:left="1440" w:header="850" w:footer="720" w:gutter="0"/>
          <w:cols w:space="720" w:num="1"/>
          <w:docGrid w:type="lines" w:linePitch="326" w:charSpace="0"/>
        </w:sectPr>
      </w:pPr>
      <w:r>
        <w:rPr>
          <w:rFonts w:hint="eastAsia" w:hAnsi="宋体"/>
          <w:sz w:val="21"/>
          <w:szCs w:val="21"/>
          <w:highlight w:val="none"/>
        </w:rPr>
        <w:t xml:space="preserve">日期：年月日 </w:t>
      </w:r>
    </w:p>
    <w:bookmarkEnd w:id="194"/>
    <w:bookmarkEnd w:id="195"/>
    <w:bookmarkEnd w:id="196"/>
    <w:bookmarkEnd w:id="197"/>
    <w:bookmarkEnd w:id="198"/>
    <w:bookmarkEnd w:id="199"/>
    <w:bookmarkEnd w:id="200"/>
    <w:bookmarkEnd w:id="201"/>
    <w:bookmarkEnd w:id="202"/>
    <w:bookmarkEnd w:id="203"/>
    <w:bookmarkEnd w:id="204"/>
    <w:bookmarkEnd w:id="205"/>
    <w:bookmarkEnd w:id="206"/>
    <w:p>
      <w:pPr>
        <w:pStyle w:val="6"/>
        <w:jc w:val="center"/>
        <w:rPr>
          <w:rFonts w:hint="eastAsia" w:ascii="宋体" w:hAnsi="宋体" w:eastAsia="宋体" w:cs="宋体"/>
          <w:sz w:val="28"/>
          <w:szCs w:val="28"/>
          <w:highlight w:val="none"/>
        </w:rPr>
      </w:pPr>
      <w:bookmarkStart w:id="210" w:name="_Toc18450"/>
      <w:bookmarkStart w:id="211" w:name="_Toc12158"/>
      <w:bookmarkStart w:id="212" w:name="_Toc467236768"/>
      <w:bookmarkStart w:id="213" w:name="_Toc476976200"/>
      <w:bookmarkStart w:id="214" w:name="_Toc454701405"/>
      <w:bookmarkStart w:id="215" w:name="_Toc27849"/>
      <w:bookmarkStart w:id="216" w:name="_Toc458262638"/>
      <w:bookmarkStart w:id="217" w:name="_Toc486671572"/>
      <w:bookmarkStart w:id="218" w:name="_Toc7897890"/>
      <w:bookmarkStart w:id="219" w:name="_Toc110953866"/>
      <w:bookmarkStart w:id="220" w:name="_Toc468606064"/>
      <w:bookmarkStart w:id="221" w:name="_Toc479991616"/>
      <w:bookmarkStart w:id="222" w:name="_Toc480010742"/>
      <w:bookmarkStart w:id="223" w:name="_Toc480020289"/>
      <w:bookmarkStart w:id="224" w:name="_Toc468157569"/>
      <w:bookmarkStart w:id="225" w:name="_Toc467987856"/>
      <w:bookmarkStart w:id="226" w:name="_Toc480021085"/>
      <w:r>
        <w:rPr>
          <w:rFonts w:hint="eastAsia" w:ascii="宋体" w:hAnsi="宋体" w:eastAsia="宋体" w:cs="宋体"/>
          <w:sz w:val="28"/>
          <w:szCs w:val="28"/>
          <w:highlight w:val="none"/>
        </w:rPr>
        <w:t>第二部分  商务文件</w:t>
      </w:r>
      <w:bookmarkEnd w:id="210"/>
      <w:bookmarkEnd w:id="211"/>
      <w:bookmarkStart w:id="227" w:name="_Hlt10519799"/>
      <w:bookmarkEnd w:id="227"/>
      <w:bookmarkStart w:id="228" w:name="_Hlt10456397"/>
      <w:bookmarkEnd w:id="228"/>
    </w:p>
    <w:p>
      <w:pPr>
        <w:rPr>
          <w:highlight w:val="none"/>
        </w:rPr>
      </w:pPr>
    </w:p>
    <w:p>
      <w:pPr>
        <w:pStyle w:val="6"/>
        <w:numPr>
          <w:ilvl w:val="0"/>
          <w:numId w:val="15"/>
        </w:numPr>
        <w:jc w:val="center"/>
        <w:rPr>
          <w:b w:val="0"/>
          <w:sz w:val="28"/>
          <w:szCs w:val="28"/>
          <w:highlight w:val="none"/>
        </w:rPr>
      </w:pPr>
      <w:bookmarkStart w:id="229" w:name="_Toc18728"/>
      <w:bookmarkStart w:id="230" w:name="_Toc8815"/>
      <w:r>
        <w:rPr>
          <w:rFonts w:hint="eastAsia"/>
          <w:sz w:val="28"/>
          <w:szCs w:val="28"/>
          <w:highlight w:val="none"/>
        </w:rPr>
        <w:t>响应书</w:t>
      </w:r>
      <w:bookmarkEnd w:id="212"/>
      <w:bookmarkEnd w:id="213"/>
      <w:bookmarkEnd w:id="214"/>
      <w:bookmarkEnd w:id="215"/>
      <w:bookmarkEnd w:id="216"/>
      <w:bookmarkEnd w:id="217"/>
      <w:bookmarkEnd w:id="218"/>
      <w:bookmarkEnd w:id="229"/>
      <w:bookmarkEnd w:id="230"/>
    </w:p>
    <w:p>
      <w:pPr>
        <w:pStyle w:val="31"/>
        <w:autoSpaceDE/>
        <w:autoSpaceDN/>
        <w:adjustRightInd/>
        <w:spacing w:line="480" w:lineRule="exact"/>
        <w:ind w:left="6000"/>
        <w:rPr>
          <w:rFonts w:hAnsi="宋体"/>
          <w:sz w:val="24"/>
          <w:highlight w:val="none"/>
        </w:rPr>
      </w:pPr>
    </w:p>
    <w:p>
      <w:pPr>
        <w:pStyle w:val="31"/>
        <w:autoSpaceDE/>
        <w:autoSpaceDN/>
        <w:adjustRightInd/>
        <w:spacing w:line="480" w:lineRule="exact"/>
        <w:ind w:left="0" w:leftChars="0"/>
        <w:rPr>
          <w:rFonts w:hAnsi="宋体"/>
          <w:highlight w:val="none"/>
        </w:rPr>
      </w:pPr>
      <w:r>
        <w:rPr>
          <w:rFonts w:hint="eastAsia" w:hAnsi="宋体"/>
          <w:highlight w:val="none"/>
        </w:rPr>
        <w:t>致：广东泰通伟业工程咨询有限公司</w:t>
      </w:r>
    </w:p>
    <w:p>
      <w:pPr>
        <w:spacing w:line="480" w:lineRule="exact"/>
        <w:ind w:firstLine="420" w:firstLineChars="200"/>
        <w:rPr>
          <w:rFonts w:hAnsi="宋体"/>
          <w:sz w:val="21"/>
          <w:szCs w:val="21"/>
          <w:highlight w:val="none"/>
        </w:rPr>
      </w:pPr>
      <w:r>
        <w:rPr>
          <w:rFonts w:hint="eastAsia" w:hAnsi="宋体"/>
          <w:sz w:val="21"/>
          <w:szCs w:val="21"/>
          <w:highlight w:val="none"/>
        </w:rPr>
        <w:t>根据贵方（采购编号：）的采购邀请和磋商文件，供应商承诺如下：</w:t>
      </w:r>
    </w:p>
    <w:p>
      <w:pPr>
        <w:spacing w:line="480" w:lineRule="exact"/>
        <w:ind w:firstLine="420" w:firstLineChars="200"/>
        <w:rPr>
          <w:rFonts w:hAnsi="宋体"/>
          <w:sz w:val="21"/>
          <w:szCs w:val="21"/>
          <w:highlight w:val="none"/>
        </w:rPr>
      </w:pPr>
      <w:r>
        <w:rPr>
          <w:rFonts w:hint="eastAsia" w:hAnsi="宋体"/>
          <w:sz w:val="21"/>
          <w:szCs w:val="21"/>
          <w:highlight w:val="none"/>
        </w:rPr>
        <w:t>1.签字代表</w:t>
      </w:r>
      <w:r>
        <w:rPr>
          <w:rFonts w:hint="eastAsia" w:hAnsi="宋体"/>
          <w:sz w:val="21"/>
          <w:szCs w:val="21"/>
          <w:highlight w:val="none"/>
          <w:u w:val="single"/>
        </w:rPr>
        <w:t>（姓名、职务）</w:t>
      </w:r>
      <w:r>
        <w:rPr>
          <w:rFonts w:hint="eastAsia" w:hAnsi="宋体"/>
          <w:sz w:val="21"/>
          <w:szCs w:val="21"/>
          <w:highlight w:val="none"/>
        </w:rPr>
        <w:t>经正式授权并代表供应商</w:t>
      </w:r>
      <w:r>
        <w:rPr>
          <w:rFonts w:hint="eastAsia" w:hAnsi="宋体"/>
          <w:sz w:val="21"/>
          <w:szCs w:val="21"/>
          <w:highlight w:val="none"/>
          <w:u w:val="single"/>
        </w:rPr>
        <w:t>（供应商名称、地址）</w:t>
      </w:r>
      <w:r>
        <w:rPr>
          <w:rFonts w:hint="eastAsia" w:hAnsi="宋体"/>
          <w:sz w:val="21"/>
          <w:szCs w:val="21"/>
          <w:highlight w:val="none"/>
        </w:rPr>
        <w:t>提交响应文件正本份和副本份。</w:t>
      </w:r>
    </w:p>
    <w:p>
      <w:pPr>
        <w:spacing w:line="480" w:lineRule="exact"/>
        <w:ind w:firstLine="420" w:firstLineChars="200"/>
        <w:rPr>
          <w:rFonts w:hAnsi="宋体"/>
          <w:sz w:val="21"/>
          <w:szCs w:val="21"/>
          <w:highlight w:val="none"/>
        </w:rPr>
      </w:pPr>
      <w:r>
        <w:rPr>
          <w:rFonts w:hint="eastAsia" w:hAnsi="宋体"/>
          <w:sz w:val="21"/>
          <w:szCs w:val="21"/>
          <w:highlight w:val="none"/>
        </w:rPr>
        <w:t>2.供应商愿意参加响应并在成交后按磋商文件规定履行义务。</w:t>
      </w:r>
    </w:p>
    <w:p>
      <w:pPr>
        <w:spacing w:line="480" w:lineRule="exact"/>
        <w:ind w:firstLine="420" w:firstLineChars="200"/>
        <w:rPr>
          <w:rFonts w:hAnsi="宋体"/>
          <w:sz w:val="21"/>
          <w:szCs w:val="21"/>
          <w:highlight w:val="none"/>
        </w:rPr>
      </w:pPr>
      <w:r>
        <w:rPr>
          <w:rFonts w:hint="eastAsia" w:hAnsi="宋体"/>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sz w:val="21"/>
          <w:szCs w:val="21"/>
          <w:highlight w:val="none"/>
        </w:rPr>
      </w:pPr>
      <w:r>
        <w:rPr>
          <w:rFonts w:hint="eastAsia" w:hAnsi="宋体"/>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sz w:val="21"/>
          <w:szCs w:val="21"/>
          <w:highlight w:val="none"/>
        </w:rPr>
      </w:pPr>
      <w:r>
        <w:rPr>
          <w:rFonts w:hint="eastAsia" w:hAnsi="宋体"/>
          <w:sz w:val="21"/>
          <w:szCs w:val="21"/>
          <w:highlight w:val="none"/>
        </w:rPr>
        <w:t>5.参加本项目采购活动前3年内，在经营活动中没有重大违法记录。</w:t>
      </w:r>
    </w:p>
    <w:p>
      <w:pPr>
        <w:spacing w:line="480" w:lineRule="exact"/>
        <w:ind w:firstLine="420" w:firstLineChars="200"/>
        <w:rPr>
          <w:rFonts w:hAnsi="宋体"/>
          <w:sz w:val="21"/>
          <w:szCs w:val="21"/>
          <w:highlight w:val="none"/>
        </w:rPr>
      </w:pPr>
      <w:r>
        <w:rPr>
          <w:rFonts w:hint="eastAsia" w:hAnsi="宋体"/>
          <w:sz w:val="21"/>
          <w:szCs w:val="21"/>
          <w:highlight w:val="none"/>
        </w:rPr>
        <w:t>6.响应有效期为90个工作日，自开启响应文件之日起算。</w:t>
      </w:r>
    </w:p>
    <w:p>
      <w:pPr>
        <w:spacing w:line="480" w:lineRule="exact"/>
        <w:ind w:firstLine="420" w:firstLineChars="200"/>
        <w:rPr>
          <w:rFonts w:hAnsi="宋体"/>
          <w:sz w:val="21"/>
          <w:szCs w:val="21"/>
          <w:highlight w:val="none"/>
        </w:rPr>
      </w:pPr>
      <w:r>
        <w:rPr>
          <w:rFonts w:hint="eastAsia" w:hAnsi="宋体"/>
          <w:sz w:val="21"/>
          <w:szCs w:val="21"/>
          <w:highlight w:val="none"/>
        </w:rPr>
        <w:t>7.同意在成交后按照磋商文件的规定缴纳成交服务费。</w:t>
      </w:r>
    </w:p>
    <w:p>
      <w:pPr>
        <w:spacing w:line="480" w:lineRule="exact"/>
        <w:ind w:firstLine="420" w:firstLineChars="200"/>
        <w:rPr>
          <w:rFonts w:hAnsi="宋体"/>
          <w:sz w:val="21"/>
          <w:szCs w:val="21"/>
          <w:highlight w:val="none"/>
        </w:rPr>
      </w:pPr>
      <w:r>
        <w:rPr>
          <w:rFonts w:hint="eastAsia" w:hAnsi="宋体"/>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sz w:val="21"/>
          <w:szCs w:val="21"/>
          <w:highlight w:val="none"/>
        </w:rPr>
      </w:pPr>
      <w:r>
        <w:rPr>
          <w:rFonts w:hint="eastAsia" w:hAnsi="宋体"/>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sz w:val="21"/>
          <w:szCs w:val="21"/>
          <w:highlight w:val="none"/>
        </w:rPr>
      </w:pPr>
      <w:r>
        <w:rPr>
          <w:rFonts w:hint="eastAsia" w:hAnsi="宋体"/>
          <w:sz w:val="21"/>
          <w:szCs w:val="21"/>
          <w:highlight w:val="none"/>
        </w:rPr>
        <w:t>10.与本响应有关的一切正式往来通讯请寄：</w:t>
      </w:r>
    </w:p>
    <w:p>
      <w:pPr>
        <w:spacing w:line="480" w:lineRule="exact"/>
        <w:ind w:firstLine="420" w:firstLineChars="200"/>
        <w:rPr>
          <w:rFonts w:hAnsi="宋体"/>
          <w:sz w:val="21"/>
          <w:szCs w:val="21"/>
          <w:highlight w:val="none"/>
        </w:rPr>
      </w:pPr>
    </w:p>
    <w:p>
      <w:pPr>
        <w:spacing w:line="480" w:lineRule="exact"/>
        <w:ind w:firstLine="420" w:firstLineChars="200"/>
        <w:rPr>
          <w:rFonts w:hAnsi="宋体"/>
          <w:sz w:val="21"/>
          <w:szCs w:val="21"/>
          <w:highlight w:val="none"/>
        </w:rPr>
      </w:pPr>
      <w:r>
        <w:rPr>
          <w:rFonts w:hint="eastAsia" w:hAnsi="宋体"/>
          <w:sz w:val="21"/>
          <w:szCs w:val="21"/>
          <w:highlight w:val="none"/>
        </w:rPr>
        <w:t>供应商名称：</w:t>
      </w:r>
      <w:r>
        <w:rPr>
          <w:rFonts w:hint="eastAsia" w:hAnsi="宋体"/>
          <w:sz w:val="21"/>
          <w:szCs w:val="21"/>
          <w:highlight w:val="none"/>
          <w:u w:val="single"/>
        </w:rPr>
        <w:t xml:space="preserve">            （盖公章）                   </w:t>
      </w:r>
    </w:p>
    <w:p>
      <w:pPr>
        <w:spacing w:line="480" w:lineRule="exact"/>
        <w:ind w:firstLine="420" w:firstLineChars="200"/>
        <w:rPr>
          <w:rFonts w:hAnsi="宋体"/>
          <w:sz w:val="21"/>
          <w:szCs w:val="21"/>
          <w:highlight w:val="none"/>
          <w:u w:val="single"/>
        </w:rPr>
      </w:pPr>
      <w:r>
        <w:rPr>
          <w:rFonts w:hint="eastAsia" w:hAnsi="宋体"/>
          <w:sz w:val="21"/>
          <w:szCs w:val="21"/>
          <w:highlight w:val="none"/>
        </w:rPr>
        <w:t>供应商代表姓名、职务（印刷体）：</w:t>
      </w:r>
    </w:p>
    <w:p>
      <w:pPr>
        <w:spacing w:line="480" w:lineRule="exact"/>
        <w:ind w:firstLine="420" w:firstLineChars="200"/>
        <w:rPr>
          <w:rFonts w:hAnsi="宋体"/>
          <w:sz w:val="21"/>
          <w:szCs w:val="21"/>
          <w:highlight w:val="none"/>
        </w:rPr>
      </w:pPr>
      <w:r>
        <w:rPr>
          <w:rFonts w:hint="eastAsia" w:hAnsi="宋体"/>
          <w:sz w:val="21"/>
          <w:szCs w:val="21"/>
          <w:highlight w:val="none"/>
        </w:rPr>
        <w:t>供应商联系电话、传真：</w:t>
      </w:r>
    </w:p>
    <w:p>
      <w:pPr>
        <w:spacing w:line="480" w:lineRule="exact"/>
        <w:ind w:firstLine="420" w:firstLineChars="200"/>
        <w:rPr>
          <w:rFonts w:hAnsi="宋体"/>
          <w:sz w:val="21"/>
          <w:szCs w:val="21"/>
          <w:highlight w:val="none"/>
        </w:rPr>
      </w:pPr>
      <w:r>
        <w:rPr>
          <w:rFonts w:hint="eastAsia" w:hAnsi="宋体"/>
          <w:sz w:val="21"/>
          <w:szCs w:val="21"/>
          <w:highlight w:val="none"/>
        </w:rPr>
        <w:t>日期：年月日</w:t>
      </w:r>
    </w:p>
    <w:p>
      <w:pPr>
        <w:pStyle w:val="6"/>
        <w:numPr>
          <w:ilvl w:val="0"/>
          <w:numId w:val="15"/>
        </w:numPr>
        <w:jc w:val="center"/>
        <w:rPr>
          <w:bCs/>
          <w:sz w:val="28"/>
          <w:szCs w:val="28"/>
          <w:highlight w:val="none"/>
        </w:rPr>
      </w:pPr>
      <w:r>
        <w:rPr>
          <w:sz w:val="22"/>
          <w:szCs w:val="22"/>
          <w:highlight w:val="none"/>
        </w:rPr>
        <w:br w:type="page"/>
      </w:r>
      <w:bookmarkStart w:id="231" w:name="_Toc24748"/>
      <w:bookmarkStart w:id="232" w:name="_Toc7897891"/>
      <w:bookmarkStart w:id="233" w:name="_Toc31943"/>
      <w:bookmarkStart w:id="234" w:name="_Toc10808"/>
      <w:r>
        <w:rPr>
          <w:rFonts w:hint="eastAsia"/>
          <w:bCs/>
          <w:sz w:val="28"/>
          <w:szCs w:val="28"/>
          <w:highlight w:val="none"/>
        </w:rPr>
        <w:t>法定代表人证明书</w:t>
      </w:r>
      <w:bookmarkEnd w:id="231"/>
      <w:bookmarkEnd w:id="232"/>
      <w:bookmarkEnd w:id="233"/>
      <w:bookmarkEnd w:id="234"/>
    </w:p>
    <w:p>
      <w:pPr>
        <w:jc w:val="center"/>
        <w:rPr>
          <w:rFonts w:hAnsi="宋体"/>
          <w:sz w:val="28"/>
          <w:szCs w:val="28"/>
          <w:highlight w:val="none"/>
        </w:rPr>
      </w:pPr>
    </w:p>
    <w:p>
      <w:pPr>
        <w:rPr>
          <w:rFonts w:hAnsi="宋体"/>
          <w:sz w:val="28"/>
          <w:szCs w:val="28"/>
          <w:highlight w:val="none"/>
        </w:rPr>
      </w:pPr>
    </w:p>
    <w:p>
      <w:pPr>
        <w:spacing w:line="420" w:lineRule="atLeas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atLeast"/>
        <w:ind w:firstLine="433"/>
        <w:rPr>
          <w:rFonts w:ascii="宋体" w:eastAsia="宋体"/>
          <w:sz w:val="21"/>
          <w:szCs w:val="21"/>
          <w:highlight w:val="none"/>
        </w:rPr>
      </w:pP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 xml:space="preserve">供应商名称: </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单 位 性质：</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地      址：</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成 立 时间：年月日</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经 营 期限：</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姓名：性别：年龄：职务：</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系（供应商名称）的法定代表人。</w:t>
      </w:r>
    </w:p>
    <w:p>
      <w:pPr>
        <w:spacing w:line="420" w:lineRule="atLeast"/>
        <w:ind w:firstLine="420" w:firstLineChars="200"/>
        <w:rPr>
          <w:rFonts w:hAnsi="宋体"/>
          <w:sz w:val="21"/>
          <w:szCs w:val="21"/>
          <w:highlight w:val="none"/>
        </w:rPr>
      </w:pPr>
      <w:r>
        <w:rPr>
          <w:rFonts w:hint="eastAsia" w:hAnsi="宋体"/>
          <w:sz w:val="21"/>
          <w:szCs w:val="21"/>
          <w:highlight w:val="none"/>
        </w:rPr>
        <w:t>特此证明。</w:t>
      </w:r>
    </w:p>
    <w:p>
      <w:pPr>
        <w:pStyle w:val="75"/>
        <w:spacing w:line="500" w:lineRule="atLeast"/>
        <w:ind w:firstLine="3517" w:firstLineChars="1675"/>
        <w:rPr>
          <w:rFonts w:ascii="宋体" w:eastAsia="宋体"/>
          <w:sz w:val="21"/>
          <w:szCs w:val="21"/>
          <w:highlight w:val="none"/>
        </w:rPr>
      </w:pP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500" w:lineRule="atLeas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500" w:lineRule="atLeas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pStyle w:val="75"/>
        <w:spacing w:line="460" w:lineRule="exact"/>
        <w:ind w:firstLine="433"/>
        <w:rPr>
          <w:rFonts w:ascii="宋体" w:eastAsia="宋体"/>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须附：法定代表人身份证复印件</w:t>
      </w:r>
    </w:p>
    <w:p>
      <w:pPr>
        <w:spacing w:line="420" w:lineRule="atLeast"/>
        <w:ind w:firstLine="422" w:firstLineChars="200"/>
        <w:rPr>
          <w:b/>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17" w:hRule="atLeast"/>
          <w:jc w:val="center"/>
        </w:trPr>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rPr>
          <w:rFonts w:hAnsi="宋体"/>
          <w:highlight w:val="none"/>
        </w:rPr>
      </w:pPr>
    </w:p>
    <w:p>
      <w:pPr>
        <w:rPr>
          <w:rFonts w:hAnsi="宋体"/>
          <w:sz w:val="28"/>
          <w:szCs w:val="28"/>
          <w:highlight w:val="none"/>
        </w:rPr>
      </w:pPr>
    </w:p>
    <w:p>
      <w:pPr>
        <w:pStyle w:val="6"/>
        <w:numPr>
          <w:ilvl w:val="0"/>
          <w:numId w:val="15"/>
        </w:numPr>
        <w:jc w:val="center"/>
        <w:rPr>
          <w:bCs/>
          <w:sz w:val="28"/>
          <w:szCs w:val="28"/>
          <w:highlight w:val="none"/>
        </w:rPr>
      </w:pPr>
      <w:r>
        <w:rPr>
          <w:rFonts w:hint="eastAsia"/>
          <w:bCs/>
          <w:sz w:val="28"/>
          <w:szCs w:val="28"/>
          <w:highlight w:val="none"/>
        </w:rPr>
        <w:br w:type="page"/>
      </w:r>
      <w:bookmarkStart w:id="235" w:name="_Toc18590"/>
      <w:bookmarkStart w:id="236" w:name="_Toc19634"/>
      <w:bookmarkStart w:id="237" w:name="_Toc28882"/>
      <w:bookmarkStart w:id="238" w:name="_Toc7897892"/>
      <w:r>
        <w:rPr>
          <w:rFonts w:hint="eastAsia"/>
          <w:bCs/>
          <w:sz w:val="28"/>
          <w:szCs w:val="28"/>
          <w:highlight w:val="none"/>
        </w:rPr>
        <w:t>授权委托书（加法人证明书）</w:t>
      </w:r>
      <w:bookmarkEnd w:id="235"/>
      <w:bookmarkEnd w:id="236"/>
      <w:bookmarkEnd w:id="237"/>
      <w:bookmarkEnd w:id="238"/>
    </w:p>
    <w:p>
      <w:pPr>
        <w:pStyle w:val="15"/>
        <w:ind w:firstLine="400"/>
        <w:rPr>
          <w:highlight w:val="none"/>
        </w:rPr>
      </w:pPr>
    </w:p>
    <w:p>
      <w:pPr>
        <w:spacing w:line="420" w:lineRule="exact"/>
        <w:rPr>
          <w:rFonts w:hAnsi="宋体"/>
          <w:sz w:val="22"/>
          <w:szCs w:val="22"/>
          <w:highlight w:val="none"/>
        </w:rPr>
      </w:pPr>
    </w:p>
    <w:p>
      <w:pPr>
        <w:spacing w:line="420" w:lineRule="exac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本人</w:t>
      </w:r>
      <w:r>
        <w:rPr>
          <w:rFonts w:hint="eastAsia" w:ascii="宋体" w:eastAsia="宋体"/>
          <w:sz w:val="21"/>
          <w:szCs w:val="21"/>
          <w:highlight w:val="none"/>
          <w:u w:val="single"/>
        </w:rPr>
        <w:t xml:space="preserve">  （姓名） </w:t>
      </w:r>
      <w:r>
        <w:rPr>
          <w:rFonts w:hint="eastAsia" w:ascii="宋体" w:eastAsia="宋体"/>
          <w:sz w:val="21"/>
          <w:szCs w:val="21"/>
          <w:highlight w:val="none"/>
        </w:rPr>
        <w:t>系</w:t>
      </w:r>
      <w:r>
        <w:rPr>
          <w:rFonts w:hint="eastAsia" w:ascii="宋体" w:eastAsia="宋体"/>
          <w:sz w:val="21"/>
          <w:szCs w:val="21"/>
          <w:highlight w:val="none"/>
          <w:u w:val="single"/>
        </w:rPr>
        <w:t xml:space="preserve">     （供应商名称）        </w:t>
      </w:r>
      <w:r>
        <w:rPr>
          <w:rFonts w:hint="eastAsia" w:ascii="宋体" w:eastAsia="宋体"/>
          <w:sz w:val="21"/>
          <w:szCs w:val="21"/>
          <w:highlight w:val="none"/>
        </w:rPr>
        <w:t>的法定代表人，现委托</w:t>
      </w:r>
      <w:r>
        <w:rPr>
          <w:rFonts w:hint="eastAsia" w:ascii="宋体" w:eastAsia="宋体"/>
          <w:sz w:val="21"/>
          <w:szCs w:val="21"/>
          <w:highlight w:val="none"/>
          <w:u w:val="single"/>
        </w:rPr>
        <w:t xml:space="preserve"> （姓名） </w:t>
      </w:r>
      <w:r>
        <w:rPr>
          <w:rFonts w:hint="eastAsia" w:ascii="宋体" w:eastAsia="宋体"/>
          <w:sz w:val="21"/>
          <w:szCs w:val="21"/>
          <w:highlight w:val="none"/>
        </w:rPr>
        <w:t>为我方合法代理人。代理人根据授权，以我方名义签署、澄清、说明、补正、递交、撤回、修改</w:t>
      </w:r>
      <w:r>
        <w:rPr>
          <w:rFonts w:hint="eastAsia" w:ascii="宋体" w:eastAsia="宋体"/>
          <w:sz w:val="21"/>
          <w:szCs w:val="21"/>
          <w:highlight w:val="none"/>
          <w:u w:val="single"/>
        </w:rPr>
        <w:t xml:space="preserve">        （项目名称）        </w:t>
      </w:r>
      <w:r>
        <w:rPr>
          <w:rFonts w:hint="eastAsia" w:ascii="宋体" w:eastAsia="宋体"/>
          <w:sz w:val="21"/>
          <w:szCs w:val="21"/>
          <w:highlight w:val="none"/>
        </w:rPr>
        <w:t>[采购编号：</w:t>
      </w:r>
      <w:r>
        <w:rPr>
          <w:rFonts w:hint="eastAsia" w:ascii="宋体" w:eastAsia="宋体"/>
          <w:sz w:val="21"/>
          <w:szCs w:val="21"/>
          <w:highlight w:val="none"/>
          <w:u w:val="single"/>
        </w:rPr>
        <w:t>　　　　　　　</w:t>
      </w:r>
      <w:r>
        <w:rPr>
          <w:rFonts w:hint="eastAsia" w:ascii="宋体" w:eastAsia="宋体"/>
          <w:sz w:val="21"/>
          <w:szCs w:val="21"/>
          <w:highlight w:val="none"/>
        </w:rPr>
        <w:t>]磋商响应文件、签订合同和处理有关事宜，其法律后果由我方承担。</w:t>
      </w:r>
    </w:p>
    <w:p>
      <w:pPr>
        <w:pStyle w:val="75"/>
        <w:spacing w:line="420" w:lineRule="exact"/>
        <w:ind w:firstLine="428" w:firstLineChars="204"/>
        <w:rPr>
          <w:rFonts w:ascii="宋体" w:eastAsia="宋体"/>
          <w:sz w:val="21"/>
          <w:szCs w:val="21"/>
          <w:highlight w:val="none"/>
        </w:rPr>
      </w:pPr>
      <w:r>
        <w:rPr>
          <w:rFonts w:hint="eastAsia" w:ascii="宋体" w:eastAsia="宋体"/>
          <w:sz w:val="21"/>
          <w:szCs w:val="21"/>
          <w:highlight w:val="none"/>
        </w:rPr>
        <w:t>本委托书于</w:t>
      </w:r>
      <w:r>
        <w:rPr>
          <w:rFonts w:hint="eastAsia" w:ascii="宋体" w:eastAsia="宋体"/>
          <w:sz w:val="21"/>
          <w:szCs w:val="21"/>
          <w:highlight w:val="none"/>
          <w:u w:val="single"/>
        </w:rPr>
        <w:t xml:space="preserve">　    </w:t>
      </w:r>
      <w:r>
        <w:rPr>
          <w:rFonts w:hint="eastAsia" w:ascii="宋体" w:eastAsia="宋体"/>
          <w:sz w:val="21"/>
          <w:szCs w:val="21"/>
          <w:highlight w:val="none"/>
        </w:rPr>
        <w:t>年</w:t>
      </w:r>
      <w:r>
        <w:rPr>
          <w:rFonts w:hint="eastAsia" w:ascii="宋体" w:eastAsia="宋体"/>
          <w:sz w:val="21"/>
          <w:szCs w:val="21"/>
          <w:highlight w:val="none"/>
          <w:u w:val="single"/>
        </w:rPr>
        <w:t xml:space="preserve">　 </w:t>
      </w:r>
      <w:r>
        <w:rPr>
          <w:rFonts w:hint="eastAsia" w:ascii="宋体" w:eastAsia="宋体"/>
          <w:sz w:val="21"/>
          <w:szCs w:val="21"/>
          <w:highlight w:val="none"/>
        </w:rPr>
        <w:t>月</w:t>
      </w:r>
      <w:r>
        <w:rPr>
          <w:rFonts w:hint="eastAsia" w:ascii="宋体" w:eastAsia="宋体"/>
          <w:sz w:val="21"/>
          <w:szCs w:val="21"/>
          <w:highlight w:val="none"/>
          <w:u w:val="single"/>
        </w:rPr>
        <w:t xml:space="preserve">　 </w:t>
      </w:r>
      <w:r>
        <w:rPr>
          <w:rFonts w:hint="eastAsia" w:ascii="宋体" w:eastAsia="宋体"/>
          <w:sz w:val="21"/>
          <w:szCs w:val="21"/>
          <w:highlight w:val="none"/>
        </w:rPr>
        <w:t>日签字生效，特此证明。</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代理人无转委托权</w:t>
      </w:r>
    </w:p>
    <w:p>
      <w:pPr>
        <w:pStyle w:val="75"/>
        <w:spacing w:line="420" w:lineRule="exact"/>
        <w:ind w:firstLine="450" w:firstLineChars="0"/>
        <w:rPr>
          <w:rFonts w:ascii="宋体" w:eastAsia="宋体"/>
          <w:sz w:val="21"/>
          <w:szCs w:val="21"/>
          <w:highlight w:val="none"/>
        </w:rPr>
      </w:pPr>
    </w:p>
    <w:p>
      <w:pPr>
        <w:pStyle w:val="75"/>
        <w:spacing w:line="420" w:lineRule="exact"/>
        <w:ind w:firstLine="428" w:firstLineChars="204"/>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身份证号码：</w:t>
      </w:r>
    </w:p>
    <w:p>
      <w:pPr>
        <w:pStyle w:val="75"/>
        <w:spacing w:line="420" w:lineRule="exact"/>
        <w:ind w:firstLine="3517" w:firstLineChars="1675"/>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受托代理人（签名或盖私章）：</w:t>
      </w:r>
    </w:p>
    <w:p>
      <w:pPr>
        <w:pStyle w:val="75"/>
        <w:spacing w:line="420" w:lineRule="exac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460" w:lineRule="exac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须附：授权代理人身份证复印件</w:t>
      </w:r>
    </w:p>
    <w:p>
      <w:pPr>
        <w:spacing w:line="420" w:lineRule="atLeast"/>
        <w:ind w:firstLine="420" w:firstLineChars="200"/>
        <w:rPr>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661" w:hRule="atLeast"/>
          <w:jc w:val="center"/>
        </w:trPr>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pStyle w:val="15"/>
        <w:ind w:firstLine="482"/>
        <w:rPr>
          <w:b/>
          <w:sz w:val="24"/>
          <w:szCs w:val="24"/>
          <w:highlight w:val="none"/>
        </w:rPr>
      </w:pPr>
    </w:p>
    <w:p>
      <w:pPr>
        <w:tabs>
          <w:tab w:val="left" w:pos="7740"/>
        </w:tabs>
        <w:spacing w:line="360" w:lineRule="auto"/>
        <w:rPr>
          <w:rFonts w:hAnsi="宋体"/>
          <w:sz w:val="21"/>
          <w:szCs w:val="21"/>
          <w:highlight w:val="none"/>
        </w:rPr>
      </w:pPr>
      <w:bookmarkStart w:id="239" w:name="_Toc4592"/>
      <w:bookmarkStart w:id="240" w:name="_Toc7897893"/>
    </w:p>
    <w:p>
      <w:pPr>
        <w:pStyle w:val="15"/>
        <w:ind w:firstLine="0" w:firstLineChars="0"/>
        <w:rPr>
          <w:highlight w:val="none"/>
        </w:rPr>
      </w:pPr>
    </w:p>
    <w:p>
      <w:pPr>
        <w:pStyle w:val="15"/>
        <w:ind w:firstLine="0" w:firstLineChars="0"/>
        <w:rPr>
          <w:highlight w:val="none"/>
        </w:rPr>
      </w:pPr>
    </w:p>
    <w:p>
      <w:pPr>
        <w:pStyle w:val="15"/>
        <w:ind w:firstLine="0" w:firstLineChars="0"/>
        <w:rPr>
          <w:highlight w:val="none"/>
        </w:rPr>
      </w:pPr>
    </w:p>
    <w:p>
      <w:pPr>
        <w:pStyle w:val="6"/>
        <w:numPr>
          <w:ilvl w:val="0"/>
          <w:numId w:val="15"/>
        </w:numPr>
        <w:jc w:val="center"/>
        <w:rPr>
          <w:sz w:val="28"/>
          <w:szCs w:val="28"/>
          <w:highlight w:val="none"/>
        </w:rPr>
      </w:pPr>
      <w:bookmarkStart w:id="241" w:name="_Toc17363"/>
      <w:bookmarkStart w:id="242" w:name="_Toc1276"/>
      <w:r>
        <w:rPr>
          <w:rFonts w:hint="eastAsia"/>
          <w:sz w:val="28"/>
          <w:szCs w:val="28"/>
          <w:highlight w:val="none"/>
        </w:rPr>
        <w:t>供应商基本情况说明</w:t>
      </w:r>
      <w:bookmarkEnd w:id="239"/>
      <w:bookmarkEnd w:id="240"/>
      <w:bookmarkEnd w:id="241"/>
      <w:bookmarkEnd w:id="242"/>
    </w:p>
    <w:p>
      <w:pPr>
        <w:spacing w:line="360" w:lineRule="auto"/>
        <w:rPr>
          <w:rFonts w:hAnsi="宋体"/>
          <w:sz w:val="22"/>
          <w:szCs w:val="22"/>
          <w:highlight w:val="none"/>
        </w:rPr>
      </w:pPr>
    </w:p>
    <w:p>
      <w:pPr>
        <w:spacing w:line="360" w:lineRule="auto"/>
        <w:rPr>
          <w:rFonts w:hAnsi="宋体"/>
          <w:sz w:val="21"/>
          <w:szCs w:val="21"/>
          <w:highlight w:val="none"/>
        </w:rPr>
      </w:pPr>
      <w:r>
        <w:rPr>
          <w:rFonts w:hint="eastAsia" w:hAnsi="宋体"/>
          <w:sz w:val="21"/>
          <w:szCs w:val="21"/>
          <w:highlight w:val="none"/>
        </w:rPr>
        <w:t>一、</w:t>
      </w:r>
      <w:r>
        <w:rPr>
          <w:rFonts w:hAnsi="宋体"/>
          <w:sz w:val="21"/>
          <w:szCs w:val="21"/>
          <w:highlight w:val="none"/>
        </w:rPr>
        <w:t>公司基本情况</w:t>
      </w:r>
    </w:p>
    <w:p>
      <w:pPr>
        <w:tabs>
          <w:tab w:val="left" w:pos="4678"/>
        </w:tabs>
        <w:spacing w:line="360" w:lineRule="auto"/>
        <w:rPr>
          <w:rFonts w:hAnsi="宋体"/>
          <w:sz w:val="21"/>
          <w:szCs w:val="21"/>
          <w:highlight w:val="none"/>
        </w:rPr>
      </w:pPr>
      <w:r>
        <w:rPr>
          <w:rFonts w:hAnsi="宋体"/>
          <w:sz w:val="21"/>
          <w:szCs w:val="21"/>
          <w:highlight w:val="none"/>
        </w:rPr>
        <w:t>1、公司名称： 电话号码：</w:t>
      </w:r>
    </w:p>
    <w:p>
      <w:pPr>
        <w:spacing w:line="360" w:lineRule="auto"/>
        <w:rPr>
          <w:rFonts w:hAnsi="宋体"/>
          <w:sz w:val="21"/>
          <w:szCs w:val="21"/>
          <w:highlight w:val="none"/>
        </w:rPr>
      </w:pPr>
      <w:r>
        <w:rPr>
          <w:rFonts w:hAnsi="宋体"/>
          <w:sz w:val="21"/>
          <w:szCs w:val="21"/>
          <w:highlight w:val="none"/>
        </w:rPr>
        <w:t>2、地  址： 传  真：</w:t>
      </w:r>
    </w:p>
    <w:p>
      <w:pPr>
        <w:spacing w:line="360" w:lineRule="auto"/>
        <w:rPr>
          <w:rFonts w:hAnsi="宋体"/>
          <w:sz w:val="21"/>
          <w:szCs w:val="21"/>
          <w:highlight w:val="none"/>
          <w:u w:val="single"/>
        </w:rPr>
      </w:pPr>
      <w:r>
        <w:rPr>
          <w:rFonts w:hAnsi="宋体"/>
          <w:sz w:val="21"/>
          <w:szCs w:val="21"/>
          <w:highlight w:val="none"/>
        </w:rPr>
        <w:t>3、注册资金： 经济性质：</w:t>
      </w:r>
    </w:p>
    <w:p>
      <w:pPr>
        <w:spacing w:line="360" w:lineRule="auto"/>
        <w:rPr>
          <w:rFonts w:hAnsi="宋体"/>
          <w:sz w:val="21"/>
          <w:szCs w:val="21"/>
          <w:highlight w:val="none"/>
        </w:rPr>
      </w:pPr>
      <w:r>
        <w:rPr>
          <w:rFonts w:hAnsi="宋体"/>
          <w:sz w:val="21"/>
          <w:szCs w:val="21"/>
          <w:highlight w:val="none"/>
        </w:rPr>
        <w:t xml:space="preserve">4、公司开户银行名称及账号：      </w:t>
      </w:r>
    </w:p>
    <w:p>
      <w:pPr>
        <w:spacing w:line="360" w:lineRule="auto"/>
        <w:rPr>
          <w:rFonts w:hAnsi="宋体"/>
          <w:sz w:val="21"/>
          <w:szCs w:val="21"/>
          <w:highlight w:val="none"/>
        </w:rPr>
      </w:pPr>
      <w:r>
        <w:rPr>
          <w:rFonts w:hAnsi="宋体"/>
          <w:sz w:val="21"/>
          <w:szCs w:val="21"/>
          <w:highlight w:val="none"/>
        </w:rPr>
        <w:t xml:space="preserve">5、营业注册执照号：  </w:t>
      </w:r>
    </w:p>
    <w:p>
      <w:pPr>
        <w:spacing w:line="360" w:lineRule="auto"/>
        <w:rPr>
          <w:rFonts w:hAnsi="宋体"/>
          <w:sz w:val="21"/>
          <w:szCs w:val="21"/>
          <w:highlight w:val="none"/>
        </w:rPr>
      </w:pPr>
      <w:r>
        <w:rPr>
          <w:rFonts w:hAnsi="宋体"/>
          <w:sz w:val="21"/>
          <w:szCs w:val="21"/>
          <w:highlight w:val="none"/>
        </w:rPr>
        <w:t>6、公司简介:</w:t>
      </w:r>
    </w:p>
    <w:p>
      <w:pPr>
        <w:spacing w:line="360" w:lineRule="auto"/>
        <w:rPr>
          <w:rFonts w:hAnsi="宋体"/>
          <w:sz w:val="21"/>
          <w:szCs w:val="21"/>
          <w:highlight w:val="none"/>
        </w:rPr>
      </w:pPr>
      <w:r>
        <w:rPr>
          <w:rFonts w:hAnsi="宋体"/>
          <w:sz w:val="21"/>
          <w:szCs w:val="21"/>
          <w:highlight w:val="none"/>
        </w:rPr>
        <w:t>7、公司财务情况：</w:t>
      </w:r>
    </w:p>
    <w:p>
      <w:pPr>
        <w:spacing w:line="360" w:lineRule="auto"/>
        <w:jc w:val="right"/>
        <w:rPr>
          <w:rFonts w:hAnsi="宋体"/>
          <w:sz w:val="21"/>
          <w:szCs w:val="21"/>
          <w:highlight w:val="none"/>
        </w:rPr>
      </w:pPr>
      <w:r>
        <w:rPr>
          <w:rFonts w:hint="eastAsia" w:hAnsi="宋体"/>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sz w:val="21"/>
                <w:szCs w:val="21"/>
                <w:highlight w:val="none"/>
              </w:rPr>
            </w:pPr>
            <w:r>
              <w:rPr>
                <w:rFonts w:hint="eastAsia" w:hAnsi="宋体"/>
                <w:sz w:val="21"/>
                <w:szCs w:val="21"/>
                <w:highlight w:val="none"/>
              </w:rPr>
              <w:t>年  度</w:t>
            </w:r>
          </w:p>
        </w:tc>
        <w:tc>
          <w:tcPr>
            <w:tcW w:w="1809" w:type="dxa"/>
            <w:vAlign w:val="center"/>
          </w:tcPr>
          <w:p>
            <w:pPr>
              <w:jc w:val="center"/>
              <w:rPr>
                <w:rFonts w:hAnsi="宋体"/>
                <w:sz w:val="21"/>
                <w:szCs w:val="21"/>
                <w:highlight w:val="none"/>
              </w:rPr>
            </w:pPr>
            <w:r>
              <w:rPr>
                <w:rFonts w:hint="eastAsia" w:hAnsi="宋体"/>
                <w:sz w:val="21"/>
                <w:szCs w:val="21"/>
                <w:highlight w:val="none"/>
              </w:rPr>
              <w:t>总资产（元）</w:t>
            </w:r>
          </w:p>
        </w:tc>
        <w:tc>
          <w:tcPr>
            <w:tcW w:w="1809" w:type="dxa"/>
            <w:vAlign w:val="center"/>
          </w:tcPr>
          <w:p>
            <w:pPr>
              <w:jc w:val="center"/>
              <w:rPr>
                <w:rFonts w:hAnsi="宋体"/>
                <w:sz w:val="21"/>
                <w:szCs w:val="21"/>
                <w:highlight w:val="none"/>
              </w:rPr>
            </w:pPr>
            <w:r>
              <w:rPr>
                <w:rFonts w:hint="eastAsia" w:hAnsi="宋体"/>
                <w:sz w:val="21"/>
                <w:szCs w:val="21"/>
                <w:highlight w:val="none"/>
              </w:rPr>
              <w:t>资产负债率（%）</w:t>
            </w:r>
          </w:p>
        </w:tc>
        <w:tc>
          <w:tcPr>
            <w:tcW w:w="1839" w:type="dxa"/>
            <w:vAlign w:val="center"/>
          </w:tcPr>
          <w:p>
            <w:pPr>
              <w:jc w:val="center"/>
              <w:rPr>
                <w:rFonts w:hAnsi="宋体"/>
                <w:sz w:val="21"/>
                <w:szCs w:val="21"/>
                <w:highlight w:val="none"/>
              </w:rPr>
            </w:pPr>
            <w:r>
              <w:rPr>
                <w:rFonts w:hint="eastAsia" w:hAnsi="宋体"/>
                <w:sz w:val="21"/>
                <w:szCs w:val="21"/>
                <w:highlight w:val="none"/>
              </w:rPr>
              <w:t>年营业额（元）</w:t>
            </w:r>
          </w:p>
        </w:tc>
        <w:tc>
          <w:tcPr>
            <w:tcW w:w="1851" w:type="dxa"/>
            <w:vAlign w:val="center"/>
          </w:tcPr>
          <w:p>
            <w:pPr>
              <w:jc w:val="center"/>
              <w:rPr>
                <w:rFonts w:hAnsi="宋体"/>
                <w:sz w:val="21"/>
                <w:szCs w:val="21"/>
                <w:highlight w:val="none"/>
              </w:rPr>
            </w:pPr>
            <w:r>
              <w:rPr>
                <w:rFonts w:hint="eastAsia" w:hAnsi="宋体"/>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bl>
    <w:p>
      <w:pPr>
        <w:spacing w:line="360" w:lineRule="auto"/>
        <w:rPr>
          <w:rFonts w:hAnsi="宋体"/>
          <w:b/>
          <w:sz w:val="21"/>
          <w:szCs w:val="21"/>
          <w:highlight w:val="none"/>
        </w:rPr>
      </w:pPr>
    </w:p>
    <w:p>
      <w:pPr>
        <w:tabs>
          <w:tab w:val="left" w:pos="420"/>
          <w:tab w:val="left" w:pos="1485"/>
        </w:tabs>
        <w:spacing w:line="360" w:lineRule="auto"/>
        <w:rPr>
          <w:rFonts w:hAnsi="宋体"/>
          <w:sz w:val="21"/>
          <w:szCs w:val="21"/>
          <w:highlight w:val="none"/>
        </w:rPr>
      </w:pPr>
      <w:bookmarkStart w:id="243" w:name="_Toc7860"/>
      <w:r>
        <w:rPr>
          <w:rFonts w:hint="eastAsia" w:hAnsi="宋体"/>
          <w:sz w:val="21"/>
          <w:szCs w:val="21"/>
          <w:highlight w:val="none"/>
        </w:rPr>
        <w:t>二、</w:t>
      </w:r>
      <w:r>
        <w:rPr>
          <w:rFonts w:hAnsi="宋体"/>
          <w:sz w:val="21"/>
          <w:szCs w:val="21"/>
          <w:highlight w:val="none"/>
        </w:rPr>
        <w:t>供应商获得国家有关部门颁发的资质证明</w:t>
      </w:r>
      <w:r>
        <w:rPr>
          <w:rFonts w:hint="eastAsia" w:hAnsi="宋体"/>
          <w:sz w:val="21"/>
          <w:szCs w:val="21"/>
          <w:highlight w:val="none"/>
        </w:rPr>
        <w:t>或荣誉</w:t>
      </w:r>
      <w:r>
        <w:rPr>
          <w:rFonts w:hAnsi="宋体"/>
          <w:sz w:val="21"/>
          <w:szCs w:val="21"/>
          <w:highlight w:val="none"/>
        </w:rPr>
        <w:t>：</w:t>
      </w:r>
      <w:r>
        <w:rPr>
          <w:rFonts w:hint="eastAsia" w:hAnsi="宋体"/>
          <w:sz w:val="21"/>
          <w:szCs w:val="21"/>
          <w:highlight w:val="none"/>
        </w:rPr>
        <w:t>（如有）</w:t>
      </w:r>
      <w:bookmarkEnd w:id="243"/>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sz w:val="21"/>
                <w:szCs w:val="21"/>
                <w:highlight w:val="none"/>
              </w:rPr>
            </w:pPr>
            <w:r>
              <w:rPr>
                <w:rFonts w:hAnsi="宋体"/>
                <w:sz w:val="21"/>
                <w:szCs w:val="21"/>
                <w:highlight w:val="none"/>
              </w:rPr>
              <w:t>证书名称</w:t>
            </w:r>
          </w:p>
        </w:tc>
        <w:tc>
          <w:tcPr>
            <w:tcW w:w="1800" w:type="dxa"/>
            <w:vAlign w:val="center"/>
          </w:tcPr>
          <w:p>
            <w:pPr>
              <w:jc w:val="center"/>
              <w:rPr>
                <w:rFonts w:hAnsi="宋体"/>
                <w:sz w:val="21"/>
                <w:szCs w:val="21"/>
                <w:highlight w:val="none"/>
              </w:rPr>
            </w:pPr>
            <w:r>
              <w:rPr>
                <w:rFonts w:hAnsi="宋体"/>
                <w:sz w:val="21"/>
                <w:szCs w:val="21"/>
                <w:highlight w:val="none"/>
              </w:rPr>
              <w:t>发证单位</w:t>
            </w:r>
          </w:p>
        </w:tc>
        <w:tc>
          <w:tcPr>
            <w:tcW w:w="1800" w:type="dxa"/>
            <w:vAlign w:val="center"/>
          </w:tcPr>
          <w:p>
            <w:pPr>
              <w:jc w:val="center"/>
              <w:rPr>
                <w:rFonts w:hAnsi="宋体"/>
                <w:sz w:val="21"/>
                <w:szCs w:val="21"/>
                <w:highlight w:val="none"/>
              </w:rPr>
            </w:pPr>
            <w:r>
              <w:rPr>
                <w:rFonts w:hAnsi="宋体"/>
                <w:sz w:val="21"/>
                <w:szCs w:val="21"/>
                <w:highlight w:val="none"/>
              </w:rPr>
              <w:t>证书等级</w:t>
            </w:r>
          </w:p>
        </w:tc>
        <w:tc>
          <w:tcPr>
            <w:tcW w:w="1830" w:type="dxa"/>
            <w:vAlign w:val="center"/>
          </w:tcPr>
          <w:p>
            <w:pPr>
              <w:jc w:val="center"/>
              <w:rPr>
                <w:rFonts w:hAnsi="宋体"/>
                <w:sz w:val="21"/>
                <w:szCs w:val="21"/>
                <w:highlight w:val="none"/>
              </w:rPr>
            </w:pPr>
            <w:r>
              <w:rPr>
                <w:rFonts w:hAnsi="宋体"/>
                <w:sz w:val="21"/>
                <w:szCs w:val="21"/>
                <w:highlight w:val="none"/>
              </w:rPr>
              <w:t>证书有效期</w:t>
            </w:r>
          </w:p>
        </w:tc>
        <w:tc>
          <w:tcPr>
            <w:tcW w:w="1842" w:type="dxa"/>
            <w:vAlign w:val="center"/>
          </w:tcPr>
          <w:p>
            <w:pPr>
              <w:jc w:val="center"/>
              <w:rPr>
                <w:rFonts w:hAnsi="宋体"/>
                <w:sz w:val="21"/>
                <w:szCs w:val="21"/>
                <w:highlight w:val="none"/>
              </w:rPr>
            </w:pPr>
            <w:r>
              <w:rPr>
                <w:rFonts w:hint="eastAsia" w:hAnsi="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bl>
    <w:p>
      <w:pPr>
        <w:spacing w:line="420" w:lineRule="atLeast"/>
        <w:rPr>
          <w:rFonts w:hAnsi="宋体"/>
          <w:sz w:val="21"/>
          <w:szCs w:val="21"/>
          <w:highlight w:val="none"/>
        </w:rPr>
      </w:pPr>
      <w:r>
        <w:rPr>
          <w:rFonts w:hint="eastAsia" w:hAnsi="宋体"/>
          <w:sz w:val="21"/>
          <w:szCs w:val="21"/>
          <w:highlight w:val="none"/>
        </w:rPr>
        <w:t>备注：以上资质或荣誉必须提供相关证明材料。</w:t>
      </w:r>
    </w:p>
    <w:p>
      <w:pPr>
        <w:spacing w:line="420" w:lineRule="atLeast"/>
        <w:rPr>
          <w:rFonts w:hAnsi="宋体"/>
          <w:sz w:val="21"/>
          <w:szCs w:val="21"/>
          <w:highlight w:val="none"/>
        </w:rPr>
      </w:pPr>
      <w:r>
        <w:rPr>
          <w:rFonts w:hint="eastAsia" w:hAnsi="宋体"/>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6"/>
        <w:numPr>
          <w:ilvl w:val="0"/>
          <w:numId w:val="15"/>
        </w:numPr>
        <w:jc w:val="center"/>
        <w:rPr>
          <w:b w:val="0"/>
          <w:sz w:val="28"/>
          <w:szCs w:val="28"/>
          <w:highlight w:val="none"/>
          <w:u w:val="single"/>
        </w:rPr>
      </w:pPr>
      <w:r>
        <w:rPr>
          <w:sz w:val="22"/>
          <w:szCs w:val="22"/>
          <w:highlight w:val="none"/>
        </w:rPr>
        <w:br w:type="page"/>
      </w:r>
      <w:bookmarkStart w:id="244" w:name="_Toc7897894"/>
      <w:bookmarkStart w:id="245" w:name="_Toc27094"/>
      <w:bookmarkStart w:id="246" w:name="_Toc8896"/>
      <w:bookmarkStart w:id="247" w:name="_Toc17704"/>
      <w:r>
        <w:rPr>
          <w:rFonts w:hint="eastAsia"/>
          <w:bCs/>
          <w:sz w:val="28"/>
          <w:szCs w:val="28"/>
          <w:highlight w:val="none"/>
        </w:rPr>
        <w:t>偏离表</w:t>
      </w:r>
      <w:bookmarkEnd w:id="219"/>
      <w:bookmarkEnd w:id="244"/>
      <w:bookmarkEnd w:id="245"/>
      <w:bookmarkEnd w:id="246"/>
      <w:bookmarkEnd w:id="247"/>
    </w:p>
    <w:p>
      <w:pPr>
        <w:pStyle w:val="15"/>
        <w:ind w:firstLine="480"/>
        <w:rPr>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sz w:val="21"/>
                <w:szCs w:val="21"/>
                <w:highlight w:val="none"/>
              </w:rPr>
            </w:pPr>
            <w:r>
              <w:rPr>
                <w:rFonts w:hint="eastAsia" w:hAnsi="宋体"/>
                <w:b/>
                <w:bCs/>
                <w:sz w:val="21"/>
                <w:szCs w:val="21"/>
                <w:highlight w:val="none"/>
              </w:rPr>
              <w:t>序号</w:t>
            </w:r>
          </w:p>
        </w:tc>
        <w:tc>
          <w:tcPr>
            <w:tcW w:w="2161" w:type="dxa"/>
            <w:vAlign w:val="center"/>
          </w:tcPr>
          <w:p>
            <w:pPr>
              <w:jc w:val="center"/>
              <w:rPr>
                <w:rFonts w:hAnsi="宋体"/>
                <w:b/>
                <w:bCs/>
                <w:sz w:val="21"/>
                <w:szCs w:val="21"/>
                <w:highlight w:val="none"/>
              </w:rPr>
            </w:pPr>
            <w:r>
              <w:rPr>
                <w:rFonts w:hint="eastAsia" w:hAnsi="宋体"/>
                <w:b/>
                <w:bCs/>
                <w:sz w:val="21"/>
                <w:szCs w:val="21"/>
                <w:highlight w:val="none"/>
              </w:rPr>
              <w:t>项 目</w:t>
            </w:r>
          </w:p>
        </w:tc>
        <w:tc>
          <w:tcPr>
            <w:tcW w:w="1241" w:type="dxa"/>
            <w:vAlign w:val="center"/>
          </w:tcPr>
          <w:p>
            <w:pPr>
              <w:jc w:val="center"/>
              <w:rPr>
                <w:rFonts w:hAnsi="宋体"/>
                <w:b/>
                <w:bCs/>
                <w:sz w:val="21"/>
                <w:szCs w:val="21"/>
                <w:highlight w:val="none"/>
              </w:rPr>
            </w:pPr>
            <w:r>
              <w:rPr>
                <w:rFonts w:hint="eastAsia" w:hAnsi="宋体"/>
                <w:b/>
                <w:bCs/>
                <w:sz w:val="21"/>
                <w:szCs w:val="21"/>
                <w:highlight w:val="none"/>
              </w:rPr>
              <w:t>磋商文件要求</w:t>
            </w:r>
          </w:p>
        </w:tc>
        <w:tc>
          <w:tcPr>
            <w:tcW w:w="1984" w:type="dxa"/>
            <w:vAlign w:val="center"/>
          </w:tcPr>
          <w:p>
            <w:pPr>
              <w:jc w:val="center"/>
              <w:rPr>
                <w:rFonts w:hAnsi="宋体"/>
                <w:b/>
                <w:bCs/>
                <w:sz w:val="21"/>
                <w:szCs w:val="21"/>
                <w:highlight w:val="none"/>
              </w:rPr>
            </w:pPr>
            <w:r>
              <w:rPr>
                <w:rFonts w:hint="eastAsia" w:hAnsi="宋体"/>
                <w:b/>
                <w:bCs/>
                <w:sz w:val="21"/>
                <w:szCs w:val="21"/>
                <w:highlight w:val="none"/>
              </w:rPr>
              <w:t>响应文件</w:t>
            </w:r>
          </w:p>
          <w:p>
            <w:pPr>
              <w:jc w:val="center"/>
              <w:rPr>
                <w:rFonts w:hAnsi="宋体"/>
                <w:b/>
                <w:bCs/>
                <w:sz w:val="21"/>
                <w:szCs w:val="21"/>
                <w:highlight w:val="none"/>
              </w:rPr>
            </w:pPr>
            <w:r>
              <w:rPr>
                <w:rFonts w:hint="eastAsia" w:hAnsi="宋体"/>
                <w:b/>
                <w:bCs/>
                <w:sz w:val="21"/>
                <w:szCs w:val="21"/>
                <w:highlight w:val="none"/>
              </w:rPr>
              <w:t>响应情况</w:t>
            </w:r>
          </w:p>
        </w:tc>
        <w:tc>
          <w:tcPr>
            <w:tcW w:w="1276" w:type="dxa"/>
            <w:vAlign w:val="center"/>
          </w:tcPr>
          <w:p>
            <w:pPr>
              <w:jc w:val="center"/>
              <w:rPr>
                <w:rFonts w:hAnsi="宋体"/>
                <w:b/>
                <w:bCs/>
                <w:sz w:val="21"/>
                <w:szCs w:val="21"/>
                <w:highlight w:val="none"/>
              </w:rPr>
            </w:pPr>
            <w:r>
              <w:rPr>
                <w:rFonts w:hint="eastAsia" w:hAnsi="宋体"/>
                <w:b/>
                <w:bCs/>
                <w:sz w:val="21"/>
                <w:szCs w:val="21"/>
                <w:highlight w:val="none"/>
              </w:rPr>
              <w:t>偏离情况</w:t>
            </w:r>
          </w:p>
        </w:tc>
        <w:tc>
          <w:tcPr>
            <w:tcW w:w="1594" w:type="dxa"/>
            <w:vAlign w:val="center"/>
          </w:tcPr>
          <w:p>
            <w:pPr>
              <w:jc w:val="center"/>
              <w:rPr>
                <w:rFonts w:hAnsi="宋体"/>
                <w:b/>
                <w:bCs/>
                <w:sz w:val="21"/>
                <w:szCs w:val="21"/>
                <w:highlight w:val="none"/>
              </w:rPr>
            </w:pPr>
            <w:r>
              <w:rPr>
                <w:rFonts w:hint="eastAsia" w:hAnsi="宋体"/>
                <w:b/>
                <w:bCs/>
                <w:sz w:val="21"/>
                <w:szCs w:val="21"/>
                <w:highlight w:val="none"/>
              </w:rPr>
              <w:t>偏离情况</w:t>
            </w:r>
          </w:p>
          <w:p>
            <w:pPr>
              <w:jc w:val="center"/>
              <w:rPr>
                <w:rFonts w:hAnsi="宋体"/>
                <w:b/>
                <w:bCs/>
                <w:sz w:val="21"/>
                <w:szCs w:val="21"/>
                <w:highlight w:val="none"/>
              </w:rPr>
            </w:pPr>
            <w:r>
              <w:rPr>
                <w:rFonts w:hint="eastAsia" w:hAnsi="宋体"/>
                <w:b/>
                <w:bCs/>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1</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ind w:left="-446" w:leftChars="-186" w:firstLine="390" w:firstLineChars="186"/>
              <w:jc w:val="center"/>
              <w:rPr>
                <w:rFonts w:hAnsi="宋体"/>
                <w:sz w:val="21"/>
                <w:szCs w:val="21"/>
                <w:highlight w:val="none"/>
              </w:rPr>
            </w:pPr>
          </w:p>
        </w:tc>
        <w:tc>
          <w:tcPr>
            <w:tcW w:w="1594" w:type="dxa"/>
            <w:vAlign w:val="center"/>
          </w:tcPr>
          <w:p>
            <w:pPr>
              <w:ind w:left="-446" w:leftChars="-186" w:firstLine="390" w:firstLineChars="186"/>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2</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3</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jc w:val="center"/>
              <w:rPr>
                <w:rFonts w:hAnsi="宋体"/>
                <w:bCs/>
                <w:sz w:val="21"/>
                <w:szCs w:val="21"/>
                <w:highlight w:val="none"/>
              </w:rPr>
            </w:pPr>
            <w:r>
              <w:rPr>
                <w:rFonts w:hint="eastAsia" w:hAnsi="宋体"/>
                <w:bCs/>
                <w:sz w:val="21"/>
                <w:szCs w:val="21"/>
                <w:highlight w:val="none"/>
              </w:rPr>
              <w:t>其他</w:t>
            </w: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1.“磋商文件要求”见磋商文件“用户需求书”，“响应文件响应情况”是指供应商的投报情况。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w:t>
      </w:r>
      <w:r>
        <w:rPr>
          <w:rFonts w:hint="eastAsia" w:hAnsi="宋体"/>
          <w:bCs/>
          <w:sz w:val="21"/>
          <w:szCs w:val="21"/>
          <w:highlight w:val="none"/>
        </w:rPr>
        <w:t>偏离情况</w:t>
      </w:r>
      <w:r>
        <w:rPr>
          <w:rFonts w:hint="eastAsia" w:hAnsi="宋体"/>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 xml:space="preserve">日期：年月日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6"/>
        <w:numPr>
          <w:ilvl w:val="0"/>
          <w:numId w:val="15"/>
        </w:numPr>
        <w:jc w:val="center"/>
        <w:rPr>
          <w:rFonts w:ascii="Calibri" w:hAnsi="Times New Roman"/>
          <w:sz w:val="28"/>
          <w:szCs w:val="28"/>
          <w:highlight w:val="none"/>
        </w:rPr>
      </w:pPr>
      <w:bookmarkStart w:id="248" w:name="_Toc10734"/>
      <w:bookmarkStart w:id="249" w:name="_Toc8299"/>
      <w:bookmarkStart w:id="250" w:name="_Toc7897895"/>
      <w:bookmarkStart w:id="251" w:name="_Toc31965"/>
      <w:r>
        <w:rPr>
          <w:rFonts w:hint="eastAsia" w:ascii="Calibri"/>
          <w:sz w:val="28"/>
          <w:szCs w:val="28"/>
          <w:highlight w:val="none"/>
        </w:rPr>
        <w:t>磋商</w:t>
      </w:r>
      <w:r>
        <w:rPr>
          <w:rFonts w:hint="eastAsia" w:ascii="Calibri" w:hAnsi="Times New Roman"/>
          <w:sz w:val="28"/>
          <w:szCs w:val="28"/>
          <w:highlight w:val="none"/>
        </w:rPr>
        <w:t>文件“★”号条款响应表</w:t>
      </w:r>
      <w:bookmarkEnd w:id="248"/>
      <w:bookmarkEnd w:id="249"/>
    </w:p>
    <w:p>
      <w:pPr>
        <w:rPr>
          <w:rFonts w:hAnsi="宋体"/>
          <w:b/>
          <w:bCs/>
          <w:highlight w:val="none"/>
        </w:rPr>
      </w:pPr>
    </w:p>
    <w:p>
      <w:pPr>
        <w:rPr>
          <w:rFonts w:hAnsi="宋体"/>
          <w:b/>
          <w:bCs/>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sz w:val="21"/>
                <w:szCs w:val="21"/>
                <w:highlight w:val="none"/>
              </w:rPr>
            </w:pPr>
            <w:r>
              <w:rPr>
                <w:rFonts w:hint="eastAsia" w:hAnsi="宋体"/>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sz w:val="21"/>
                <w:szCs w:val="21"/>
                <w:highlight w:val="none"/>
              </w:rPr>
            </w:pPr>
            <w:r>
              <w:rPr>
                <w:rFonts w:hint="eastAsia" w:hAnsi="宋体"/>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sz w:val="21"/>
                <w:szCs w:val="21"/>
                <w:highlight w:val="none"/>
              </w:rPr>
            </w:pPr>
          </w:p>
        </w:tc>
        <w:tc>
          <w:tcPr>
            <w:tcW w:w="1266"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条款号</w:t>
            </w:r>
          </w:p>
        </w:tc>
        <w:tc>
          <w:tcPr>
            <w:tcW w:w="3371"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简要内容</w:t>
            </w:r>
          </w:p>
        </w:tc>
        <w:tc>
          <w:tcPr>
            <w:tcW w:w="2113"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偏离情况</w:t>
            </w:r>
          </w:p>
        </w:tc>
        <w:tc>
          <w:tcPr>
            <w:tcW w:w="2079"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1</w:t>
            </w:r>
          </w:p>
        </w:tc>
        <w:tc>
          <w:tcPr>
            <w:tcW w:w="1266" w:type="dxa"/>
            <w:vAlign w:val="center"/>
          </w:tcPr>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2</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629"/>
              <w:jc w:val="both"/>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3</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kern w:val="2"/>
                <w:sz w:val="21"/>
                <w:szCs w:val="21"/>
                <w:highlight w:val="none"/>
              </w:rPr>
            </w:pPr>
          </w:p>
        </w:tc>
      </w:tr>
    </w:tbl>
    <w:p>
      <w:pPr>
        <w:autoSpaceDE/>
        <w:autoSpaceDN/>
        <w:adjustRightInd/>
        <w:spacing w:line="360" w:lineRule="auto"/>
        <w:ind w:left="565" w:leftChars="-59" w:hanging="707" w:hangingChars="337"/>
        <w:jc w:val="both"/>
        <w:rPr>
          <w:rFonts w:hAnsi="宋体"/>
          <w:b/>
          <w:kern w:val="2"/>
          <w:sz w:val="21"/>
          <w:szCs w:val="21"/>
          <w:highlight w:val="none"/>
        </w:rPr>
      </w:pPr>
      <w:r>
        <w:rPr>
          <w:rFonts w:hint="eastAsia" w:hAnsi="宋体"/>
          <w:kern w:val="2"/>
          <w:sz w:val="21"/>
          <w:szCs w:val="21"/>
          <w:highlight w:val="none"/>
        </w:rPr>
        <w:t>注：1、</w:t>
      </w:r>
      <w:r>
        <w:rPr>
          <w:rFonts w:hint="eastAsia" w:hAnsi="宋体"/>
          <w:b/>
          <w:kern w:val="2"/>
          <w:sz w:val="21"/>
          <w:szCs w:val="21"/>
          <w:highlight w:val="none"/>
        </w:rPr>
        <w:t>供应商应按照磋商文件用户需求要求，逐条、如实地填写“偏离情况”项</w:t>
      </w:r>
      <w:r>
        <w:rPr>
          <w:rFonts w:hint="eastAsia" w:hAnsi="宋体"/>
          <w:kern w:val="2"/>
          <w:sz w:val="21"/>
          <w:szCs w:val="21"/>
          <w:highlight w:val="none"/>
        </w:rPr>
        <w:t>。</w:t>
      </w:r>
      <w:r>
        <w:rPr>
          <w:rFonts w:hint="eastAsia" w:hAnsi="宋体"/>
          <w:b/>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sz w:val="21"/>
          <w:szCs w:val="21"/>
          <w:highlight w:val="none"/>
        </w:rPr>
      </w:pPr>
      <w:r>
        <w:rPr>
          <w:rFonts w:hint="eastAsia" w:hAnsi="宋体"/>
          <w:b/>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rPr>
          <w:rFonts w:hAnsi="宋体"/>
          <w:sz w:val="22"/>
          <w:szCs w:val="22"/>
          <w:highlight w:val="none"/>
        </w:rPr>
      </w:pPr>
      <w:r>
        <w:rPr>
          <w:rFonts w:hint="eastAsia" w:hAnsi="宋体"/>
          <w:sz w:val="21"/>
          <w:szCs w:val="21"/>
          <w:highlight w:val="none"/>
        </w:rPr>
        <w:t>日期：年月日</w:t>
      </w:r>
    </w:p>
    <w:p>
      <w:pPr>
        <w:pStyle w:val="15"/>
        <w:ind w:firstLine="400"/>
        <w:rPr>
          <w:highlight w:val="none"/>
        </w:rPr>
      </w:pPr>
    </w:p>
    <w:p>
      <w:pPr>
        <w:pStyle w:val="6"/>
        <w:numPr>
          <w:ilvl w:val="0"/>
          <w:numId w:val="15"/>
        </w:numPr>
        <w:jc w:val="center"/>
        <w:rPr>
          <w:sz w:val="28"/>
          <w:szCs w:val="28"/>
          <w:highlight w:val="none"/>
        </w:rPr>
      </w:pPr>
      <w:bookmarkStart w:id="252" w:name="_Toc1441"/>
      <w:bookmarkStart w:id="253" w:name="_Toc12735"/>
      <w:r>
        <w:rPr>
          <w:rFonts w:hint="eastAsia"/>
          <w:bCs/>
          <w:sz w:val="28"/>
          <w:szCs w:val="28"/>
          <w:highlight w:val="none"/>
        </w:rPr>
        <w:t>供应商所获资质或奖项证书一览表</w:t>
      </w:r>
      <w:bookmarkEnd w:id="250"/>
      <w:bookmarkEnd w:id="251"/>
      <w:bookmarkEnd w:id="252"/>
      <w:bookmarkEnd w:id="253"/>
    </w:p>
    <w:p>
      <w:pPr>
        <w:pStyle w:val="15"/>
        <w:tabs>
          <w:tab w:val="left" w:pos="8280"/>
        </w:tabs>
        <w:spacing w:line="480" w:lineRule="exact"/>
        <w:ind w:firstLine="482"/>
        <w:rPr>
          <w:rFonts w:hAnsi="宋体"/>
          <w:b/>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0" w:firstLineChars="0"/>
              <w:jc w:val="both"/>
              <w:rPr>
                <w:rFonts w:ascii="Times New Roman" w:hAnsi="宋体"/>
                <w:b/>
                <w:bCs/>
                <w:sz w:val="21"/>
                <w:szCs w:val="21"/>
                <w:highlight w:val="none"/>
              </w:rPr>
            </w:pPr>
            <w:r>
              <w:rPr>
                <w:rFonts w:hint="eastAsia" w:ascii="Times New Roman" w:hAnsi="宋体"/>
                <w:b/>
                <w:bCs/>
                <w:sz w:val="21"/>
                <w:szCs w:val="21"/>
                <w:highlight w:val="none"/>
              </w:rPr>
              <w:t>序号</w:t>
            </w:r>
          </w:p>
        </w:tc>
        <w:tc>
          <w:tcPr>
            <w:tcW w:w="2218" w:type="dxa"/>
            <w:vAlign w:val="center"/>
          </w:tcPr>
          <w:p>
            <w:pPr>
              <w:pStyle w:val="15"/>
              <w:ind w:firstLine="422"/>
              <w:jc w:val="center"/>
              <w:rPr>
                <w:rFonts w:ascii="Times New Roman" w:hAnsi="宋体"/>
                <w:b/>
                <w:bCs/>
                <w:sz w:val="21"/>
                <w:szCs w:val="21"/>
                <w:highlight w:val="none"/>
              </w:rPr>
            </w:pPr>
            <w:r>
              <w:rPr>
                <w:rFonts w:hint="eastAsia" w:ascii="Times New Roman" w:hAnsi="宋体"/>
                <w:b/>
                <w:bCs/>
                <w:sz w:val="21"/>
                <w:szCs w:val="21"/>
                <w:highlight w:val="none"/>
              </w:rPr>
              <w:t>证书名称及等级</w:t>
            </w:r>
          </w:p>
        </w:tc>
        <w:tc>
          <w:tcPr>
            <w:tcW w:w="2218" w:type="dxa"/>
            <w:vAlign w:val="center"/>
          </w:tcPr>
          <w:p>
            <w:pPr>
              <w:pStyle w:val="15"/>
              <w:ind w:firstLine="422"/>
              <w:jc w:val="center"/>
              <w:rPr>
                <w:rFonts w:ascii="Times New Roman" w:hAnsi="宋体"/>
                <w:b/>
                <w:bCs/>
                <w:sz w:val="21"/>
                <w:szCs w:val="21"/>
                <w:highlight w:val="none"/>
              </w:rPr>
            </w:pPr>
            <w:r>
              <w:rPr>
                <w:rFonts w:hint="eastAsia" w:ascii="Times New Roman" w:hAnsi="宋体"/>
                <w:b/>
                <w:bCs/>
                <w:sz w:val="21"/>
                <w:szCs w:val="21"/>
                <w:highlight w:val="none"/>
              </w:rPr>
              <w:t>证书编号</w:t>
            </w:r>
          </w:p>
        </w:tc>
        <w:tc>
          <w:tcPr>
            <w:tcW w:w="1862" w:type="dxa"/>
            <w:vAlign w:val="center"/>
          </w:tcPr>
          <w:p>
            <w:pPr>
              <w:pStyle w:val="15"/>
              <w:ind w:firstLine="422"/>
              <w:jc w:val="center"/>
              <w:rPr>
                <w:rFonts w:ascii="Times New Roman" w:hAnsi="宋体"/>
                <w:b/>
                <w:bCs/>
                <w:sz w:val="21"/>
                <w:szCs w:val="21"/>
                <w:highlight w:val="none"/>
              </w:rPr>
            </w:pPr>
            <w:r>
              <w:rPr>
                <w:rFonts w:hint="eastAsia" w:ascii="Times New Roman" w:hAnsi="宋体"/>
                <w:b/>
                <w:bCs/>
                <w:sz w:val="21"/>
                <w:szCs w:val="21"/>
                <w:highlight w:val="none"/>
              </w:rPr>
              <w:t>发证单位</w:t>
            </w:r>
          </w:p>
        </w:tc>
        <w:tc>
          <w:tcPr>
            <w:tcW w:w="1529" w:type="dxa"/>
            <w:vAlign w:val="center"/>
          </w:tcPr>
          <w:p>
            <w:pPr>
              <w:pStyle w:val="15"/>
              <w:ind w:firstLine="422"/>
              <w:jc w:val="center"/>
              <w:rPr>
                <w:rFonts w:ascii="Times New Roman" w:hAnsi="宋体"/>
                <w:b/>
                <w:bCs/>
                <w:sz w:val="21"/>
                <w:szCs w:val="21"/>
                <w:highlight w:val="none"/>
              </w:rPr>
            </w:pPr>
            <w:r>
              <w:rPr>
                <w:rFonts w:hint="eastAsia" w:ascii="Times New Roman" w:hAnsi="宋体"/>
                <w:b/>
                <w:bCs/>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2218" w:type="dxa"/>
            <w:vAlign w:val="center"/>
          </w:tcPr>
          <w:p>
            <w:pPr>
              <w:pStyle w:val="15"/>
              <w:ind w:firstLine="422"/>
              <w:jc w:val="center"/>
              <w:rPr>
                <w:rFonts w:ascii="Times New Roman" w:hAnsi="宋体"/>
                <w:b/>
                <w:bCs/>
                <w:sz w:val="21"/>
                <w:szCs w:val="21"/>
                <w:highlight w:val="none"/>
              </w:rPr>
            </w:pPr>
          </w:p>
        </w:tc>
        <w:tc>
          <w:tcPr>
            <w:tcW w:w="1862" w:type="dxa"/>
            <w:vAlign w:val="center"/>
          </w:tcPr>
          <w:p>
            <w:pPr>
              <w:pStyle w:val="15"/>
              <w:ind w:firstLine="422"/>
              <w:jc w:val="center"/>
              <w:rPr>
                <w:rFonts w:ascii="Times New Roman" w:hAnsi="宋体"/>
                <w:b/>
                <w:bCs/>
                <w:sz w:val="21"/>
                <w:szCs w:val="21"/>
                <w:highlight w:val="none"/>
              </w:rPr>
            </w:pPr>
          </w:p>
        </w:tc>
        <w:tc>
          <w:tcPr>
            <w:tcW w:w="1529" w:type="dxa"/>
            <w:vAlign w:val="center"/>
          </w:tcPr>
          <w:p>
            <w:pPr>
              <w:pStyle w:val="15"/>
              <w:ind w:firstLine="422"/>
              <w:jc w:val="center"/>
              <w:rPr>
                <w:rFonts w:ascii="Times New Roman" w:hAnsi="宋体"/>
                <w:b/>
                <w:bCs/>
                <w:sz w:val="21"/>
                <w:szCs w:val="21"/>
                <w:highlight w:val="none"/>
              </w:rPr>
            </w:pP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spacing w:line="480" w:lineRule="exact"/>
        <w:rPr>
          <w:rFonts w:hAnsi="宋体"/>
          <w:b/>
          <w:szCs w:val="21"/>
          <w:highlight w:val="none"/>
          <w:u w:val="single"/>
        </w:rPr>
      </w:pPr>
    </w:p>
    <w:p>
      <w:pPr>
        <w:spacing w:line="480" w:lineRule="exact"/>
        <w:rPr>
          <w:rFonts w:hAnsi="宋体"/>
          <w:b/>
          <w:bCs/>
          <w:szCs w:val="21"/>
          <w:highlight w:val="none"/>
        </w:rPr>
      </w:pPr>
    </w:p>
    <w:p>
      <w:pPr>
        <w:spacing w:line="480" w:lineRule="exact"/>
        <w:rPr>
          <w:rFonts w:hAnsi="宋体"/>
          <w:b/>
          <w:bCs/>
          <w:szCs w:val="21"/>
          <w:highlight w:val="none"/>
        </w:rPr>
      </w:pPr>
    </w:p>
    <w:p>
      <w:pPr>
        <w:rPr>
          <w:highlight w:val="none"/>
        </w:rPr>
      </w:pPr>
    </w:p>
    <w:p>
      <w:pPr>
        <w:pStyle w:val="6"/>
        <w:numPr>
          <w:ilvl w:val="0"/>
          <w:numId w:val="15"/>
        </w:numPr>
        <w:jc w:val="center"/>
        <w:rPr>
          <w:sz w:val="28"/>
          <w:szCs w:val="28"/>
          <w:highlight w:val="none"/>
        </w:rPr>
      </w:pPr>
      <w:r>
        <w:rPr>
          <w:highlight w:val="none"/>
        </w:rPr>
        <w:br w:type="page"/>
      </w:r>
      <w:bookmarkStart w:id="254" w:name="_Toc4884"/>
      <w:bookmarkStart w:id="255" w:name="_Toc4539"/>
      <w:bookmarkStart w:id="256" w:name="_Toc7897896"/>
      <w:bookmarkStart w:id="257" w:name="_Toc23874"/>
      <w:r>
        <w:rPr>
          <w:rFonts w:hint="eastAsia"/>
          <w:bCs/>
          <w:sz w:val="28"/>
          <w:szCs w:val="28"/>
          <w:highlight w:val="none"/>
        </w:rPr>
        <w:t>项目业绩一览表</w:t>
      </w:r>
      <w:bookmarkEnd w:id="254"/>
      <w:bookmarkEnd w:id="255"/>
      <w:bookmarkEnd w:id="256"/>
      <w:bookmarkEnd w:id="257"/>
    </w:p>
    <w:p>
      <w:pPr>
        <w:pStyle w:val="29"/>
        <w:spacing w:line="480" w:lineRule="exact"/>
        <w:jc w:val="center"/>
        <w:rPr>
          <w:rFonts w:hAnsi="宋体"/>
          <w:b/>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r>
              <w:rPr>
                <w:rFonts w:hint="eastAsia" w:hAnsi="宋体"/>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bl>
    <w:p>
      <w:pPr>
        <w:pStyle w:val="29"/>
        <w:spacing w:line="480" w:lineRule="exact"/>
        <w:rPr>
          <w:rFonts w:hAnsi="宋体"/>
          <w:sz w:val="22"/>
          <w:szCs w:val="22"/>
          <w:highlight w:val="none"/>
        </w:rPr>
      </w:pPr>
    </w:p>
    <w:p>
      <w:pPr>
        <w:pStyle w:val="29"/>
        <w:spacing w:line="480" w:lineRule="exact"/>
        <w:rPr>
          <w:rFonts w:hAnsi="宋体"/>
          <w:sz w:val="22"/>
          <w:szCs w:val="22"/>
          <w:highlight w:val="none"/>
        </w:rPr>
      </w:pPr>
      <w:r>
        <w:rPr>
          <w:rFonts w:hint="eastAsia" w:hAnsi="宋体"/>
          <w:sz w:val="22"/>
          <w:szCs w:val="22"/>
          <w:highlight w:val="none"/>
        </w:rPr>
        <w:t>要求：</w:t>
      </w:r>
    </w:p>
    <w:p>
      <w:pPr>
        <w:pStyle w:val="29"/>
        <w:spacing w:line="480" w:lineRule="exact"/>
        <w:ind w:firstLine="440" w:firstLineChars="200"/>
        <w:rPr>
          <w:rFonts w:hAnsi="宋体"/>
          <w:sz w:val="22"/>
          <w:szCs w:val="22"/>
          <w:highlight w:val="none"/>
        </w:rPr>
      </w:pPr>
      <w:r>
        <w:rPr>
          <w:rFonts w:hint="eastAsia" w:hAnsi="宋体"/>
          <w:sz w:val="22"/>
          <w:szCs w:val="22"/>
          <w:highlight w:val="none"/>
        </w:rPr>
        <w:t>供应商应当如实、完整地填写本表格，内容包括所有同类或近似项目业绩。根据评分标准提供相应的证明材料。在填写过程中请按年份顺序填写。</w:t>
      </w:r>
    </w:p>
    <w:p>
      <w:pPr>
        <w:pStyle w:val="29"/>
        <w:spacing w:line="480" w:lineRule="exact"/>
        <w:rPr>
          <w:rFonts w:hAnsi="宋体"/>
          <w:sz w:val="22"/>
          <w:szCs w:val="22"/>
          <w:highlight w:val="none"/>
        </w:rPr>
      </w:pPr>
    </w:p>
    <w:p>
      <w:pPr>
        <w:overflowPunct w:val="0"/>
        <w:spacing w:line="460" w:lineRule="exact"/>
        <w:rPr>
          <w:rFonts w:hAnsi="宋体"/>
          <w:sz w:val="22"/>
          <w:szCs w:val="22"/>
          <w:highlight w:val="none"/>
        </w:rPr>
      </w:pPr>
      <w:r>
        <w:rPr>
          <w:rFonts w:hint="eastAsia" w:hAnsi="宋体"/>
          <w:sz w:val="22"/>
          <w:szCs w:val="22"/>
          <w:highlight w:val="none"/>
        </w:rPr>
        <w:t>供应商名称（加盖公章）：</w:t>
      </w:r>
    </w:p>
    <w:p>
      <w:pPr>
        <w:overflowPunct w:val="0"/>
        <w:spacing w:line="460" w:lineRule="exact"/>
        <w:rPr>
          <w:rFonts w:hAnsi="宋体"/>
          <w:sz w:val="22"/>
          <w:szCs w:val="22"/>
          <w:highlight w:val="none"/>
        </w:rPr>
      </w:pPr>
      <w:r>
        <w:rPr>
          <w:rFonts w:hint="eastAsia" w:hAnsi="宋体"/>
          <w:sz w:val="22"/>
          <w:szCs w:val="22"/>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2"/>
          <w:szCs w:val="22"/>
          <w:highlight w:val="none"/>
        </w:rPr>
        <w:t xml:space="preserve">日期：年月日 </w:t>
      </w:r>
    </w:p>
    <w:p>
      <w:pPr>
        <w:pStyle w:val="6"/>
        <w:numPr>
          <w:ilvl w:val="0"/>
          <w:numId w:val="15"/>
        </w:numPr>
        <w:jc w:val="center"/>
        <w:rPr>
          <w:b w:val="0"/>
          <w:bCs/>
          <w:sz w:val="28"/>
          <w:highlight w:val="none"/>
        </w:rPr>
      </w:pPr>
      <w:r>
        <w:rPr>
          <w:sz w:val="22"/>
          <w:szCs w:val="22"/>
          <w:highlight w:val="none"/>
        </w:rPr>
        <w:br w:type="page"/>
      </w:r>
      <w:bookmarkStart w:id="258" w:name="_Toc7897897"/>
      <w:bookmarkStart w:id="259" w:name="_Toc23633"/>
      <w:bookmarkStart w:id="260" w:name="_Toc6882"/>
      <w:bookmarkStart w:id="261" w:name="_Toc17432"/>
      <w:r>
        <w:rPr>
          <w:rFonts w:hint="eastAsia"/>
          <w:bCs/>
          <w:sz w:val="28"/>
          <w:highlight w:val="none"/>
        </w:rPr>
        <w:t>在经营活动中没有重大违法记录的书面声明</w:t>
      </w:r>
      <w:bookmarkEnd w:id="258"/>
      <w:bookmarkEnd w:id="259"/>
      <w:bookmarkEnd w:id="260"/>
      <w:bookmarkEnd w:id="261"/>
    </w:p>
    <w:p>
      <w:pPr>
        <w:pStyle w:val="75"/>
        <w:ind w:firstLine="0" w:firstLineChars="0"/>
        <w:jc w:val="center"/>
        <w:rPr>
          <w:rFonts w:ascii="宋体" w:eastAsia="宋体"/>
          <w:b/>
          <w:sz w:val="28"/>
          <w:highlight w:val="none"/>
        </w:rPr>
      </w:pPr>
    </w:p>
    <w:p>
      <w:pPr>
        <w:spacing w:line="360" w:lineRule="auto"/>
        <w:rPr>
          <w:rFonts w:hAnsi="宋体"/>
          <w:sz w:val="21"/>
          <w:szCs w:val="21"/>
          <w:highlight w:val="none"/>
          <w:u w:val="single"/>
        </w:rPr>
      </w:pPr>
      <w:r>
        <w:rPr>
          <w:rFonts w:hint="eastAsia" w:hAnsi="宋体"/>
          <w:sz w:val="21"/>
          <w:szCs w:val="21"/>
          <w:highlight w:val="none"/>
        </w:rPr>
        <w:t>致：</w:t>
      </w:r>
    </w:p>
    <w:p>
      <w:pPr>
        <w:spacing w:line="360" w:lineRule="auto"/>
        <w:rPr>
          <w:rFonts w:hAnsi="宋体"/>
          <w:sz w:val="21"/>
          <w:szCs w:val="21"/>
          <w:highlight w:val="none"/>
        </w:rPr>
      </w:pPr>
      <w:r>
        <w:rPr>
          <w:rFonts w:hint="eastAsia" w:hAnsi="宋体"/>
          <w:sz w:val="21"/>
          <w:szCs w:val="21"/>
          <w:highlight w:val="none"/>
        </w:rPr>
        <w:t xml:space="preserve">        本公司参加采购项目（采购编号）的采购活动，并声明：</w:t>
      </w:r>
    </w:p>
    <w:p>
      <w:pPr>
        <w:spacing w:line="360" w:lineRule="auto"/>
        <w:rPr>
          <w:rFonts w:hAnsi="宋体"/>
          <w:sz w:val="21"/>
          <w:szCs w:val="21"/>
          <w:highlight w:val="none"/>
        </w:rPr>
      </w:pPr>
      <w:r>
        <w:rPr>
          <w:rFonts w:hint="eastAsia" w:hAnsi="宋体"/>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sz w:val="21"/>
          <w:szCs w:val="21"/>
          <w:highlight w:val="none"/>
        </w:rPr>
      </w:pPr>
      <w:r>
        <w:rPr>
          <w:rFonts w:hint="eastAsia" w:hAnsi="宋体"/>
          <w:sz w:val="21"/>
          <w:szCs w:val="21"/>
          <w:highlight w:val="none"/>
        </w:rPr>
        <w:t xml:space="preserve">    特此声明！</w:t>
      </w:r>
    </w:p>
    <w:p>
      <w:pPr>
        <w:rPr>
          <w:rFonts w:hAnsi="宋体"/>
          <w:sz w:val="21"/>
          <w:szCs w:val="21"/>
          <w:highlight w:val="none"/>
        </w:rPr>
      </w:pPr>
    </w:p>
    <w:p>
      <w:pPr>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bookmarkEnd w:id="220"/>
    <w:bookmarkEnd w:id="221"/>
    <w:bookmarkEnd w:id="222"/>
    <w:bookmarkEnd w:id="223"/>
    <w:bookmarkEnd w:id="224"/>
    <w:bookmarkEnd w:id="225"/>
    <w:bookmarkEnd w:id="226"/>
    <w:p>
      <w:pPr>
        <w:pStyle w:val="6"/>
        <w:numPr>
          <w:ilvl w:val="0"/>
          <w:numId w:val="15"/>
        </w:numPr>
        <w:jc w:val="center"/>
        <w:rPr>
          <w:b w:val="0"/>
          <w:sz w:val="28"/>
          <w:szCs w:val="28"/>
          <w:highlight w:val="none"/>
        </w:rPr>
      </w:pPr>
      <w:bookmarkStart w:id="262" w:name="_Toc110953865"/>
      <w:bookmarkStart w:id="263" w:name="_Toc35233726"/>
      <w:bookmarkStart w:id="264" w:name="_Toc468157570"/>
      <w:bookmarkStart w:id="265" w:name="_Toc458262644"/>
      <w:bookmarkStart w:id="266" w:name="_Toc480171915"/>
      <w:bookmarkStart w:id="267" w:name="_Toc467236774"/>
      <w:bookmarkStart w:id="268" w:name="_Toc454701411"/>
      <w:bookmarkStart w:id="269" w:name="_Toc468606065"/>
      <w:bookmarkStart w:id="270" w:name="_Toc467987857"/>
      <w:bookmarkStart w:id="271" w:name="_Toc479991617"/>
      <w:bookmarkStart w:id="272" w:name="_Toc480021086"/>
      <w:bookmarkStart w:id="273" w:name="_Toc480010743"/>
      <w:bookmarkStart w:id="274" w:name="_Toc480020290"/>
      <w:r>
        <w:rPr>
          <w:sz w:val="22"/>
          <w:szCs w:val="22"/>
          <w:highlight w:val="none"/>
        </w:rPr>
        <w:br w:type="page"/>
      </w:r>
      <w:bookmarkEnd w:id="262"/>
      <w:bookmarkStart w:id="275" w:name="_Toc8181"/>
      <w:bookmarkStart w:id="276" w:name="_Toc7897900"/>
      <w:bookmarkStart w:id="277" w:name="_Toc18024"/>
      <w:bookmarkStart w:id="278" w:name="_Toc2461"/>
      <w:r>
        <w:rPr>
          <w:rFonts w:hint="eastAsia"/>
          <w:sz w:val="28"/>
          <w:szCs w:val="28"/>
          <w:highlight w:val="none"/>
        </w:rPr>
        <w:t>针对本项目拟派人员及其技术资格一览表</w:t>
      </w:r>
      <w:bookmarkEnd w:id="275"/>
      <w:bookmarkEnd w:id="276"/>
      <w:bookmarkEnd w:id="277"/>
      <w:bookmarkEnd w:id="278"/>
    </w:p>
    <w:p>
      <w:pPr>
        <w:pStyle w:val="29"/>
        <w:spacing w:line="480" w:lineRule="exact"/>
        <w:ind w:left="-202" w:leftChars="-84" w:firstLine="241" w:firstLineChars="100"/>
        <w:rPr>
          <w:rFonts w:hAnsi="宋体"/>
          <w:b/>
          <w:sz w:val="24"/>
          <w:szCs w:val="21"/>
          <w:highlight w:val="none"/>
        </w:rPr>
      </w:pPr>
    </w:p>
    <w:p>
      <w:pPr>
        <w:pStyle w:val="29"/>
        <w:spacing w:line="480" w:lineRule="exact"/>
        <w:ind w:left="-202" w:leftChars="-84" w:firstLine="221" w:firstLineChars="100"/>
        <w:rPr>
          <w:rFonts w:hAnsi="宋体"/>
          <w:b/>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line="480" w:lineRule="exact"/>
              <w:jc w:val="center"/>
              <w:rPr>
                <w:rFonts w:hAnsi="宋体"/>
                <w:b/>
                <w:szCs w:val="21"/>
                <w:highlight w:val="none"/>
              </w:rPr>
            </w:pPr>
            <w:r>
              <w:rPr>
                <w:rFonts w:hint="eastAsia" w:hAnsi="宋体"/>
                <w:b/>
                <w:szCs w:val="21"/>
                <w:highlight w:val="none"/>
              </w:rPr>
              <w:t>序号</w:t>
            </w:r>
          </w:p>
        </w:tc>
        <w:tc>
          <w:tcPr>
            <w:tcW w:w="1026" w:type="dxa"/>
            <w:vAlign w:val="center"/>
          </w:tcPr>
          <w:p>
            <w:pPr>
              <w:pStyle w:val="29"/>
              <w:spacing w:line="480" w:lineRule="exact"/>
              <w:jc w:val="center"/>
              <w:rPr>
                <w:rFonts w:hAnsi="宋体"/>
                <w:b/>
                <w:szCs w:val="21"/>
                <w:highlight w:val="none"/>
              </w:rPr>
            </w:pPr>
            <w:r>
              <w:rPr>
                <w:rFonts w:hint="eastAsia" w:hAnsi="宋体"/>
                <w:b/>
                <w:szCs w:val="21"/>
                <w:highlight w:val="none"/>
              </w:rPr>
              <w:t>姓名</w:t>
            </w:r>
          </w:p>
        </w:tc>
        <w:tc>
          <w:tcPr>
            <w:tcW w:w="877" w:type="dxa"/>
            <w:vAlign w:val="center"/>
          </w:tcPr>
          <w:p>
            <w:pPr>
              <w:pStyle w:val="29"/>
              <w:spacing w:line="480" w:lineRule="exact"/>
              <w:jc w:val="center"/>
              <w:rPr>
                <w:rFonts w:hAnsi="宋体"/>
                <w:b/>
                <w:szCs w:val="21"/>
                <w:highlight w:val="none"/>
              </w:rPr>
            </w:pPr>
            <w:r>
              <w:rPr>
                <w:rFonts w:hint="eastAsia" w:hAnsi="宋体"/>
                <w:b/>
                <w:szCs w:val="21"/>
                <w:highlight w:val="none"/>
              </w:rPr>
              <w:t>职位</w:t>
            </w:r>
          </w:p>
        </w:tc>
        <w:tc>
          <w:tcPr>
            <w:tcW w:w="1533" w:type="dxa"/>
          </w:tcPr>
          <w:p>
            <w:pPr>
              <w:pStyle w:val="29"/>
              <w:spacing w:line="480" w:lineRule="exact"/>
              <w:jc w:val="center"/>
              <w:rPr>
                <w:rFonts w:hAnsi="宋体"/>
                <w:b/>
                <w:szCs w:val="21"/>
                <w:highlight w:val="none"/>
              </w:rPr>
            </w:pPr>
            <w:r>
              <w:rPr>
                <w:rFonts w:hint="eastAsia" w:hAnsi="宋体"/>
                <w:b/>
                <w:szCs w:val="21"/>
                <w:highlight w:val="none"/>
              </w:rPr>
              <w:t>拟在本项目担任职务</w:t>
            </w:r>
          </w:p>
        </w:tc>
        <w:tc>
          <w:tcPr>
            <w:tcW w:w="1357" w:type="dxa"/>
            <w:vAlign w:val="center"/>
          </w:tcPr>
          <w:p>
            <w:pPr>
              <w:pStyle w:val="29"/>
              <w:spacing w:line="480" w:lineRule="exact"/>
              <w:jc w:val="center"/>
              <w:rPr>
                <w:rFonts w:hAnsi="宋体"/>
                <w:b/>
                <w:szCs w:val="21"/>
                <w:highlight w:val="none"/>
              </w:rPr>
            </w:pPr>
            <w:r>
              <w:rPr>
                <w:rFonts w:hint="eastAsia" w:hAnsi="宋体"/>
                <w:b/>
                <w:szCs w:val="21"/>
                <w:highlight w:val="none"/>
              </w:rPr>
              <w:t>专业、资格证件</w:t>
            </w:r>
          </w:p>
        </w:tc>
        <w:tc>
          <w:tcPr>
            <w:tcW w:w="1200" w:type="dxa"/>
            <w:vAlign w:val="center"/>
          </w:tcPr>
          <w:p>
            <w:pPr>
              <w:pStyle w:val="29"/>
              <w:spacing w:line="480" w:lineRule="exact"/>
              <w:jc w:val="center"/>
              <w:rPr>
                <w:rFonts w:hAnsi="宋体"/>
                <w:b/>
                <w:szCs w:val="21"/>
                <w:highlight w:val="none"/>
              </w:rPr>
            </w:pPr>
            <w:r>
              <w:rPr>
                <w:rFonts w:hint="eastAsia" w:hAnsi="宋体"/>
                <w:b/>
                <w:szCs w:val="21"/>
                <w:highlight w:val="none"/>
              </w:rPr>
              <w:t>发证时间</w:t>
            </w:r>
          </w:p>
        </w:tc>
        <w:tc>
          <w:tcPr>
            <w:tcW w:w="1403" w:type="dxa"/>
            <w:vAlign w:val="center"/>
          </w:tcPr>
          <w:p>
            <w:pPr>
              <w:pStyle w:val="29"/>
              <w:spacing w:line="480" w:lineRule="exact"/>
              <w:jc w:val="center"/>
              <w:rPr>
                <w:rFonts w:hAnsi="宋体"/>
                <w:b/>
                <w:szCs w:val="21"/>
                <w:highlight w:val="none"/>
              </w:rPr>
            </w:pPr>
            <w:r>
              <w:rPr>
                <w:rFonts w:hint="eastAsia" w:hAnsi="宋体"/>
                <w:b/>
                <w:szCs w:val="21"/>
                <w:highlight w:val="none"/>
              </w:rPr>
              <w:t>经验年限</w:t>
            </w:r>
          </w:p>
        </w:tc>
        <w:tc>
          <w:tcPr>
            <w:tcW w:w="1403" w:type="dxa"/>
          </w:tcPr>
          <w:p>
            <w:pPr>
              <w:pStyle w:val="29"/>
              <w:spacing w:line="480" w:lineRule="exact"/>
              <w:jc w:val="center"/>
              <w:rPr>
                <w:rFonts w:hAnsi="宋体"/>
                <w:b/>
                <w:szCs w:val="21"/>
                <w:highlight w:val="none"/>
              </w:rPr>
            </w:pPr>
            <w:r>
              <w:rPr>
                <w:rFonts w:hint="eastAsia" w:hAnsi="宋体"/>
                <w:b/>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r>
              <w:rPr>
                <w:rFonts w:hint="eastAsia" w:hAnsi="宋体"/>
                <w:szCs w:val="21"/>
                <w:highlight w:val="none"/>
              </w:rPr>
              <w:t>项目负责人</w:t>
            </w: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vAlign w:val="center"/>
          </w:tcPr>
          <w:p>
            <w:pPr>
              <w:jc w:val="center"/>
              <w:rPr>
                <w:rFonts w:hAnsi="宋体"/>
                <w:sz w:val="21"/>
                <w:szCs w:val="21"/>
                <w:highlight w:val="none"/>
              </w:rPr>
            </w:pPr>
            <w:r>
              <w:rPr>
                <w:rFonts w:hint="eastAsia" w:hAnsi="宋体"/>
                <w:sz w:val="21"/>
                <w:szCs w:val="21"/>
                <w:highlight w:val="none"/>
              </w:rPr>
              <w:t>项目人员</w:t>
            </w: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r>
              <w:rPr>
                <w:rFonts w:hint="eastAsia" w:hAnsi="宋体"/>
                <w:szCs w:val="21"/>
                <w:highlight w:val="none"/>
              </w:rPr>
              <w:t>…</w:t>
            </w: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szCs w:val="21"/>
                <w:highlight w:val="none"/>
              </w:rPr>
            </w:pPr>
          </w:p>
        </w:tc>
        <w:tc>
          <w:tcPr>
            <w:tcW w:w="1026" w:type="dxa"/>
            <w:vAlign w:val="center"/>
          </w:tcPr>
          <w:p>
            <w:pPr>
              <w:pStyle w:val="29"/>
              <w:spacing w:line="480" w:lineRule="exact"/>
              <w:jc w:val="center"/>
              <w:rPr>
                <w:rFonts w:hAnsi="宋体"/>
                <w:szCs w:val="21"/>
                <w:highlight w:val="none"/>
              </w:rPr>
            </w:pPr>
          </w:p>
        </w:tc>
        <w:tc>
          <w:tcPr>
            <w:tcW w:w="877" w:type="dxa"/>
            <w:vAlign w:val="center"/>
          </w:tcPr>
          <w:p>
            <w:pPr>
              <w:pStyle w:val="29"/>
              <w:spacing w:line="480" w:lineRule="exact"/>
              <w:jc w:val="center"/>
              <w:rPr>
                <w:rFonts w:hAnsi="宋体"/>
                <w:szCs w:val="21"/>
                <w:highlight w:val="none"/>
              </w:rPr>
            </w:pPr>
          </w:p>
        </w:tc>
        <w:tc>
          <w:tcPr>
            <w:tcW w:w="1533" w:type="dxa"/>
          </w:tcPr>
          <w:p>
            <w:pPr>
              <w:pStyle w:val="29"/>
              <w:spacing w:line="480" w:lineRule="exact"/>
              <w:jc w:val="center"/>
              <w:rPr>
                <w:rFonts w:hAnsi="宋体"/>
                <w:szCs w:val="21"/>
                <w:highlight w:val="none"/>
              </w:rPr>
            </w:pPr>
          </w:p>
        </w:tc>
        <w:tc>
          <w:tcPr>
            <w:tcW w:w="1357" w:type="dxa"/>
            <w:vAlign w:val="center"/>
          </w:tcPr>
          <w:p>
            <w:pPr>
              <w:pStyle w:val="29"/>
              <w:spacing w:line="480" w:lineRule="exact"/>
              <w:jc w:val="center"/>
              <w:rPr>
                <w:rFonts w:hAnsi="宋体"/>
                <w:szCs w:val="21"/>
                <w:highlight w:val="none"/>
              </w:rPr>
            </w:pPr>
          </w:p>
        </w:tc>
        <w:tc>
          <w:tcPr>
            <w:tcW w:w="1200" w:type="dxa"/>
            <w:vAlign w:val="center"/>
          </w:tcPr>
          <w:p>
            <w:pPr>
              <w:pStyle w:val="29"/>
              <w:spacing w:line="480" w:lineRule="exact"/>
              <w:jc w:val="center"/>
              <w:rPr>
                <w:rFonts w:hAnsi="宋体"/>
                <w:szCs w:val="21"/>
                <w:highlight w:val="none"/>
              </w:rPr>
            </w:pPr>
          </w:p>
        </w:tc>
        <w:tc>
          <w:tcPr>
            <w:tcW w:w="1403" w:type="dxa"/>
            <w:vAlign w:val="center"/>
          </w:tcPr>
          <w:p>
            <w:pPr>
              <w:pStyle w:val="29"/>
              <w:spacing w:line="480" w:lineRule="exact"/>
              <w:jc w:val="center"/>
              <w:rPr>
                <w:rFonts w:hAnsi="宋体"/>
                <w:szCs w:val="21"/>
                <w:highlight w:val="none"/>
              </w:rPr>
            </w:pPr>
          </w:p>
        </w:tc>
        <w:tc>
          <w:tcPr>
            <w:tcW w:w="1403" w:type="dxa"/>
          </w:tcPr>
          <w:p>
            <w:pPr>
              <w:pStyle w:val="29"/>
              <w:spacing w:line="480" w:lineRule="exact"/>
              <w:jc w:val="center"/>
              <w:rPr>
                <w:rFonts w:hAnsi="宋体"/>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2.供应商应当在响应文件中提供评分标准中要求提供的资料。（上述文件均加盖供应商公章）</w:t>
      </w:r>
    </w:p>
    <w:p>
      <w:pPr>
        <w:pStyle w:val="2"/>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日期：年月日</w:t>
      </w:r>
    </w:p>
    <w:p>
      <w:pPr>
        <w:spacing w:line="480" w:lineRule="exact"/>
        <w:rPr>
          <w:rFonts w:hAnsi="宋体"/>
          <w:b/>
          <w:bCs/>
          <w:szCs w:val="21"/>
          <w:highlight w:val="none"/>
          <w:u w:val="single"/>
        </w:rPr>
      </w:pPr>
    </w:p>
    <w:p>
      <w:pPr>
        <w:pStyle w:val="6"/>
        <w:numPr>
          <w:ilvl w:val="0"/>
          <w:numId w:val="15"/>
        </w:numPr>
        <w:jc w:val="center"/>
        <w:rPr>
          <w:bCs/>
          <w:sz w:val="28"/>
          <w:szCs w:val="28"/>
          <w:highlight w:val="none"/>
        </w:rPr>
      </w:pPr>
      <w:r>
        <w:rPr>
          <w:bCs/>
          <w:szCs w:val="21"/>
          <w:highlight w:val="none"/>
        </w:rPr>
        <w:br w:type="page"/>
      </w:r>
      <w:bookmarkEnd w:id="263"/>
      <w:bookmarkEnd w:id="264"/>
      <w:bookmarkEnd w:id="265"/>
      <w:bookmarkEnd w:id="266"/>
      <w:bookmarkEnd w:id="267"/>
      <w:bookmarkEnd w:id="268"/>
      <w:bookmarkEnd w:id="269"/>
      <w:bookmarkEnd w:id="270"/>
      <w:bookmarkEnd w:id="271"/>
      <w:bookmarkEnd w:id="272"/>
      <w:bookmarkEnd w:id="273"/>
      <w:bookmarkEnd w:id="274"/>
      <w:bookmarkStart w:id="279" w:name="_Toc16598"/>
      <w:bookmarkStart w:id="280" w:name="_Toc13441"/>
      <w:r>
        <w:rPr>
          <w:rFonts w:hint="eastAsia"/>
          <w:bCs/>
          <w:sz w:val="28"/>
          <w:szCs w:val="28"/>
          <w:highlight w:val="none"/>
        </w:rPr>
        <w:t>磋商保证金汇入情况说明（适用于转账、电汇方式）</w:t>
      </w:r>
      <w:bookmarkEnd w:id="279"/>
      <w:bookmarkEnd w:id="280"/>
    </w:p>
    <w:p>
      <w:pPr>
        <w:spacing w:line="460" w:lineRule="exact"/>
        <w:rPr>
          <w:rFonts w:hAnsi="宋体"/>
          <w:b/>
          <w:bCs/>
          <w:sz w:val="22"/>
          <w:szCs w:val="22"/>
          <w:highlight w:val="none"/>
        </w:rPr>
      </w:pPr>
    </w:p>
    <w:p>
      <w:pPr>
        <w:spacing w:line="460" w:lineRule="exact"/>
        <w:rPr>
          <w:rFonts w:hAnsi="宋体"/>
          <w:sz w:val="21"/>
          <w:szCs w:val="21"/>
          <w:highlight w:val="none"/>
        </w:rPr>
      </w:pPr>
      <w:r>
        <w:rPr>
          <w:rFonts w:hint="eastAsia" w:hAnsi="宋体"/>
          <w:sz w:val="21"/>
          <w:szCs w:val="21"/>
          <w:highlight w:val="none"/>
        </w:rPr>
        <w:t xml:space="preserve">广东泰通伟业工程咨询有限公司： </w:t>
      </w:r>
    </w:p>
    <w:p>
      <w:pPr>
        <w:spacing w:line="460" w:lineRule="exact"/>
        <w:ind w:firstLine="420" w:firstLineChars="200"/>
        <w:rPr>
          <w:rFonts w:hAnsi="宋体"/>
          <w:sz w:val="21"/>
          <w:szCs w:val="21"/>
          <w:highlight w:val="none"/>
        </w:rPr>
      </w:pPr>
      <w:r>
        <w:rPr>
          <w:rFonts w:hint="eastAsia" w:hAnsi="宋体"/>
          <w:sz w:val="21"/>
          <w:szCs w:val="21"/>
          <w:highlight w:val="none"/>
        </w:rPr>
        <w:t>本单位已按</w:t>
      </w:r>
      <w:r>
        <w:rPr>
          <w:rFonts w:hint="eastAsia" w:hAnsi="宋体"/>
          <w:sz w:val="21"/>
          <w:szCs w:val="21"/>
          <w:highlight w:val="none"/>
          <w:u w:val="single"/>
        </w:rPr>
        <w:t xml:space="preserve">  （项目名称）   （</w:t>
      </w:r>
      <w:r>
        <w:rPr>
          <w:rFonts w:hint="eastAsia" w:hAnsi="宋体"/>
          <w:sz w:val="21"/>
          <w:szCs w:val="21"/>
          <w:highlight w:val="none"/>
        </w:rPr>
        <w:t>采购编号：</w:t>
      </w:r>
      <w:r>
        <w:rPr>
          <w:rFonts w:hint="eastAsia" w:hAnsi="宋体"/>
          <w:sz w:val="21"/>
          <w:szCs w:val="21"/>
          <w:highlight w:val="none"/>
          <w:u w:val="single"/>
        </w:rPr>
        <w:t xml:space="preserve">     ）</w:t>
      </w:r>
      <w:r>
        <w:rPr>
          <w:rFonts w:hint="eastAsia" w:hAnsi="宋体"/>
          <w:sz w:val="21"/>
          <w:szCs w:val="21"/>
          <w:highlight w:val="none"/>
        </w:rPr>
        <w:t>的磋商文件要求，于年月日前以（付款形式）方式汇入指定帐户（帐户名称：，帐号：,开户银行：）。</w:t>
      </w:r>
    </w:p>
    <w:p>
      <w:pPr>
        <w:spacing w:line="460" w:lineRule="exact"/>
        <w:ind w:firstLine="420" w:firstLineChars="200"/>
        <w:rPr>
          <w:rFonts w:hAnsi="宋体"/>
          <w:sz w:val="21"/>
          <w:szCs w:val="21"/>
          <w:highlight w:val="none"/>
        </w:rPr>
      </w:pPr>
      <w:r>
        <w:rPr>
          <w:rFonts w:hint="eastAsia" w:hAnsi="宋体"/>
          <w:sz w:val="21"/>
          <w:szCs w:val="21"/>
          <w:highlight w:val="none"/>
        </w:rPr>
        <w:t>供应商磋商保证金的汇款情况：（详见附件－磋商保证金进帐单）汇出时间：年月日；</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汇款金额：（大写）人民币</w:t>
      </w:r>
      <w:r>
        <w:rPr>
          <w:rFonts w:hint="eastAsia" w:hAnsi="宋体"/>
          <w:sz w:val="21"/>
          <w:szCs w:val="21"/>
          <w:highlight w:val="none"/>
          <w:u w:val="single"/>
        </w:rPr>
        <w:t xml:space="preserve">               元整</w:t>
      </w:r>
    </w:p>
    <w:p>
      <w:pPr>
        <w:spacing w:line="460" w:lineRule="exact"/>
        <w:ind w:firstLine="1365" w:firstLineChars="650"/>
        <w:rPr>
          <w:rFonts w:hAnsi="宋体"/>
          <w:sz w:val="21"/>
          <w:szCs w:val="21"/>
          <w:highlight w:val="none"/>
          <w:u w:val="single"/>
        </w:rPr>
      </w:pPr>
      <w:r>
        <w:rPr>
          <w:rFonts w:hint="eastAsia" w:hAnsi="宋体"/>
          <w:sz w:val="21"/>
          <w:szCs w:val="21"/>
          <w:highlight w:val="none"/>
        </w:rPr>
        <w:t>（小写）￥元。</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汇款帐户名称：</w:t>
      </w:r>
      <w:r>
        <w:rPr>
          <w:rFonts w:hint="eastAsia" w:hAnsi="宋体"/>
          <w:sz w:val="21"/>
          <w:szCs w:val="21"/>
          <w:highlight w:val="none"/>
          <w:u w:val="single"/>
        </w:rPr>
        <w:t xml:space="preserve">  （必须是磋商时使用的单位名称）   </w:t>
      </w:r>
    </w:p>
    <w:p>
      <w:pPr>
        <w:spacing w:line="460" w:lineRule="exact"/>
        <w:ind w:firstLine="420" w:firstLineChars="200"/>
        <w:rPr>
          <w:rFonts w:hAnsi="宋体"/>
          <w:sz w:val="21"/>
          <w:szCs w:val="21"/>
          <w:highlight w:val="none"/>
        </w:rPr>
      </w:pPr>
      <w:r>
        <w:rPr>
          <w:rFonts w:hint="eastAsia" w:hAnsi="宋体"/>
          <w:sz w:val="21"/>
          <w:szCs w:val="21"/>
          <w:highlight w:val="none"/>
        </w:rPr>
        <w:t>帐    号：</w:t>
      </w:r>
      <w:r>
        <w:rPr>
          <w:rFonts w:hint="eastAsia" w:hAnsi="宋体"/>
          <w:sz w:val="21"/>
          <w:szCs w:val="21"/>
          <w:highlight w:val="none"/>
          <w:u w:val="single"/>
        </w:rPr>
        <w:t xml:space="preserve">  （必须是磋商时使用的帐号）     </w:t>
      </w:r>
    </w:p>
    <w:p>
      <w:pPr>
        <w:spacing w:line="460" w:lineRule="exact"/>
        <w:ind w:firstLine="420" w:firstLineChars="200"/>
        <w:rPr>
          <w:rFonts w:hAnsi="宋体"/>
          <w:sz w:val="21"/>
          <w:szCs w:val="21"/>
          <w:highlight w:val="none"/>
          <w:u w:val="single"/>
        </w:rPr>
      </w:pPr>
      <w:r>
        <w:rPr>
          <w:rFonts w:hint="eastAsia" w:hAnsi="宋体"/>
          <w:sz w:val="21"/>
          <w:szCs w:val="21"/>
          <w:highlight w:val="none"/>
        </w:rPr>
        <w:t>开户银行：</w:t>
      </w:r>
      <w:r>
        <w:rPr>
          <w:rFonts w:hint="eastAsia" w:hAnsi="宋体"/>
          <w:sz w:val="21"/>
          <w:szCs w:val="21"/>
          <w:highlight w:val="none"/>
          <w:u w:val="single"/>
        </w:rPr>
        <w:t xml:space="preserve">    银行   省    市          (分行/支行)    </w:t>
      </w:r>
    </w:p>
    <w:p>
      <w:pPr>
        <w:spacing w:line="460" w:lineRule="exact"/>
        <w:ind w:firstLine="420" w:firstLineChars="200"/>
        <w:rPr>
          <w:rFonts w:hAnsi="宋体"/>
          <w:sz w:val="21"/>
          <w:szCs w:val="21"/>
          <w:highlight w:val="none"/>
        </w:rPr>
      </w:pPr>
      <w:r>
        <w:rPr>
          <w:rFonts w:hint="eastAsia" w:hAnsi="宋体"/>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sz w:val="21"/>
          <w:szCs w:val="21"/>
          <w:highlight w:val="none"/>
        </w:rPr>
      </w:pPr>
      <w:r>
        <w:rPr>
          <w:rFonts w:hint="eastAsia" w:hAnsi="宋体"/>
          <w:sz w:val="21"/>
          <w:szCs w:val="21"/>
          <w:highlight w:val="none"/>
        </w:rPr>
        <w:t>磋商保证金退回时，请按上述资料退回。</w:t>
      </w:r>
    </w:p>
    <w:p>
      <w:pPr>
        <w:spacing w:line="460" w:lineRule="exact"/>
        <w:rPr>
          <w:rFonts w:hAnsi="宋体"/>
          <w:b/>
          <w:bCs/>
          <w:sz w:val="21"/>
          <w:szCs w:val="21"/>
          <w:highlight w:val="none"/>
        </w:rPr>
      </w:pPr>
    </w:p>
    <w:p>
      <w:pPr>
        <w:spacing w:line="460" w:lineRule="exact"/>
        <w:rPr>
          <w:rFonts w:hAnsi="宋体"/>
          <w:b/>
          <w:bCs/>
          <w:sz w:val="21"/>
          <w:szCs w:val="21"/>
          <w:highlight w:val="none"/>
        </w:rPr>
      </w:pPr>
      <w:r>
        <w:rPr>
          <w:rFonts w:hint="eastAsia" w:hAnsi="宋体"/>
          <w:b/>
          <w:bCs/>
          <w:sz w:val="21"/>
          <w:szCs w:val="21"/>
          <w:highlight w:val="none"/>
        </w:rPr>
        <w:t>附件：磋商保证金进帐单复印件（加盖公章）</w:t>
      </w:r>
    </w:p>
    <w:p>
      <w:pPr>
        <w:spacing w:line="460" w:lineRule="exact"/>
        <w:ind w:right="965" w:rightChars="402"/>
        <w:jc w:val="right"/>
        <w:rPr>
          <w:rFonts w:hAnsi="宋体"/>
          <w:sz w:val="21"/>
          <w:szCs w:val="21"/>
          <w:highlight w:val="none"/>
        </w:rPr>
      </w:pPr>
      <w:r>
        <w:rPr>
          <w:rFonts w:hint="eastAsia" w:hAnsi="宋体"/>
          <w:sz w:val="21"/>
          <w:szCs w:val="21"/>
          <w:highlight w:val="none"/>
        </w:rPr>
        <w:t>（公章）</w:t>
      </w:r>
    </w:p>
    <w:p>
      <w:pPr>
        <w:spacing w:line="460" w:lineRule="exact"/>
        <w:ind w:right="718" w:rightChars="299"/>
        <w:jc w:val="right"/>
        <w:rPr>
          <w:rFonts w:hAnsi="宋体"/>
          <w:sz w:val="21"/>
          <w:szCs w:val="21"/>
          <w:highlight w:val="none"/>
        </w:rPr>
      </w:pPr>
      <w:r>
        <w:rPr>
          <w:rFonts w:hint="eastAsia" w:hAnsi="宋体"/>
          <w:sz w:val="21"/>
          <w:szCs w:val="21"/>
          <w:highlight w:val="none"/>
        </w:rPr>
        <w:t>年   月   日</w:t>
      </w:r>
    </w:p>
    <w:p>
      <w:pPr>
        <w:spacing w:line="460" w:lineRule="exact"/>
        <w:rPr>
          <w:rFonts w:hAnsi="宋体"/>
          <w:sz w:val="21"/>
          <w:szCs w:val="21"/>
          <w:highlight w:val="none"/>
        </w:rPr>
      </w:pPr>
      <w:r>
        <w:rPr>
          <w:rFonts w:hint="eastAsia" w:hAnsi="宋体"/>
          <w:sz w:val="21"/>
          <w:szCs w:val="21"/>
          <w:highlight w:val="none"/>
        </w:rPr>
        <w:t xml:space="preserve">单位名称：           </w:t>
      </w:r>
    </w:p>
    <w:p>
      <w:pPr>
        <w:spacing w:line="460" w:lineRule="exact"/>
        <w:rPr>
          <w:rFonts w:hAnsi="宋体"/>
          <w:sz w:val="21"/>
          <w:szCs w:val="21"/>
          <w:highlight w:val="none"/>
        </w:rPr>
      </w:pPr>
      <w:r>
        <w:rPr>
          <w:rFonts w:hint="eastAsia" w:hAnsi="宋体"/>
          <w:sz w:val="21"/>
          <w:szCs w:val="21"/>
          <w:highlight w:val="none"/>
        </w:rPr>
        <w:t xml:space="preserve">单位地址：           </w:t>
      </w:r>
    </w:p>
    <w:p>
      <w:pPr>
        <w:spacing w:line="460" w:lineRule="exact"/>
        <w:rPr>
          <w:rFonts w:hAnsi="宋体"/>
          <w:sz w:val="21"/>
          <w:szCs w:val="21"/>
          <w:highlight w:val="none"/>
        </w:rPr>
      </w:pPr>
      <w:r>
        <w:rPr>
          <w:rFonts w:hint="eastAsia" w:hAnsi="宋体"/>
          <w:sz w:val="21"/>
          <w:szCs w:val="21"/>
          <w:highlight w:val="none"/>
        </w:rPr>
        <w:t xml:space="preserve">联系人：                   </w:t>
      </w:r>
    </w:p>
    <w:p>
      <w:pPr>
        <w:spacing w:line="460" w:lineRule="exact"/>
        <w:rPr>
          <w:rFonts w:hAnsi="宋体"/>
          <w:sz w:val="21"/>
          <w:szCs w:val="21"/>
          <w:highlight w:val="none"/>
        </w:rPr>
      </w:pPr>
      <w:r>
        <w:rPr>
          <w:rFonts w:hint="eastAsia" w:hAnsi="宋体"/>
          <w:sz w:val="21"/>
          <w:szCs w:val="21"/>
          <w:highlight w:val="none"/>
        </w:rPr>
        <w:t xml:space="preserve">单位电话：                 联系人手机：              </w:t>
      </w:r>
    </w:p>
    <w:p>
      <w:pPr>
        <w:spacing w:line="360" w:lineRule="auto"/>
        <w:rPr>
          <w:rFonts w:hAnsi="宋体"/>
          <w:b/>
          <w:sz w:val="21"/>
          <w:szCs w:val="21"/>
          <w:highlight w:val="none"/>
        </w:rPr>
      </w:pPr>
    </w:p>
    <w:p>
      <w:pPr>
        <w:rPr>
          <w:sz w:val="21"/>
          <w:szCs w:val="21"/>
          <w:highlight w:val="none"/>
        </w:rPr>
      </w:pPr>
      <w:r>
        <w:rPr>
          <w:rFonts w:hint="eastAsia"/>
          <w:sz w:val="21"/>
          <w:szCs w:val="21"/>
          <w:highlight w:val="none"/>
        </w:rPr>
        <w:t>注：1、本说明的所有内容（包括所填写内容）均需打印；2、本说明及磋商保证金进帐单复印件（加盖公章）在磋商时放入唱标信封内。</w:t>
      </w:r>
    </w:p>
    <w:p>
      <w:pPr>
        <w:rPr>
          <w:highlight w:val="none"/>
        </w:rPr>
      </w:pPr>
    </w:p>
    <w:p>
      <w:pPr>
        <w:overflowPunct w:val="0"/>
        <w:spacing w:line="460" w:lineRule="exact"/>
        <w:rPr>
          <w:rFonts w:hAnsi="宋体"/>
          <w:sz w:val="22"/>
          <w:szCs w:val="22"/>
          <w:highlight w:val="none"/>
        </w:rPr>
      </w:pPr>
      <w:r>
        <w:rPr>
          <w:highlight w:val="none"/>
        </w:rPr>
        <w:br w:type="page"/>
      </w:r>
    </w:p>
    <w:p>
      <w:pPr>
        <w:pStyle w:val="6"/>
        <w:pageBreakBefore/>
        <w:spacing w:line="360" w:lineRule="auto"/>
        <w:jc w:val="center"/>
        <w:rPr>
          <w:bCs/>
          <w:sz w:val="28"/>
          <w:szCs w:val="28"/>
          <w:highlight w:val="none"/>
        </w:rPr>
      </w:pPr>
      <w:bookmarkStart w:id="281" w:name="_Toc20966"/>
      <w:bookmarkStart w:id="282" w:name="_Toc19888"/>
      <w:r>
        <w:rPr>
          <w:rFonts w:hint="eastAsia"/>
          <w:bCs/>
          <w:sz w:val="28"/>
          <w:szCs w:val="28"/>
          <w:highlight w:val="none"/>
        </w:rPr>
        <w:t>第三部分 技术文件</w:t>
      </w:r>
      <w:bookmarkEnd w:id="281"/>
      <w:bookmarkEnd w:id="282"/>
    </w:p>
    <w:p>
      <w:pPr>
        <w:jc w:val="center"/>
        <w:rPr>
          <w:highlight w:val="none"/>
        </w:rPr>
      </w:pPr>
    </w:p>
    <w:p>
      <w:pPr>
        <w:pStyle w:val="6"/>
        <w:numPr>
          <w:ilvl w:val="0"/>
          <w:numId w:val="16"/>
        </w:numPr>
        <w:jc w:val="center"/>
        <w:rPr>
          <w:highlight w:val="none"/>
        </w:rPr>
      </w:pPr>
      <w:bookmarkStart w:id="283" w:name="_Toc7161"/>
      <w:bookmarkStart w:id="284" w:name="_Toc9540"/>
      <w:bookmarkStart w:id="285" w:name="_Toc25949"/>
      <w:bookmarkStart w:id="286" w:name="_Toc28884"/>
      <w:bookmarkStart w:id="287" w:name="_Toc1852"/>
      <w:bookmarkStart w:id="288" w:name="_Toc24064"/>
      <w:bookmarkStart w:id="289" w:name="_Toc31683"/>
      <w:bookmarkStart w:id="290" w:name="_Toc9579"/>
      <w:bookmarkStart w:id="291" w:name="_Toc15167"/>
      <w:r>
        <w:rPr>
          <w:rFonts w:hint="eastAsia"/>
          <w:highlight w:val="none"/>
        </w:rPr>
        <w:t>技术方案</w:t>
      </w:r>
      <w:bookmarkEnd w:id="283"/>
      <w:bookmarkEnd w:id="284"/>
      <w:bookmarkEnd w:id="285"/>
      <w:bookmarkEnd w:id="286"/>
      <w:bookmarkEnd w:id="287"/>
      <w:bookmarkEnd w:id="288"/>
      <w:bookmarkEnd w:id="289"/>
      <w:bookmarkEnd w:id="290"/>
      <w:bookmarkEnd w:id="291"/>
    </w:p>
    <w:p>
      <w:pPr>
        <w:snapToGrid w:val="0"/>
        <w:spacing w:line="360" w:lineRule="auto"/>
        <w:rPr>
          <w:rFonts w:hAnsi="宋体"/>
          <w:sz w:val="21"/>
          <w:szCs w:val="21"/>
          <w:highlight w:val="none"/>
        </w:rPr>
      </w:pPr>
    </w:p>
    <w:p>
      <w:pPr>
        <w:snapToGrid w:val="0"/>
        <w:spacing w:line="360" w:lineRule="auto"/>
        <w:ind w:firstLine="420" w:firstLineChars="200"/>
        <w:rPr>
          <w:rFonts w:hAnsi="宋体"/>
          <w:sz w:val="21"/>
          <w:szCs w:val="21"/>
          <w:highlight w:val="none"/>
        </w:rPr>
      </w:pPr>
      <w:r>
        <w:rPr>
          <w:rFonts w:hint="eastAsia" w:hAnsi="宋体"/>
          <w:sz w:val="21"/>
          <w:szCs w:val="21"/>
          <w:highlight w:val="none"/>
        </w:rPr>
        <w:t>根据用户需求书编写。</w:t>
      </w:r>
    </w:p>
    <w:p>
      <w:pPr>
        <w:snapToGrid w:val="0"/>
        <w:spacing w:line="360" w:lineRule="auto"/>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6"/>
        <w:numPr>
          <w:ilvl w:val="0"/>
          <w:numId w:val="16"/>
        </w:numPr>
        <w:jc w:val="center"/>
        <w:rPr>
          <w:highlight w:val="none"/>
        </w:rPr>
      </w:pPr>
      <w:bookmarkStart w:id="292" w:name="_Toc11036"/>
      <w:bookmarkStart w:id="293" w:name="_Toc24947"/>
      <w:bookmarkStart w:id="294" w:name="_Toc9982"/>
      <w:bookmarkStart w:id="295" w:name="_Toc30049"/>
      <w:bookmarkStart w:id="296" w:name="_Toc9619"/>
      <w:bookmarkStart w:id="297" w:name="_Toc23849"/>
      <w:bookmarkStart w:id="298" w:name="_Toc15530"/>
      <w:bookmarkStart w:id="299" w:name="_Toc28953"/>
      <w:bookmarkStart w:id="300" w:name="_Toc12278"/>
      <w:r>
        <w:rPr>
          <w:rFonts w:hint="eastAsia"/>
          <w:highlight w:val="none"/>
        </w:rPr>
        <w:t>其他资料</w:t>
      </w:r>
      <w:bookmarkEnd w:id="292"/>
      <w:bookmarkEnd w:id="293"/>
      <w:bookmarkEnd w:id="294"/>
      <w:bookmarkEnd w:id="295"/>
      <w:bookmarkEnd w:id="296"/>
      <w:bookmarkEnd w:id="297"/>
      <w:bookmarkEnd w:id="298"/>
      <w:bookmarkEnd w:id="299"/>
      <w:bookmarkEnd w:id="300"/>
    </w:p>
    <w:p>
      <w:pPr>
        <w:pStyle w:val="29"/>
        <w:spacing w:line="360" w:lineRule="auto"/>
        <w:ind w:firstLine="420"/>
        <w:rPr>
          <w:rFonts w:hAnsi="宋体"/>
          <w:highlight w:val="none"/>
        </w:rPr>
      </w:pPr>
    </w:p>
    <w:p>
      <w:pPr>
        <w:spacing w:line="360" w:lineRule="auto"/>
        <w:rPr>
          <w:rFonts w:hAnsi="宋体"/>
          <w:sz w:val="21"/>
          <w:szCs w:val="21"/>
          <w:highlight w:val="none"/>
        </w:rPr>
      </w:pPr>
      <w:r>
        <w:rPr>
          <w:rFonts w:hint="eastAsia" w:hAnsi="宋体"/>
          <w:sz w:val="21"/>
          <w:szCs w:val="21"/>
          <w:highlight w:val="none"/>
        </w:rPr>
        <w:t>1、磋商文件要求提供的其他资料（如有）</w:t>
      </w:r>
    </w:p>
    <w:p>
      <w:pPr>
        <w:spacing w:line="360" w:lineRule="auto"/>
        <w:rPr>
          <w:rFonts w:hAnsi="宋体"/>
          <w:sz w:val="21"/>
          <w:szCs w:val="21"/>
          <w:highlight w:val="none"/>
        </w:rPr>
      </w:pPr>
      <w:r>
        <w:rPr>
          <w:rFonts w:hint="eastAsia" w:hAnsi="宋体"/>
          <w:sz w:val="21"/>
          <w:szCs w:val="21"/>
          <w:highlight w:val="none"/>
        </w:rPr>
        <w:t>2、供应商认为需要提供的其他资料（如有）</w:t>
      </w: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15"/>
        <w:rPr>
          <w:rFonts w:hAnsi="宋体"/>
          <w:sz w:val="21"/>
          <w:szCs w:val="21"/>
          <w:highlight w:val="none"/>
        </w:rPr>
      </w:pPr>
    </w:p>
    <w:p>
      <w:pPr>
        <w:pStyle w:val="6"/>
        <w:jc w:val="center"/>
        <w:rPr>
          <w:sz w:val="28"/>
          <w:szCs w:val="28"/>
          <w:highlight w:val="none"/>
        </w:rPr>
      </w:pPr>
      <w:bookmarkStart w:id="301" w:name="_Toc17492"/>
      <w:r>
        <w:rPr>
          <w:rFonts w:hint="eastAsia"/>
          <w:sz w:val="28"/>
          <w:szCs w:val="28"/>
          <w:highlight w:val="none"/>
        </w:rPr>
        <w:t>第四部分 唱标信封</w:t>
      </w:r>
      <w:r>
        <w:rPr>
          <w:rFonts w:hint="eastAsia"/>
          <w:bCs/>
          <w:sz w:val="28"/>
          <w:szCs w:val="28"/>
          <w:highlight w:val="none"/>
        </w:rPr>
        <w:t>（单独编制装订成册，单独封装）</w:t>
      </w:r>
      <w:bookmarkEnd w:id="301"/>
    </w:p>
    <w:p>
      <w:pPr>
        <w:pStyle w:val="75"/>
        <w:spacing w:line="460" w:lineRule="exact"/>
        <w:ind w:firstLine="0" w:firstLineChars="0"/>
        <w:rPr>
          <w:rFonts w:ascii="宋体" w:eastAsia="宋体"/>
          <w:sz w:val="21"/>
          <w:szCs w:val="21"/>
          <w:highlight w:val="none"/>
        </w:rPr>
      </w:pPr>
      <w:r>
        <w:rPr>
          <w:rFonts w:hint="eastAsia" w:ascii="宋体" w:eastAsia="宋体"/>
          <w:sz w:val="21"/>
          <w:szCs w:val="21"/>
          <w:highlight w:val="none"/>
        </w:rPr>
        <w:t>唱标信封内装：</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（1）磋商保证金汇入情况说明及银行汇款凭证复印件加盖公章；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（2）法定代表人证明书原件或正本复印件加盖公章；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（3）法定代表人授权委托书原件或正本复印件加盖公章（法定代表人磋商的除外）；</w:t>
      </w:r>
    </w:p>
    <w:p>
      <w:pPr>
        <w:pStyle w:val="75"/>
        <w:spacing w:line="460" w:lineRule="exact"/>
        <w:ind w:firstLine="433"/>
        <w:rPr>
          <w:rFonts w:ascii="宋体" w:eastAsia="宋体"/>
          <w:sz w:val="22"/>
          <w:szCs w:val="22"/>
          <w:highlight w:val="none"/>
        </w:rPr>
      </w:pPr>
      <w:r>
        <w:rPr>
          <w:rFonts w:hint="eastAsia" w:ascii="宋体" w:eastAsia="宋体"/>
          <w:sz w:val="21"/>
          <w:szCs w:val="21"/>
          <w:highlight w:val="none"/>
        </w:rPr>
        <w:t>（4）磋商文件电子文件（须含盖章版PDF投标文件和WORD版</w:t>
      </w:r>
      <w:r>
        <w:rPr>
          <w:rFonts w:hint="eastAsia" w:ascii="宋体" w:eastAsia="宋体"/>
          <w:sz w:val="21"/>
          <w:szCs w:val="21"/>
          <w:highlight w:val="none"/>
          <w:lang w:eastAsia="zh-CN"/>
        </w:rPr>
        <w:t>磋商响应</w:t>
      </w:r>
      <w:r>
        <w:rPr>
          <w:rFonts w:hint="eastAsia" w:ascii="宋体" w:eastAsia="宋体"/>
          <w:sz w:val="21"/>
          <w:szCs w:val="21"/>
          <w:highlight w:val="none"/>
        </w:rPr>
        <w:t>文件各一版，文字采用WORD文档，计算表格采用 EXCEL文档, 可采用光盘介质或U盘装载）；</w:t>
      </w:r>
    </w:p>
    <w:p>
      <w:pPr>
        <w:pStyle w:val="75"/>
        <w:spacing w:line="460" w:lineRule="exact"/>
        <w:ind w:firstLine="453"/>
        <w:rPr>
          <w:rFonts w:ascii="宋体" w:eastAsia="宋体"/>
          <w:sz w:val="22"/>
          <w:szCs w:val="22"/>
          <w:highlight w:val="none"/>
        </w:rPr>
      </w:pPr>
    </w:p>
    <w:p>
      <w:pPr>
        <w:rPr>
          <w:highlight w:val="none"/>
        </w:rPr>
      </w:pPr>
    </w:p>
    <w:p>
      <w:pPr>
        <w:rPr>
          <w:highlight w:val="none"/>
          <w:lang w:val="zh-CN"/>
        </w:rPr>
      </w:pPr>
      <w:bookmarkStart w:id="302" w:name="_Toc396137262"/>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pStyle w:val="15"/>
        <w:ind w:firstLine="400"/>
        <w:rPr>
          <w:highlight w:val="none"/>
          <w:lang w:val="zh-CN"/>
        </w:rPr>
      </w:pPr>
    </w:p>
    <w:p>
      <w:pPr>
        <w:pStyle w:val="15"/>
        <w:ind w:firstLine="400"/>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bookmarkEnd w:id="302"/>
    <w:p>
      <w:pPr>
        <w:rPr>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17D626F-4E1E-4F1E-BFD2-730D0F5A4D42}"/>
  </w:font>
  <w:font w:name="黑体">
    <w:panose1 w:val="02010609060101010101"/>
    <w:charset w:val="86"/>
    <w:family w:val="auto"/>
    <w:pitch w:val="default"/>
    <w:sig w:usb0="800002BF" w:usb1="38CF7CFA" w:usb2="00000016" w:usb3="00000000" w:csb0="00040001" w:csb1="00000000"/>
    <w:embedRegular r:id="rId2" w:fontKey="{9229591D-2F78-4EA3-A316-B4490320D3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4ABC9CD-DDBB-42B3-9A52-8A0D5F7DAC14}"/>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embedRegular r:id="rId4" w:fontKey="{CFED5E62-BA86-4E8E-AC68-808759B5EF37}"/>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D5BDFA45-69AF-4BB6-BE01-45B290EFCFEB}"/>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embedRegular r:id="rId6" w:fontKey="{FFFCB645-92E9-449A-89DA-B31758633C4C}"/>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7" w:fontKey="{00D3D445-F940-4321-AA0D-F783E9DE6069}"/>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思源黑体 CN Regular">
    <w:altName w:val="黑体"/>
    <w:panose1 w:val="00000000000000000000"/>
    <w:charset w:val="00"/>
    <w:family w:val="auto"/>
    <w:pitch w:val="default"/>
    <w:sig w:usb0="00000000" w:usb1="00000000" w:usb2="00000000" w:usb3="00000000" w:csb0="00040001" w:csb1="00000000"/>
  </w:font>
  <w:font w:name="时尚中黑简体">
    <w:altName w:val="黑体"/>
    <w:panose1 w:val="00000000000000000000"/>
    <w:charset w:val="86"/>
    <w:family w:val="auto"/>
    <w:pitch w:val="default"/>
    <w:sig w:usb0="00000000" w:usb1="00000000" w:usb2="00000012" w:usb3="00000000" w:csb0="00040001" w:csb1="00000000"/>
    <w:embedRegular r:id="rId8" w:fontKey="{F3A1DD14-D86F-4370-867D-421BD955007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260"/>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08839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pPr>
                            <w:pStyle w:val="3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63360;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PJMWdckBAACQAwAADgAAAAAAAAABACAAAAAiAQAAZHJzL2Uy&#10;b0RvYy54bWxQSwUGAAAAAAYABgBZAQAAXQUAAAAA&#10;">
              <v:fill on="f" focussize="0,0"/>
              <v:stroke on="f"/>
              <v:imagedata o:title=""/>
              <o:lock v:ext="edit" aspectratio="f"/>
              <v:textbox inset="0mm,0mm,0mm,0mm" style="mso-fit-shape-to-text:t;">
                <w:txbxContent>
                  <w:p>
                    <w:pPr>
                      <w:pStyle w:val="3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5062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pPr>
                            <w:pStyle w:val="3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4384;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AfViJ1yQEAAJADAAAOAAAAAAAAAAEAIAAAACEBAABkcnMvZTJv&#10;RG9jLnhtbFBLBQYAAAAABgAGAFkBAABcBQAAAAA=&#10;">
              <v:fill on="f" focussize="0,0"/>
              <v:stroke on="f"/>
              <v:imagedata o:title=""/>
              <o:lock v:ext="edit" aspectratio="f"/>
              <v:textbox inset="0mm,0mm,0mm,0mm" style="mso-fit-shape-to-text:t;">
                <w:txbxContent>
                  <w:p>
                    <w:pPr>
                      <w:pStyle w:val="3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3360" behindDoc="1" locked="0" layoutInCell="1" allowOverlap="1">
          <wp:simplePos x="0" y="0"/>
          <wp:positionH relativeFrom="column">
            <wp:posOffset>2621915</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5"/>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2">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1">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3">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4">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5">
    <w:nsid w:val="57289543"/>
    <w:multiLevelType w:val="singleLevel"/>
    <w:tmpl w:val="57289543"/>
    <w:lvl w:ilvl="0" w:tentative="0">
      <w:start w:val="7"/>
      <w:numFmt w:val="decimal"/>
      <w:suff w:val="nothing"/>
      <w:lvlText w:val="%1)"/>
      <w:lvlJc w:val="left"/>
    </w:lvl>
  </w:abstractNum>
  <w:num w:numId="1">
    <w:abstractNumId w:val="6"/>
  </w:num>
  <w:num w:numId="2">
    <w:abstractNumId w:val="12"/>
  </w:num>
  <w:num w:numId="3">
    <w:abstractNumId w:val="13"/>
  </w:num>
  <w:num w:numId="4">
    <w:abstractNumId w:val="10"/>
  </w:num>
  <w:num w:numId="5">
    <w:abstractNumId w:val="7"/>
  </w:num>
  <w:num w:numId="6">
    <w:abstractNumId w:val="4"/>
  </w:num>
  <w:num w:numId="7">
    <w:abstractNumId w:val="2"/>
  </w:num>
  <w:num w:numId="8">
    <w:abstractNumId w:val="5"/>
  </w:num>
  <w:num w:numId="9">
    <w:abstractNumId w:val="11"/>
  </w:num>
  <w:num w:numId="10">
    <w:abstractNumId w:val="9"/>
  </w:num>
  <w:num w:numId="11">
    <w:abstractNumId w:val="3"/>
  </w:num>
  <w:num w:numId="12">
    <w:abstractNumId w:val="15"/>
  </w:num>
  <w:num w:numId="13">
    <w:abstractNumId w:val="8"/>
  </w:num>
  <w:num w:numId="14">
    <w:abstractNumId w:val="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17AB8"/>
    <w:rsid w:val="002326CA"/>
    <w:rsid w:val="00265319"/>
    <w:rsid w:val="00267764"/>
    <w:rsid w:val="00270A95"/>
    <w:rsid w:val="002877C1"/>
    <w:rsid w:val="002908F6"/>
    <w:rsid w:val="00291FAB"/>
    <w:rsid w:val="002C0888"/>
    <w:rsid w:val="002C53F2"/>
    <w:rsid w:val="002D14E4"/>
    <w:rsid w:val="002D4AB1"/>
    <w:rsid w:val="002D687C"/>
    <w:rsid w:val="002E58AE"/>
    <w:rsid w:val="003537B6"/>
    <w:rsid w:val="00354336"/>
    <w:rsid w:val="003613BD"/>
    <w:rsid w:val="00376337"/>
    <w:rsid w:val="003824C3"/>
    <w:rsid w:val="00391ED7"/>
    <w:rsid w:val="00393E42"/>
    <w:rsid w:val="003A2560"/>
    <w:rsid w:val="003C228D"/>
    <w:rsid w:val="003C2F31"/>
    <w:rsid w:val="00414870"/>
    <w:rsid w:val="004167E4"/>
    <w:rsid w:val="004207FB"/>
    <w:rsid w:val="0044257A"/>
    <w:rsid w:val="0045071E"/>
    <w:rsid w:val="0046288B"/>
    <w:rsid w:val="00465BC3"/>
    <w:rsid w:val="00473DA1"/>
    <w:rsid w:val="004D1919"/>
    <w:rsid w:val="004D2652"/>
    <w:rsid w:val="005471BA"/>
    <w:rsid w:val="00553F3A"/>
    <w:rsid w:val="00555F92"/>
    <w:rsid w:val="00563F71"/>
    <w:rsid w:val="005663EA"/>
    <w:rsid w:val="00585BAB"/>
    <w:rsid w:val="005A06DF"/>
    <w:rsid w:val="005B5C14"/>
    <w:rsid w:val="005C3A06"/>
    <w:rsid w:val="005C7F93"/>
    <w:rsid w:val="005E0DBE"/>
    <w:rsid w:val="005F37C4"/>
    <w:rsid w:val="006023DD"/>
    <w:rsid w:val="006071A1"/>
    <w:rsid w:val="00636A66"/>
    <w:rsid w:val="00637720"/>
    <w:rsid w:val="006421D2"/>
    <w:rsid w:val="00643C95"/>
    <w:rsid w:val="006529BE"/>
    <w:rsid w:val="00661DDF"/>
    <w:rsid w:val="00662A8A"/>
    <w:rsid w:val="00675141"/>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7835"/>
    <w:rsid w:val="008A0878"/>
    <w:rsid w:val="008A3562"/>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628FD"/>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C148A"/>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03F08"/>
    <w:rsid w:val="00C12379"/>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C6B2E"/>
    <w:rsid w:val="00FD40C9"/>
    <w:rsid w:val="01016788"/>
    <w:rsid w:val="010B18A0"/>
    <w:rsid w:val="01101FD4"/>
    <w:rsid w:val="013511BC"/>
    <w:rsid w:val="01547328"/>
    <w:rsid w:val="01630778"/>
    <w:rsid w:val="01857C73"/>
    <w:rsid w:val="01A12C3F"/>
    <w:rsid w:val="01CD1195"/>
    <w:rsid w:val="01D142D7"/>
    <w:rsid w:val="021F4C81"/>
    <w:rsid w:val="02414B92"/>
    <w:rsid w:val="028339A0"/>
    <w:rsid w:val="028366E4"/>
    <w:rsid w:val="02A56B80"/>
    <w:rsid w:val="02B5383F"/>
    <w:rsid w:val="02C560C8"/>
    <w:rsid w:val="02F741FF"/>
    <w:rsid w:val="03077BF2"/>
    <w:rsid w:val="03240B2D"/>
    <w:rsid w:val="03404A6C"/>
    <w:rsid w:val="035324D3"/>
    <w:rsid w:val="036719BE"/>
    <w:rsid w:val="03772BBD"/>
    <w:rsid w:val="038413BE"/>
    <w:rsid w:val="038C71B9"/>
    <w:rsid w:val="0396442E"/>
    <w:rsid w:val="03C53166"/>
    <w:rsid w:val="03E3700D"/>
    <w:rsid w:val="04082941"/>
    <w:rsid w:val="0437435F"/>
    <w:rsid w:val="043948C2"/>
    <w:rsid w:val="0441683D"/>
    <w:rsid w:val="04755FE3"/>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55B45"/>
    <w:rsid w:val="07E16810"/>
    <w:rsid w:val="08091249"/>
    <w:rsid w:val="08213B81"/>
    <w:rsid w:val="084C0B9D"/>
    <w:rsid w:val="0873640D"/>
    <w:rsid w:val="08783888"/>
    <w:rsid w:val="087D7A26"/>
    <w:rsid w:val="08AE00F7"/>
    <w:rsid w:val="08C30F20"/>
    <w:rsid w:val="08D23011"/>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417DC3"/>
    <w:rsid w:val="0C5F45C4"/>
    <w:rsid w:val="0C6352C9"/>
    <w:rsid w:val="0C694A19"/>
    <w:rsid w:val="0C6E22F8"/>
    <w:rsid w:val="0C752414"/>
    <w:rsid w:val="0C781DA4"/>
    <w:rsid w:val="0CA4014A"/>
    <w:rsid w:val="0CC23CB2"/>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565A26"/>
    <w:rsid w:val="0E6759EA"/>
    <w:rsid w:val="0E693E94"/>
    <w:rsid w:val="0EAB15DF"/>
    <w:rsid w:val="0EB71B66"/>
    <w:rsid w:val="0EBD4ECC"/>
    <w:rsid w:val="0EC12B61"/>
    <w:rsid w:val="0ECB16D0"/>
    <w:rsid w:val="0F0F3E67"/>
    <w:rsid w:val="0F36681E"/>
    <w:rsid w:val="0F4B3B77"/>
    <w:rsid w:val="0F554B61"/>
    <w:rsid w:val="0F684139"/>
    <w:rsid w:val="0FA658B8"/>
    <w:rsid w:val="0FA725F9"/>
    <w:rsid w:val="0FB125A0"/>
    <w:rsid w:val="0FD32B55"/>
    <w:rsid w:val="0FF75B36"/>
    <w:rsid w:val="1007384E"/>
    <w:rsid w:val="107962EB"/>
    <w:rsid w:val="107D7A08"/>
    <w:rsid w:val="10C4053D"/>
    <w:rsid w:val="10D064F7"/>
    <w:rsid w:val="10D24A7B"/>
    <w:rsid w:val="10D763F7"/>
    <w:rsid w:val="10DA580F"/>
    <w:rsid w:val="10DF7BBC"/>
    <w:rsid w:val="111A2A3D"/>
    <w:rsid w:val="11244D2A"/>
    <w:rsid w:val="114253E0"/>
    <w:rsid w:val="11461A94"/>
    <w:rsid w:val="115D274C"/>
    <w:rsid w:val="115E3727"/>
    <w:rsid w:val="11B472DB"/>
    <w:rsid w:val="11EC1420"/>
    <w:rsid w:val="11FA2120"/>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BA178C"/>
    <w:rsid w:val="15C0221F"/>
    <w:rsid w:val="15D77617"/>
    <w:rsid w:val="15D85E33"/>
    <w:rsid w:val="15E6513C"/>
    <w:rsid w:val="15E819C1"/>
    <w:rsid w:val="15F81571"/>
    <w:rsid w:val="161124BB"/>
    <w:rsid w:val="16554F68"/>
    <w:rsid w:val="165B5F0F"/>
    <w:rsid w:val="166320D6"/>
    <w:rsid w:val="166C4896"/>
    <w:rsid w:val="167B7AAC"/>
    <w:rsid w:val="169140C1"/>
    <w:rsid w:val="169B4AF9"/>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1D464D"/>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5E28E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80319B"/>
    <w:rsid w:val="1E927FD6"/>
    <w:rsid w:val="1E9860A5"/>
    <w:rsid w:val="1EA838E7"/>
    <w:rsid w:val="1ED20877"/>
    <w:rsid w:val="1ED94E4B"/>
    <w:rsid w:val="1EDE5D5E"/>
    <w:rsid w:val="1EF77DC5"/>
    <w:rsid w:val="1F383ACC"/>
    <w:rsid w:val="1F596305"/>
    <w:rsid w:val="1F8811C7"/>
    <w:rsid w:val="1F9062F5"/>
    <w:rsid w:val="1FEB5C6A"/>
    <w:rsid w:val="202209B9"/>
    <w:rsid w:val="20280066"/>
    <w:rsid w:val="202C0E96"/>
    <w:rsid w:val="20304AD2"/>
    <w:rsid w:val="203B6599"/>
    <w:rsid w:val="204F6722"/>
    <w:rsid w:val="20782C9F"/>
    <w:rsid w:val="20902778"/>
    <w:rsid w:val="20AF30C4"/>
    <w:rsid w:val="20C20F88"/>
    <w:rsid w:val="20FD5C7C"/>
    <w:rsid w:val="21096CBA"/>
    <w:rsid w:val="2115662C"/>
    <w:rsid w:val="211E06F8"/>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03D25"/>
    <w:rsid w:val="24772C2B"/>
    <w:rsid w:val="248B2E3F"/>
    <w:rsid w:val="24DF22D5"/>
    <w:rsid w:val="25241FCD"/>
    <w:rsid w:val="257008BE"/>
    <w:rsid w:val="258A0443"/>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7B4947"/>
    <w:rsid w:val="27A57C3A"/>
    <w:rsid w:val="27D20BC1"/>
    <w:rsid w:val="27EB7AF0"/>
    <w:rsid w:val="280553D3"/>
    <w:rsid w:val="280F6C60"/>
    <w:rsid w:val="281253C2"/>
    <w:rsid w:val="28163476"/>
    <w:rsid w:val="282455AC"/>
    <w:rsid w:val="28261D0F"/>
    <w:rsid w:val="2838738D"/>
    <w:rsid w:val="286F250E"/>
    <w:rsid w:val="287D2504"/>
    <w:rsid w:val="2886147E"/>
    <w:rsid w:val="28A87389"/>
    <w:rsid w:val="28AB0694"/>
    <w:rsid w:val="28AE6A69"/>
    <w:rsid w:val="28B81772"/>
    <w:rsid w:val="290A4DA8"/>
    <w:rsid w:val="291176CC"/>
    <w:rsid w:val="291C67BC"/>
    <w:rsid w:val="2944347B"/>
    <w:rsid w:val="29503AAE"/>
    <w:rsid w:val="29573123"/>
    <w:rsid w:val="297F7A53"/>
    <w:rsid w:val="2992095F"/>
    <w:rsid w:val="29AC6651"/>
    <w:rsid w:val="29C4608A"/>
    <w:rsid w:val="29E769C8"/>
    <w:rsid w:val="29F21662"/>
    <w:rsid w:val="29F51AC1"/>
    <w:rsid w:val="29F51D07"/>
    <w:rsid w:val="29FC30C2"/>
    <w:rsid w:val="2A406B43"/>
    <w:rsid w:val="2A6D3E9B"/>
    <w:rsid w:val="2A706411"/>
    <w:rsid w:val="2A783D0E"/>
    <w:rsid w:val="2A9C0461"/>
    <w:rsid w:val="2AD0515C"/>
    <w:rsid w:val="2AE8528D"/>
    <w:rsid w:val="2AF16E8B"/>
    <w:rsid w:val="2B0B7CEC"/>
    <w:rsid w:val="2B27452A"/>
    <w:rsid w:val="2B2D4BDC"/>
    <w:rsid w:val="2B4503EF"/>
    <w:rsid w:val="2B767712"/>
    <w:rsid w:val="2BBA7AC6"/>
    <w:rsid w:val="2BFC26B9"/>
    <w:rsid w:val="2BFF2965"/>
    <w:rsid w:val="2C3C0A88"/>
    <w:rsid w:val="2C51001B"/>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EF44200"/>
    <w:rsid w:val="2F010E90"/>
    <w:rsid w:val="2F0C69E6"/>
    <w:rsid w:val="2F0D5CED"/>
    <w:rsid w:val="2F16689C"/>
    <w:rsid w:val="2F236129"/>
    <w:rsid w:val="2F2C56BA"/>
    <w:rsid w:val="2F2D0218"/>
    <w:rsid w:val="2F356A16"/>
    <w:rsid w:val="2F4614DA"/>
    <w:rsid w:val="2F636A54"/>
    <w:rsid w:val="2FA00DAE"/>
    <w:rsid w:val="30081603"/>
    <w:rsid w:val="30420830"/>
    <w:rsid w:val="309C224F"/>
    <w:rsid w:val="31190489"/>
    <w:rsid w:val="311C3987"/>
    <w:rsid w:val="31232963"/>
    <w:rsid w:val="312C101E"/>
    <w:rsid w:val="313071E7"/>
    <w:rsid w:val="315857B1"/>
    <w:rsid w:val="31650177"/>
    <w:rsid w:val="31AB6658"/>
    <w:rsid w:val="31BC3F1B"/>
    <w:rsid w:val="31C37B9C"/>
    <w:rsid w:val="31EA7F55"/>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3A4B"/>
    <w:rsid w:val="33A04007"/>
    <w:rsid w:val="33A60671"/>
    <w:rsid w:val="33AF4FB4"/>
    <w:rsid w:val="33CF2119"/>
    <w:rsid w:val="33DE4357"/>
    <w:rsid w:val="341D5AAB"/>
    <w:rsid w:val="342732F1"/>
    <w:rsid w:val="342B2E3E"/>
    <w:rsid w:val="3454463B"/>
    <w:rsid w:val="346B507B"/>
    <w:rsid w:val="347A0A28"/>
    <w:rsid w:val="347B293F"/>
    <w:rsid w:val="348C37FE"/>
    <w:rsid w:val="34AA4F73"/>
    <w:rsid w:val="34F52FDD"/>
    <w:rsid w:val="352B6C5A"/>
    <w:rsid w:val="35520294"/>
    <w:rsid w:val="357A04F1"/>
    <w:rsid w:val="357C1D84"/>
    <w:rsid w:val="35887A53"/>
    <w:rsid w:val="35AF4576"/>
    <w:rsid w:val="35B4397E"/>
    <w:rsid w:val="360300F8"/>
    <w:rsid w:val="36034EE1"/>
    <w:rsid w:val="36237D2D"/>
    <w:rsid w:val="363503EB"/>
    <w:rsid w:val="3647637B"/>
    <w:rsid w:val="367F686D"/>
    <w:rsid w:val="36A14C50"/>
    <w:rsid w:val="36B412F5"/>
    <w:rsid w:val="36B66A91"/>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ADD242D"/>
    <w:rsid w:val="3B143086"/>
    <w:rsid w:val="3B1A2D8C"/>
    <w:rsid w:val="3B4042AB"/>
    <w:rsid w:val="3B66210B"/>
    <w:rsid w:val="3B814E71"/>
    <w:rsid w:val="3B964D74"/>
    <w:rsid w:val="3B972AF7"/>
    <w:rsid w:val="3BB62FA9"/>
    <w:rsid w:val="3BB70D15"/>
    <w:rsid w:val="3BBB09FC"/>
    <w:rsid w:val="3BC91BB9"/>
    <w:rsid w:val="3C120308"/>
    <w:rsid w:val="3C42650A"/>
    <w:rsid w:val="3C762DF2"/>
    <w:rsid w:val="3C7D1D40"/>
    <w:rsid w:val="3C9B51F8"/>
    <w:rsid w:val="3CDD0DBD"/>
    <w:rsid w:val="3D101034"/>
    <w:rsid w:val="3D544EBB"/>
    <w:rsid w:val="3D882CF1"/>
    <w:rsid w:val="3D9814F2"/>
    <w:rsid w:val="3DE32AFA"/>
    <w:rsid w:val="3E0456CC"/>
    <w:rsid w:val="3E115C36"/>
    <w:rsid w:val="3E136ED4"/>
    <w:rsid w:val="3E2418CD"/>
    <w:rsid w:val="3E2726B6"/>
    <w:rsid w:val="3E8A1A02"/>
    <w:rsid w:val="3E8E765E"/>
    <w:rsid w:val="3EA9393D"/>
    <w:rsid w:val="3EAD0498"/>
    <w:rsid w:val="3EC56D78"/>
    <w:rsid w:val="3EC7715A"/>
    <w:rsid w:val="3ED16A4F"/>
    <w:rsid w:val="3ED17EBE"/>
    <w:rsid w:val="3EDC543E"/>
    <w:rsid w:val="3EED5016"/>
    <w:rsid w:val="3EF52FF7"/>
    <w:rsid w:val="3EF62F89"/>
    <w:rsid w:val="3EF75B65"/>
    <w:rsid w:val="3EFB570C"/>
    <w:rsid w:val="3F204493"/>
    <w:rsid w:val="3F2B7413"/>
    <w:rsid w:val="3F5871FB"/>
    <w:rsid w:val="3F8E35DC"/>
    <w:rsid w:val="3F8F5DC2"/>
    <w:rsid w:val="3FA46F4F"/>
    <w:rsid w:val="3FA624AC"/>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E43D07"/>
    <w:rsid w:val="41F6399A"/>
    <w:rsid w:val="41F94DC7"/>
    <w:rsid w:val="41FA3A29"/>
    <w:rsid w:val="42137C42"/>
    <w:rsid w:val="422E57D7"/>
    <w:rsid w:val="42555DF7"/>
    <w:rsid w:val="42A27001"/>
    <w:rsid w:val="42C507A4"/>
    <w:rsid w:val="42F07508"/>
    <w:rsid w:val="43270B23"/>
    <w:rsid w:val="43366434"/>
    <w:rsid w:val="434A0913"/>
    <w:rsid w:val="436A64E9"/>
    <w:rsid w:val="4370434B"/>
    <w:rsid w:val="43711057"/>
    <w:rsid w:val="43891ADB"/>
    <w:rsid w:val="439C4F5E"/>
    <w:rsid w:val="43E630D7"/>
    <w:rsid w:val="43EF2D9F"/>
    <w:rsid w:val="43F02783"/>
    <w:rsid w:val="44656E26"/>
    <w:rsid w:val="4468183E"/>
    <w:rsid w:val="44786783"/>
    <w:rsid w:val="449457D3"/>
    <w:rsid w:val="44A25A9F"/>
    <w:rsid w:val="44A61055"/>
    <w:rsid w:val="44BE5C95"/>
    <w:rsid w:val="44DD6EB7"/>
    <w:rsid w:val="44E01145"/>
    <w:rsid w:val="450018DF"/>
    <w:rsid w:val="450F2BC2"/>
    <w:rsid w:val="451D2C75"/>
    <w:rsid w:val="45203860"/>
    <w:rsid w:val="454746DD"/>
    <w:rsid w:val="455367B2"/>
    <w:rsid w:val="45555732"/>
    <w:rsid w:val="455F10D7"/>
    <w:rsid w:val="456355DA"/>
    <w:rsid w:val="45741675"/>
    <w:rsid w:val="459C4648"/>
    <w:rsid w:val="45A02EDD"/>
    <w:rsid w:val="45E61BCA"/>
    <w:rsid w:val="45EE32D7"/>
    <w:rsid w:val="461A323C"/>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91D19DF"/>
    <w:rsid w:val="49304CB2"/>
    <w:rsid w:val="49620FF1"/>
    <w:rsid w:val="496F6EBE"/>
    <w:rsid w:val="49814F4C"/>
    <w:rsid w:val="49836E4C"/>
    <w:rsid w:val="49A364F7"/>
    <w:rsid w:val="49B42429"/>
    <w:rsid w:val="49C4569B"/>
    <w:rsid w:val="4A074043"/>
    <w:rsid w:val="4A090DC7"/>
    <w:rsid w:val="4A091441"/>
    <w:rsid w:val="4A14567E"/>
    <w:rsid w:val="4A1E6180"/>
    <w:rsid w:val="4A2308FE"/>
    <w:rsid w:val="4A287AB1"/>
    <w:rsid w:val="4A5133EE"/>
    <w:rsid w:val="4A5D4EF8"/>
    <w:rsid w:val="4A915C19"/>
    <w:rsid w:val="4A955A49"/>
    <w:rsid w:val="4A9C5501"/>
    <w:rsid w:val="4AAF7BD4"/>
    <w:rsid w:val="4AD80F53"/>
    <w:rsid w:val="4B2C75A6"/>
    <w:rsid w:val="4B2F25FD"/>
    <w:rsid w:val="4BB15678"/>
    <w:rsid w:val="4BB635D2"/>
    <w:rsid w:val="4BB76960"/>
    <w:rsid w:val="4BC655C8"/>
    <w:rsid w:val="4BD03593"/>
    <w:rsid w:val="4BD63363"/>
    <w:rsid w:val="4BD87666"/>
    <w:rsid w:val="4BE63621"/>
    <w:rsid w:val="4BE6691C"/>
    <w:rsid w:val="4BF467F9"/>
    <w:rsid w:val="4BF83E44"/>
    <w:rsid w:val="4C276C17"/>
    <w:rsid w:val="4C73767A"/>
    <w:rsid w:val="4C7C0669"/>
    <w:rsid w:val="4C7D0871"/>
    <w:rsid w:val="4C850277"/>
    <w:rsid w:val="4C9904F2"/>
    <w:rsid w:val="4D2572CD"/>
    <w:rsid w:val="4D354FF0"/>
    <w:rsid w:val="4D4C32B8"/>
    <w:rsid w:val="4DBB048A"/>
    <w:rsid w:val="4DE07DE4"/>
    <w:rsid w:val="4E0D5D14"/>
    <w:rsid w:val="4E2809CC"/>
    <w:rsid w:val="4E2F45C0"/>
    <w:rsid w:val="4E363F2F"/>
    <w:rsid w:val="4EA42281"/>
    <w:rsid w:val="4EA546F0"/>
    <w:rsid w:val="4EAF3AED"/>
    <w:rsid w:val="4EB0019E"/>
    <w:rsid w:val="4ECB1385"/>
    <w:rsid w:val="4ED32851"/>
    <w:rsid w:val="4ED35762"/>
    <w:rsid w:val="4EDF1745"/>
    <w:rsid w:val="4EF5014E"/>
    <w:rsid w:val="4EFA3C4E"/>
    <w:rsid w:val="4F235A8E"/>
    <w:rsid w:val="4F26262A"/>
    <w:rsid w:val="4F33554E"/>
    <w:rsid w:val="4F612BE4"/>
    <w:rsid w:val="4F6461D6"/>
    <w:rsid w:val="4F7B292B"/>
    <w:rsid w:val="4F9E59ED"/>
    <w:rsid w:val="4FDC58FD"/>
    <w:rsid w:val="4FDE1C0C"/>
    <w:rsid w:val="4FE54A2D"/>
    <w:rsid w:val="50202BC7"/>
    <w:rsid w:val="50216FE4"/>
    <w:rsid w:val="502D2C76"/>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851D75"/>
    <w:rsid w:val="59B42F07"/>
    <w:rsid w:val="59BB77BA"/>
    <w:rsid w:val="5A2C4220"/>
    <w:rsid w:val="5A316507"/>
    <w:rsid w:val="5A497C34"/>
    <w:rsid w:val="5A4C0E52"/>
    <w:rsid w:val="5A7B33E5"/>
    <w:rsid w:val="5A8C664D"/>
    <w:rsid w:val="5ABD43B1"/>
    <w:rsid w:val="5AC20EBF"/>
    <w:rsid w:val="5ACD5B73"/>
    <w:rsid w:val="5ADF42CD"/>
    <w:rsid w:val="5B050809"/>
    <w:rsid w:val="5B1038C0"/>
    <w:rsid w:val="5B366061"/>
    <w:rsid w:val="5B3846E5"/>
    <w:rsid w:val="5B440B6E"/>
    <w:rsid w:val="5B553BEC"/>
    <w:rsid w:val="5B5C5E93"/>
    <w:rsid w:val="5B5E3394"/>
    <w:rsid w:val="5B74024A"/>
    <w:rsid w:val="5B792560"/>
    <w:rsid w:val="5B8A7735"/>
    <w:rsid w:val="5B9D0E06"/>
    <w:rsid w:val="5BA172F8"/>
    <w:rsid w:val="5BB151A5"/>
    <w:rsid w:val="5BB6027C"/>
    <w:rsid w:val="5BBB47C2"/>
    <w:rsid w:val="5BF62976"/>
    <w:rsid w:val="5C16597D"/>
    <w:rsid w:val="5C576F8B"/>
    <w:rsid w:val="5C707C6C"/>
    <w:rsid w:val="5C8E0CD7"/>
    <w:rsid w:val="5C9E2C36"/>
    <w:rsid w:val="5CB6579C"/>
    <w:rsid w:val="5CBB2347"/>
    <w:rsid w:val="5CC6320E"/>
    <w:rsid w:val="5CC76C7C"/>
    <w:rsid w:val="5CF36024"/>
    <w:rsid w:val="5CFF01AA"/>
    <w:rsid w:val="5D1344DD"/>
    <w:rsid w:val="5D7726AE"/>
    <w:rsid w:val="5D7B6EDD"/>
    <w:rsid w:val="5D806796"/>
    <w:rsid w:val="5D827D40"/>
    <w:rsid w:val="5DC43C07"/>
    <w:rsid w:val="5DCA3A55"/>
    <w:rsid w:val="5DCD3255"/>
    <w:rsid w:val="5DE640E1"/>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B8332B"/>
    <w:rsid w:val="61F17268"/>
    <w:rsid w:val="61FC7432"/>
    <w:rsid w:val="620A3859"/>
    <w:rsid w:val="62204E0F"/>
    <w:rsid w:val="62207D5C"/>
    <w:rsid w:val="624063A3"/>
    <w:rsid w:val="62533606"/>
    <w:rsid w:val="62845968"/>
    <w:rsid w:val="628E2B97"/>
    <w:rsid w:val="62A86B6F"/>
    <w:rsid w:val="62B35B81"/>
    <w:rsid w:val="62B75EDD"/>
    <w:rsid w:val="62C01D55"/>
    <w:rsid w:val="62C92F2D"/>
    <w:rsid w:val="62D93169"/>
    <w:rsid w:val="62E40282"/>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C02EBC"/>
    <w:rsid w:val="64FA320D"/>
    <w:rsid w:val="65797FD4"/>
    <w:rsid w:val="658D5E16"/>
    <w:rsid w:val="65953363"/>
    <w:rsid w:val="65B841DE"/>
    <w:rsid w:val="65CA03C9"/>
    <w:rsid w:val="65E1661E"/>
    <w:rsid w:val="65E36C18"/>
    <w:rsid w:val="660918F9"/>
    <w:rsid w:val="663C1302"/>
    <w:rsid w:val="665F0112"/>
    <w:rsid w:val="667F18FA"/>
    <w:rsid w:val="669A5886"/>
    <w:rsid w:val="66BF54E4"/>
    <w:rsid w:val="67101119"/>
    <w:rsid w:val="67151BB5"/>
    <w:rsid w:val="671C67EA"/>
    <w:rsid w:val="67400D4D"/>
    <w:rsid w:val="677A414A"/>
    <w:rsid w:val="67C952B3"/>
    <w:rsid w:val="67CB697C"/>
    <w:rsid w:val="67DB4341"/>
    <w:rsid w:val="68720AE2"/>
    <w:rsid w:val="689554F5"/>
    <w:rsid w:val="68AA7215"/>
    <w:rsid w:val="68ED6911"/>
    <w:rsid w:val="6903642B"/>
    <w:rsid w:val="690F1870"/>
    <w:rsid w:val="692F5E27"/>
    <w:rsid w:val="69466675"/>
    <w:rsid w:val="698C2B7F"/>
    <w:rsid w:val="69AB5D7A"/>
    <w:rsid w:val="69DF7BDF"/>
    <w:rsid w:val="69F21353"/>
    <w:rsid w:val="69F575F2"/>
    <w:rsid w:val="6A1E730C"/>
    <w:rsid w:val="6A4C7335"/>
    <w:rsid w:val="6A531E39"/>
    <w:rsid w:val="6A545ADB"/>
    <w:rsid w:val="6A5D05BD"/>
    <w:rsid w:val="6A6B273C"/>
    <w:rsid w:val="6A703222"/>
    <w:rsid w:val="6AAA18E6"/>
    <w:rsid w:val="6AB66294"/>
    <w:rsid w:val="6AC938A9"/>
    <w:rsid w:val="6B2F05BC"/>
    <w:rsid w:val="6B435167"/>
    <w:rsid w:val="6BB237C9"/>
    <w:rsid w:val="6BB37104"/>
    <w:rsid w:val="6BDF1336"/>
    <w:rsid w:val="6C3161F1"/>
    <w:rsid w:val="6C3745DF"/>
    <w:rsid w:val="6C3D4127"/>
    <w:rsid w:val="6C6253EB"/>
    <w:rsid w:val="6C666B72"/>
    <w:rsid w:val="6C8F3EF6"/>
    <w:rsid w:val="6CAD55CC"/>
    <w:rsid w:val="6CBE1616"/>
    <w:rsid w:val="6CC15F94"/>
    <w:rsid w:val="6CDA118A"/>
    <w:rsid w:val="6D0C01A9"/>
    <w:rsid w:val="6D2A44DD"/>
    <w:rsid w:val="6D493A0A"/>
    <w:rsid w:val="6D551BE3"/>
    <w:rsid w:val="6D5C2995"/>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75E70"/>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280680"/>
    <w:rsid w:val="744F658E"/>
    <w:rsid w:val="7463178E"/>
    <w:rsid w:val="746371B3"/>
    <w:rsid w:val="746E5228"/>
    <w:rsid w:val="747A43C9"/>
    <w:rsid w:val="74922B66"/>
    <w:rsid w:val="7508529D"/>
    <w:rsid w:val="752C3218"/>
    <w:rsid w:val="75397634"/>
    <w:rsid w:val="75537CD8"/>
    <w:rsid w:val="75595BE3"/>
    <w:rsid w:val="755E58D5"/>
    <w:rsid w:val="757606EF"/>
    <w:rsid w:val="75844FC1"/>
    <w:rsid w:val="75EE069B"/>
    <w:rsid w:val="7615419A"/>
    <w:rsid w:val="76172D6A"/>
    <w:rsid w:val="761A409E"/>
    <w:rsid w:val="762F02D7"/>
    <w:rsid w:val="763D7340"/>
    <w:rsid w:val="76512EE8"/>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842B6"/>
    <w:rsid w:val="793E7F2E"/>
    <w:rsid w:val="796362D3"/>
    <w:rsid w:val="79827C27"/>
    <w:rsid w:val="798834D2"/>
    <w:rsid w:val="799B7D73"/>
    <w:rsid w:val="79B07BB3"/>
    <w:rsid w:val="79B7369F"/>
    <w:rsid w:val="79C03278"/>
    <w:rsid w:val="79D510F0"/>
    <w:rsid w:val="79ED59B1"/>
    <w:rsid w:val="79F56CDC"/>
    <w:rsid w:val="7A032271"/>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5D2C25"/>
    <w:rsid w:val="7B832034"/>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57DFF"/>
    <w:rsid w:val="7D79413D"/>
    <w:rsid w:val="7D7F5BFA"/>
    <w:rsid w:val="7D872924"/>
    <w:rsid w:val="7D8F5F9C"/>
    <w:rsid w:val="7D97637C"/>
    <w:rsid w:val="7DE5359B"/>
    <w:rsid w:val="7E180A37"/>
    <w:rsid w:val="7E252BD1"/>
    <w:rsid w:val="7E2D4483"/>
    <w:rsid w:val="7E324C0E"/>
    <w:rsid w:val="7E327A3B"/>
    <w:rsid w:val="7E621BA9"/>
    <w:rsid w:val="7E665892"/>
    <w:rsid w:val="7E782BA9"/>
    <w:rsid w:val="7E9213CC"/>
    <w:rsid w:val="7EA926FF"/>
    <w:rsid w:val="7EAA18EA"/>
    <w:rsid w:val="7EC93E9C"/>
    <w:rsid w:val="7ED12906"/>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1"/>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14">
    <w:name w:val="toc 7"/>
    <w:basedOn w:val="1"/>
    <w:next w:val="1"/>
    <w:qFormat/>
    <w:uiPriority w:val="0"/>
    <w:pPr>
      <w:ind w:left="1440"/>
    </w:pPr>
    <w:rPr>
      <w:rFonts w:ascii="Calibri" w:cs="Calibri"/>
      <w:sz w:val="18"/>
      <w:szCs w:val="18"/>
    </w:rPr>
  </w:style>
  <w:style w:type="paragraph" w:styleId="15">
    <w:name w:val="Normal Indent"/>
    <w:basedOn w:val="1"/>
    <w:link w:val="76"/>
    <w:qFormat/>
    <w:uiPriority w:val="0"/>
    <w:pPr>
      <w:widowControl/>
      <w:autoSpaceDE/>
      <w:autoSpaceDN/>
      <w:adjustRightInd/>
      <w:ind w:firstLine="420" w:firstLineChars="200"/>
    </w:pPr>
    <w:rPr>
      <w:rFonts w:ascii="Calibri"/>
      <w:sz w:val="20"/>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15"/>
    <w:qFormat/>
    <w:uiPriority w:val="0"/>
    <w:rPr>
      <w:rFonts w:eastAsia="宋体"/>
      <w:lang w:val="en-US" w:eastAsia="zh-CN" w:bidi="ar-SA"/>
    </w:rPr>
  </w:style>
  <w:style w:type="character" w:customStyle="1" w:styleId="77">
    <w:name w:val="纯文本 字符"/>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5"/>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40"/>
    <w:qFormat/>
    <w:uiPriority w:val="0"/>
    <w:rPr>
      <w:rFonts w:ascii="Arial" w:hAnsi="Arial"/>
      <w:b/>
      <w:kern w:val="28"/>
      <w:sz w:val="32"/>
    </w:rPr>
  </w:style>
  <w:style w:type="character" w:customStyle="1" w:styleId="90">
    <w:name w:val="页脚 字符"/>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5"/>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6"/>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5"/>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6"/>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next w:val="16"/>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 w:type="character" w:customStyle="1" w:styleId="186">
    <w:name w:val="font121"/>
    <w:basedOn w:val="53"/>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3"/>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3"/>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3"/>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3"/>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修订1"/>
    <w:hidden/>
    <w:semiHidden/>
    <w:qFormat/>
    <w:uiPriority w:val="99"/>
    <w:rPr>
      <w:rFonts w:ascii="宋体" w:hAnsi="Calibri" w:eastAsia="宋体" w:cs="宋体"/>
      <w:sz w:val="24"/>
      <w:szCs w:val="24"/>
      <w:lang w:val="en-US" w:eastAsia="zh-CN" w:bidi="ar-SA"/>
    </w:rPr>
  </w:style>
  <w:style w:type="character" w:customStyle="1" w:styleId="192">
    <w:name w:val="font51"/>
    <w:basedOn w:val="53"/>
    <w:qFormat/>
    <w:uiPriority w:val="0"/>
    <w:rPr>
      <w:rFonts w:hint="eastAsia" w:ascii="宋体" w:hAnsi="宋体" w:eastAsia="宋体" w:cs="宋体"/>
      <w:color w:val="000000"/>
      <w:sz w:val="20"/>
      <w:szCs w:val="20"/>
      <w:u w:val="none"/>
    </w:rPr>
  </w:style>
  <w:style w:type="paragraph" w:customStyle="1" w:styleId="193">
    <w:name w:val="列出段落11"/>
    <w:basedOn w:val="1"/>
    <w:qFormat/>
    <w:uiPriority w:val="99"/>
    <w:pPr>
      <w:adjustRightInd/>
      <w:spacing w:line="360" w:lineRule="auto"/>
      <w:ind w:firstLine="420" w:firstLineChars="200"/>
      <w:jc w:val="both"/>
    </w:pPr>
    <w:rPr>
      <w:rFonts w:ascii="Times New Roman" w:hAnsi="Times New Roman" w:cs="Times New Roman"/>
      <w:kern w:val="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59</Pages>
  <Words>27364</Words>
  <Characters>28714</Characters>
  <Lines>339</Lines>
  <Paragraphs>95</Paragraphs>
  <TotalTime>74</TotalTime>
  <ScaleCrop>false</ScaleCrop>
  <LinksUpToDate>false</LinksUpToDate>
  <CharactersWithSpaces>29816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2023-05-31T07:10:00Z</dcterms:created>
  <dc:creator>lyy</dc:creator>
  <cp:lastModifiedBy>000</cp:lastModifiedBy>
  <cp:lastPrinted>2020-07-10T09:47:00Z</cp:lastPrinted>
  <dcterms:modified xsi:type="dcterms:W3CDTF">2023-09-11T08:02:04Z</dcterms:modified>
  <dc:title>货物公开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E2FC653432A94008857ED7DB0133DEE9</vt:lpwstr>
  </property>
</Properties>
</file>