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sz w:val="72"/>
          <w:highlight w:val="none"/>
        </w:rPr>
      </w:pPr>
      <w:bookmarkStart w:id="315" w:name="_GoBack"/>
    </w:p>
    <w:p>
      <w:pPr>
        <w:pStyle w:val="2"/>
        <w:rPr>
          <w:highlight w:val="none"/>
        </w:rPr>
      </w:pPr>
    </w:p>
    <w:p>
      <w:pPr>
        <w:widowControl/>
        <w:spacing w:line="360" w:lineRule="auto"/>
        <w:ind w:right="-26"/>
        <w:jc w:val="center"/>
        <w:textAlignment w:val="bottom"/>
        <w:rPr>
          <w:rFonts w:hAnsi="宋体"/>
          <w:b/>
          <w:sz w:val="72"/>
          <w:highlight w:val="none"/>
        </w:rPr>
      </w:pPr>
    </w:p>
    <w:p>
      <w:pPr>
        <w:snapToGrid w:val="0"/>
        <w:jc w:val="center"/>
        <w:outlineLvl w:val="0"/>
        <w:rPr>
          <w:rFonts w:ascii="黑体" w:hAnsi="华文中宋" w:eastAsia="黑体" w:cs="华文中宋"/>
          <w:b/>
          <w:bCs/>
          <w:sz w:val="72"/>
          <w:szCs w:val="72"/>
          <w:highlight w:val="none"/>
        </w:rPr>
      </w:pPr>
      <w:bookmarkStart w:id="0" w:name="_Toc5586"/>
      <w:r>
        <w:rPr>
          <w:rFonts w:hint="eastAsia" w:ascii="黑体" w:hAnsi="华文中宋" w:eastAsia="黑体" w:cs="华文中宋"/>
          <w:b/>
          <w:bCs/>
          <w:sz w:val="72"/>
          <w:szCs w:val="72"/>
          <w:highlight w:val="none"/>
        </w:rPr>
        <w:t>竞争性磋商文件</w:t>
      </w:r>
      <w:bookmarkEnd w:id="0"/>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r>
        <w:rPr>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松山湖国际创新创业社区绿植租赁采购项目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TTWY-23026</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松山湖国际创新创业社区绿植租赁采购项目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TTWY-23026</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textAlignment w:val="bottom"/>
        <w:rPr>
          <w:rFonts w:hAnsi="宋体"/>
          <w:b/>
          <w:sz w:val="32"/>
          <w:highlight w:val="none"/>
        </w:rPr>
      </w:pPr>
      <w:r>
        <w:rPr>
          <w:rFonts w:hint="eastAsia" w:hAnsi="宋体"/>
          <w:bCs/>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4"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outlineLvl w:val="0"/>
        <w:rPr>
          <w:rFonts w:ascii="黑体" w:hAnsi="黑体" w:eastAsia="黑体" w:cs="黑体"/>
          <w:b/>
          <w:sz w:val="32"/>
          <w:highlight w:val="none"/>
        </w:rPr>
      </w:pPr>
      <w:bookmarkStart w:id="1" w:name="_Toc21437"/>
      <w:r>
        <w:rPr>
          <w:rFonts w:hint="eastAsia" w:ascii="黑体" w:hAnsi="黑体" w:eastAsia="黑体" w:cs="黑体"/>
          <w:b/>
          <w:sz w:val="32"/>
          <w:highlight w:val="none"/>
        </w:rPr>
        <w:t>广东泰通伟业工程咨询有限公司</w:t>
      </w:r>
      <w:bookmarkEnd w:id="1"/>
      <w:r>
        <w:rPr>
          <w:rFonts w:hint="eastAsia" w:ascii="黑体" w:hAnsi="黑体" w:eastAsia="黑体" w:cs="黑体"/>
          <w:b/>
          <w:sz w:val="32"/>
          <w:highlight w:val="none"/>
        </w:rPr>
        <w:t xml:space="preserve"> </w:t>
      </w:r>
    </w:p>
    <w:p>
      <w:pPr>
        <w:widowControl/>
        <w:spacing w:line="360" w:lineRule="auto"/>
        <w:ind w:right="-26" w:hanging="480"/>
        <w:jc w:val="center"/>
        <w:textAlignment w:val="bottom"/>
        <w:rPr>
          <w:rFonts w:ascii="黑体" w:hAnsi="黑体" w:eastAsia="黑体" w:cs="黑体"/>
          <w:b/>
          <w:sz w:val="32"/>
          <w:highlight w:val="none"/>
        </w:rPr>
      </w:pPr>
      <w:r>
        <w:rPr>
          <w:rFonts w:hint="eastAsia" w:ascii="黑体" w:hAnsi="黑体" w:eastAsia="黑体" w:cs="黑体"/>
          <w:b/>
          <w:sz w:val="32"/>
          <w:highlight w:val="none"/>
        </w:rPr>
        <w:t xml:space="preserve">    二〇二</w:t>
      </w:r>
      <w:r>
        <w:rPr>
          <w:rFonts w:hint="eastAsia" w:ascii="黑体" w:hAnsi="黑体" w:eastAsia="黑体" w:cs="黑体"/>
          <w:b/>
          <w:sz w:val="32"/>
          <w:highlight w:val="none"/>
          <w:lang w:eastAsia="zh-CN"/>
        </w:rPr>
        <w:t>三</w:t>
      </w:r>
      <w:r>
        <w:rPr>
          <w:rFonts w:hint="eastAsia" w:ascii="黑体" w:hAnsi="黑体" w:eastAsia="黑体" w:cs="黑体"/>
          <w:b/>
          <w:sz w:val="32"/>
          <w:highlight w:val="none"/>
        </w:rPr>
        <w:t>年</w:t>
      </w:r>
      <w:r>
        <w:rPr>
          <w:rFonts w:hint="eastAsia" w:ascii="黑体" w:hAnsi="黑体" w:eastAsia="黑体" w:cs="黑体"/>
          <w:b/>
          <w:sz w:val="32"/>
          <w:highlight w:val="none"/>
          <w:lang w:val="en-US" w:eastAsia="zh-CN"/>
        </w:rPr>
        <w:t>五</w:t>
      </w:r>
      <w:r>
        <w:rPr>
          <w:rFonts w:hint="eastAsia" w:ascii="黑体" w:hAnsi="黑体" w:eastAsia="黑体" w:cs="黑体"/>
          <w:b/>
          <w:sz w:val="32"/>
          <w:highlight w:val="none"/>
        </w:rPr>
        <w:t>月</w:t>
      </w: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jc w:val="both"/>
        <w:rPr>
          <w:rFonts w:hAnsi="宋体"/>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2" w:name="_Toc13507"/>
    </w:p>
    <w:bookmarkEnd w:id="2"/>
    <w:p>
      <w:pPr>
        <w:spacing w:line="360" w:lineRule="auto"/>
        <w:ind w:left="48" w:leftChars="20"/>
        <w:jc w:val="center"/>
        <w:rPr>
          <w:rFonts w:ascii="黑体" w:hAnsi="黑体" w:eastAsia="黑体" w:cs="黑体"/>
          <w:sz w:val="32"/>
          <w:szCs w:val="32"/>
          <w:highlight w:val="none"/>
        </w:rPr>
      </w:pPr>
      <w:bookmarkStart w:id="3" w:name="_Toc27261"/>
      <w:r>
        <w:rPr>
          <w:rFonts w:hint="eastAsia" w:ascii="黑体" w:hAnsi="黑体" w:eastAsia="黑体" w:cs="黑体"/>
          <w:sz w:val="32"/>
          <w:szCs w:val="32"/>
          <w:highlight w:val="none"/>
        </w:rPr>
        <w:t>温馨提示</w:t>
      </w:r>
    </w:p>
    <w:p>
      <w:pPr>
        <w:jc w:val="center"/>
        <w:rPr>
          <w:rFonts w:ascii="黑体" w:hAnsi="黑体" w:eastAsia="黑体" w:cs="黑体"/>
          <w:highlight w:val="none"/>
        </w:rPr>
      </w:pPr>
      <w:r>
        <w:rPr>
          <w:rFonts w:hint="eastAsia" w:ascii="黑体" w:hAnsi="黑体" w:eastAsia="黑体" w:cs="黑体"/>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sz w:val="32"/>
          <w:szCs w:val="32"/>
          <w:highlight w:val="none"/>
        </w:rPr>
      </w:pP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请仔细检查磋商响应文件是否已按磋商文件要求盖章、签名、签署日期。</w:t>
      </w:r>
    </w:p>
    <w:p>
      <w:pPr>
        <w:numPr>
          <w:ilvl w:val="0"/>
          <w:numId w:val="9"/>
        </w:numPr>
        <w:spacing w:line="360" w:lineRule="auto"/>
        <w:ind w:left="180" w:firstLine="48" w:firstLineChars="20"/>
        <w:jc w:val="both"/>
        <w:outlineLvl w:val="0"/>
        <w:rPr>
          <w:rFonts w:ascii="黑体" w:hAnsi="黑体" w:eastAsia="黑体" w:cs="黑体"/>
          <w:highlight w:val="none"/>
        </w:rPr>
      </w:pPr>
      <w:bookmarkStart w:id="4" w:name="_Toc17927"/>
      <w:r>
        <w:rPr>
          <w:rFonts w:hint="eastAsia" w:ascii="黑体" w:hAnsi="黑体" w:eastAsia="黑体" w:cs="黑体"/>
          <w:highlight w:val="none"/>
        </w:rPr>
        <w:t>磋商响应文件应按顺序编制页码。</w:t>
      </w:r>
      <w:bookmarkEnd w:id="4"/>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pStyle w:val="8"/>
        <w:ind w:firstLine="643"/>
        <w:rPr>
          <w:rFonts w:hAnsi="宋体"/>
          <w:b/>
          <w:bCs/>
          <w:sz w:val="32"/>
          <w:szCs w:val="32"/>
          <w:highlight w:val="none"/>
          <w:lang w:val="zh-CN"/>
        </w:rPr>
        <w:sectPr>
          <w:headerReference r:id="rId7" w:type="default"/>
          <w:pgSz w:w="11906" w:h="16838"/>
          <w:pgMar w:top="1440" w:right="1800" w:bottom="1440" w:left="1800" w:header="851" w:footer="992" w:gutter="0"/>
          <w:cols w:space="425" w:num="1"/>
          <w:docGrid w:type="lines" w:linePitch="312" w:charSpace="0"/>
        </w:sectPr>
      </w:pPr>
    </w:p>
    <w:p>
      <w:pPr>
        <w:rPr>
          <w:highlight w:val="none"/>
        </w:rPr>
      </w:pPr>
    </w:p>
    <w:p>
      <w:pPr>
        <w:jc w:val="center"/>
        <w:rPr>
          <w:rFonts w:hAnsi="宋体"/>
          <w:b/>
          <w:bCs/>
          <w:sz w:val="32"/>
          <w:szCs w:val="32"/>
          <w:highlight w:val="none"/>
          <w:lang w:val="zh-CN"/>
        </w:rPr>
      </w:pPr>
      <w:r>
        <w:rPr>
          <w:rFonts w:hAnsi="宋体"/>
          <w:b/>
          <w:bCs/>
          <w:sz w:val="32"/>
          <w:szCs w:val="32"/>
          <w:highlight w:val="none"/>
          <w:lang w:val="zh-CN"/>
        </w:rPr>
        <w:t>目录</w:t>
      </w:r>
      <w:bookmarkStart w:id="5" w:name="_Toc396137229"/>
    </w:p>
    <w:sdt>
      <w:sdtPr>
        <w:rPr>
          <w:rFonts w:hAnsi="宋体"/>
          <w:b/>
          <w:bCs/>
          <w:sz w:val="36"/>
          <w:szCs w:val="44"/>
          <w:highlight w:val="none"/>
        </w:rPr>
        <w:id w:val="147463129"/>
        <w15:color w:val="DBDBDB"/>
      </w:sdtPr>
      <w:sdtEndPr>
        <w:rPr>
          <w:rFonts w:hAnsi="宋体"/>
          <w:b/>
          <w:bCs/>
          <w:sz w:val="36"/>
          <w:szCs w:val="44"/>
          <w:highlight w:val="none"/>
        </w:rPr>
      </w:sdtEndPr>
      <w:sdtContent>
        <w:p>
          <w:pPr>
            <w:spacing w:line="360" w:lineRule="auto"/>
            <w:jc w:val="both"/>
            <w:rPr>
              <w:b/>
              <w:bCs/>
              <w:sz w:val="44"/>
              <w:szCs w:val="44"/>
              <w:highlight w:val="none"/>
            </w:rPr>
          </w:pPr>
        </w:p>
        <w:p>
          <w:pPr>
            <w:pStyle w:val="185"/>
            <w:tabs>
              <w:tab w:val="right" w:leader="dot" w:pos="8306"/>
            </w:tabs>
            <w:spacing w:line="360" w:lineRule="auto"/>
            <w:jc w:val="center"/>
            <w:rPr>
              <w:b/>
              <w:bCs/>
              <w:sz w:val="32"/>
              <w:szCs w:val="32"/>
              <w:highlight w:val="none"/>
            </w:rPr>
          </w:pPr>
          <w:r>
            <w:rPr>
              <w:b/>
              <w:bCs/>
              <w:sz w:val="32"/>
              <w:szCs w:val="32"/>
              <w:highlight w:val="none"/>
            </w:rPr>
            <w:fldChar w:fldCharType="begin"/>
          </w:r>
          <w:r>
            <w:rPr>
              <w:b/>
              <w:bCs/>
              <w:sz w:val="32"/>
              <w:szCs w:val="32"/>
              <w:highlight w:val="none"/>
            </w:rPr>
            <w:instrText xml:space="preserve">TOC \o "1-1" \h \u </w:instrText>
          </w:r>
          <w:r>
            <w:rPr>
              <w:b/>
              <w:bCs/>
              <w:sz w:val="32"/>
              <w:szCs w:val="32"/>
              <w:highlight w:val="none"/>
            </w:rPr>
            <w:fldChar w:fldCharType="separate"/>
          </w:r>
          <w:r>
            <w:rPr>
              <w:highlight w:val="none"/>
            </w:rPr>
            <w:fldChar w:fldCharType="begin"/>
          </w:r>
          <w:r>
            <w:rPr>
              <w:highlight w:val="none"/>
            </w:rPr>
            <w:instrText xml:space="preserve"> HYPERLINK \l "_Toc3573" </w:instrText>
          </w:r>
          <w:r>
            <w:rPr>
              <w:highlight w:val="none"/>
            </w:rPr>
            <w:fldChar w:fldCharType="separate"/>
          </w:r>
          <w:r>
            <w:rPr>
              <w:rFonts w:hAnsi="宋体"/>
              <w:b/>
              <w:bCs/>
              <w:kern w:val="44"/>
              <w:sz w:val="32"/>
              <w:szCs w:val="48"/>
              <w:highlight w:val="none"/>
              <w:lang w:val="zh-CN"/>
            </w:rPr>
            <w:t xml:space="preserve">第一篇 </w:t>
          </w:r>
          <w:r>
            <w:rPr>
              <w:rFonts w:hint="eastAsia" w:hAnsi="宋体"/>
              <w:b/>
              <w:bCs/>
              <w:kern w:val="44"/>
              <w:sz w:val="32"/>
              <w:szCs w:val="48"/>
              <w:highlight w:val="none"/>
            </w:rPr>
            <w:t>磋商邀请书</w:t>
          </w:r>
          <w:r>
            <w:rPr>
              <w:b/>
              <w:bCs/>
              <w:sz w:val="32"/>
              <w:szCs w:val="32"/>
              <w:highlight w:val="none"/>
            </w:rPr>
            <w:tab/>
          </w:r>
          <w:r>
            <w:rPr>
              <w:b/>
              <w:bCs/>
              <w:sz w:val="32"/>
              <w:szCs w:val="32"/>
              <w:highlight w:val="none"/>
            </w:rPr>
            <w:fldChar w:fldCharType="begin"/>
          </w:r>
          <w:r>
            <w:rPr>
              <w:b/>
              <w:bCs/>
              <w:sz w:val="32"/>
              <w:szCs w:val="32"/>
              <w:highlight w:val="none"/>
            </w:rPr>
            <w:instrText xml:space="preserve"> PAGEREF _Toc3573 \h </w:instrText>
          </w:r>
          <w:r>
            <w:rPr>
              <w:b/>
              <w:bCs/>
              <w:sz w:val="32"/>
              <w:szCs w:val="32"/>
              <w:highlight w:val="none"/>
            </w:rPr>
            <w:fldChar w:fldCharType="separate"/>
          </w:r>
          <w:r>
            <w:rPr>
              <w:b/>
              <w:bCs/>
              <w:sz w:val="32"/>
              <w:szCs w:val="32"/>
              <w:highlight w:val="none"/>
            </w:rPr>
            <w:t>3</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"_Toc17779" </w:instrText>
          </w:r>
          <w:r>
            <w:rPr>
              <w:highlight w:val="none"/>
            </w:rPr>
            <w:fldChar w:fldCharType="separate"/>
          </w:r>
          <w:r>
            <w:rPr>
              <w:rFonts w:hAnsi="宋体"/>
              <w:b/>
              <w:bCs/>
              <w:kern w:val="44"/>
              <w:sz w:val="32"/>
              <w:szCs w:val="48"/>
              <w:highlight w:val="none"/>
              <w:lang w:val="zh-CN"/>
            </w:rPr>
            <w:t xml:space="preserve">第二篇 </w:t>
          </w:r>
          <w:r>
            <w:rPr>
              <w:rFonts w:hint="eastAsia" w:hAnsi="宋体"/>
              <w:b/>
              <w:bCs/>
              <w:kern w:val="44"/>
              <w:sz w:val="32"/>
              <w:szCs w:val="48"/>
              <w:highlight w:val="none"/>
              <w:lang w:val="zh-CN"/>
            </w:rPr>
            <w:t>供应商须知</w:t>
          </w:r>
          <w:r>
            <w:rPr>
              <w:b/>
              <w:bCs/>
              <w:sz w:val="32"/>
              <w:szCs w:val="32"/>
              <w:highlight w:val="none"/>
            </w:rPr>
            <w:tab/>
          </w:r>
          <w:r>
            <w:rPr>
              <w:b/>
              <w:bCs/>
              <w:sz w:val="32"/>
              <w:szCs w:val="32"/>
              <w:highlight w:val="none"/>
            </w:rPr>
            <w:fldChar w:fldCharType="begin"/>
          </w:r>
          <w:r>
            <w:rPr>
              <w:b/>
              <w:bCs/>
              <w:sz w:val="32"/>
              <w:szCs w:val="32"/>
              <w:highlight w:val="none"/>
            </w:rPr>
            <w:instrText xml:space="preserve"> PAGEREF _Toc17779 \h </w:instrText>
          </w:r>
          <w:r>
            <w:rPr>
              <w:b/>
              <w:bCs/>
              <w:sz w:val="32"/>
              <w:szCs w:val="32"/>
              <w:highlight w:val="none"/>
            </w:rPr>
            <w:fldChar w:fldCharType="separate"/>
          </w:r>
          <w:r>
            <w:rPr>
              <w:b/>
              <w:bCs/>
              <w:sz w:val="32"/>
              <w:szCs w:val="32"/>
              <w:highlight w:val="none"/>
            </w:rPr>
            <w:t>5</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"_Toc22134" </w:instrText>
          </w:r>
          <w:r>
            <w:rPr>
              <w:highlight w:val="none"/>
            </w:rPr>
            <w:fldChar w:fldCharType="separate"/>
          </w:r>
          <w:r>
            <w:rPr>
              <w:rFonts w:hAnsi="宋体"/>
              <w:b/>
              <w:bCs/>
              <w:kern w:val="44"/>
              <w:sz w:val="32"/>
              <w:szCs w:val="48"/>
              <w:highlight w:val="none"/>
              <w:lang w:val="zh-CN"/>
            </w:rPr>
            <w:t xml:space="preserve">第三篇 </w:t>
          </w:r>
          <w:r>
            <w:rPr>
              <w:rFonts w:hint="eastAsia" w:hAnsi="宋体"/>
              <w:b/>
              <w:bCs/>
              <w:kern w:val="44"/>
              <w:sz w:val="32"/>
              <w:szCs w:val="48"/>
              <w:highlight w:val="none"/>
              <w:lang w:val="zh-CN"/>
            </w:rPr>
            <w:t>用户需求书</w:t>
          </w:r>
          <w:r>
            <w:rPr>
              <w:b/>
              <w:bCs/>
              <w:sz w:val="32"/>
              <w:szCs w:val="32"/>
              <w:highlight w:val="none"/>
            </w:rPr>
            <w:tab/>
          </w:r>
          <w:r>
            <w:rPr>
              <w:b/>
              <w:bCs/>
              <w:sz w:val="32"/>
              <w:szCs w:val="32"/>
              <w:highlight w:val="none"/>
            </w:rPr>
            <w:fldChar w:fldCharType="begin"/>
          </w:r>
          <w:r>
            <w:rPr>
              <w:b/>
              <w:bCs/>
              <w:sz w:val="32"/>
              <w:szCs w:val="32"/>
              <w:highlight w:val="none"/>
            </w:rPr>
            <w:instrText xml:space="preserve"> PAGEREF _Toc22134 \h </w:instrText>
          </w:r>
          <w:r>
            <w:rPr>
              <w:b/>
              <w:bCs/>
              <w:sz w:val="32"/>
              <w:szCs w:val="32"/>
              <w:highlight w:val="none"/>
            </w:rPr>
            <w:fldChar w:fldCharType="separate"/>
          </w:r>
          <w:r>
            <w:rPr>
              <w:b/>
              <w:bCs/>
              <w:sz w:val="32"/>
              <w:szCs w:val="32"/>
              <w:highlight w:val="none"/>
            </w:rPr>
            <w:t>17</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"_Toc28792" </w:instrText>
          </w:r>
          <w:r>
            <w:rPr>
              <w:highlight w:val="none"/>
            </w:rPr>
            <w:fldChar w:fldCharType="separate"/>
          </w:r>
          <w:r>
            <w:rPr>
              <w:rFonts w:hAnsi="宋体"/>
              <w:b/>
              <w:bCs/>
              <w:kern w:val="44"/>
              <w:sz w:val="32"/>
              <w:szCs w:val="48"/>
              <w:highlight w:val="none"/>
              <w:lang w:val="zh-CN"/>
            </w:rPr>
            <w:t xml:space="preserve">第四篇 </w:t>
          </w:r>
          <w:r>
            <w:rPr>
              <w:rFonts w:hint="eastAsia" w:hAnsi="宋体"/>
              <w:b/>
              <w:bCs/>
              <w:kern w:val="44"/>
              <w:sz w:val="32"/>
              <w:szCs w:val="48"/>
              <w:highlight w:val="none"/>
              <w:lang w:val="zh-CN"/>
            </w:rPr>
            <w:t>评审工作大纲</w:t>
          </w:r>
          <w:r>
            <w:rPr>
              <w:b/>
              <w:bCs/>
              <w:sz w:val="32"/>
              <w:szCs w:val="32"/>
              <w:highlight w:val="none"/>
            </w:rPr>
            <w:tab/>
          </w:r>
          <w:r>
            <w:rPr>
              <w:b/>
              <w:bCs/>
              <w:sz w:val="32"/>
              <w:szCs w:val="32"/>
              <w:highlight w:val="none"/>
            </w:rPr>
            <w:fldChar w:fldCharType="begin"/>
          </w:r>
          <w:r>
            <w:rPr>
              <w:b/>
              <w:bCs/>
              <w:sz w:val="32"/>
              <w:szCs w:val="32"/>
              <w:highlight w:val="none"/>
            </w:rPr>
            <w:instrText xml:space="preserve"> PAGEREF _Toc28792 \h </w:instrText>
          </w:r>
          <w:r>
            <w:rPr>
              <w:b/>
              <w:bCs/>
              <w:sz w:val="32"/>
              <w:szCs w:val="32"/>
              <w:highlight w:val="none"/>
            </w:rPr>
            <w:fldChar w:fldCharType="separate"/>
          </w:r>
          <w:r>
            <w:rPr>
              <w:b/>
              <w:bCs/>
              <w:sz w:val="32"/>
              <w:szCs w:val="32"/>
              <w:highlight w:val="none"/>
            </w:rPr>
            <w:t>25</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"_Toc3360" </w:instrText>
          </w:r>
          <w:r>
            <w:rPr>
              <w:highlight w:val="none"/>
            </w:rPr>
            <w:fldChar w:fldCharType="separate"/>
          </w:r>
          <w:r>
            <w:rPr>
              <w:rFonts w:hAnsi="宋体"/>
              <w:b/>
              <w:bCs/>
              <w:sz w:val="32"/>
              <w:szCs w:val="32"/>
              <w:highlight w:val="none"/>
            </w:rPr>
            <w:t xml:space="preserve">第五篇 </w:t>
          </w:r>
          <w:r>
            <w:rPr>
              <w:rFonts w:hint="eastAsia" w:hAnsi="宋体"/>
              <w:b/>
              <w:bCs/>
              <w:kern w:val="44"/>
              <w:sz w:val="32"/>
              <w:szCs w:val="48"/>
              <w:highlight w:val="none"/>
              <w:lang w:val="zh-CN"/>
            </w:rPr>
            <w:t>合同条款格式</w:t>
          </w:r>
          <w:r>
            <w:rPr>
              <w:b/>
              <w:bCs/>
              <w:sz w:val="32"/>
              <w:szCs w:val="32"/>
              <w:highlight w:val="none"/>
            </w:rPr>
            <w:tab/>
          </w:r>
          <w:r>
            <w:rPr>
              <w:b/>
              <w:bCs/>
              <w:sz w:val="32"/>
              <w:szCs w:val="32"/>
              <w:highlight w:val="none"/>
            </w:rPr>
            <w:fldChar w:fldCharType="begin"/>
          </w:r>
          <w:r>
            <w:rPr>
              <w:b/>
              <w:bCs/>
              <w:sz w:val="32"/>
              <w:szCs w:val="32"/>
              <w:highlight w:val="none"/>
            </w:rPr>
            <w:instrText xml:space="preserve"> PAGEREF _Toc3360 \h </w:instrText>
          </w:r>
          <w:r>
            <w:rPr>
              <w:b/>
              <w:bCs/>
              <w:sz w:val="32"/>
              <w:szCs w:val="32"/>
              <w:highlight w:val="none"/>
            </w:rPr>
            <w:fldChar w:fldCharType="separate"/>
          </w:r>
          <w:r>
            <w:rPr>
              <w:b/>
              <w:bCs/>
              <w:sz w:val="32"/>
              <w:szCs w:val="32"/>
              <w:highlight w:val="none"/>
            </w:rPr>
            <w:t>30</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"_Toc9129" </w:instrText>
          </w:r>
          <w:r>
            <w:rPr>
              <w:highlight w:val="none"/>
            </w:rPr>
            <w:fldChar w:fldCharType="separate"/>
          </w:r>
          <w:r>
            <w:rPr>
              <w:rFonts w:hint="eastAsia" w:hAnsi="宋体"/>
              <w:b/>
              <w:bCs/>
              <w:kern w:val="44"/>
              <w:sz w:val="32"/>
              <w:szCs w:val="48"/>
              <w:highlight w:val="none"/>
              <w:lang w:val="zh-CN"/>
            </w:rPr>
            <w:t>第六篇</w:t>
          </w:r>
          <w:r>
            <w:rPr>
              <w:rFonts w:hint="eastAsia" w:hAnsi="宋体"/>
              <w:b/>
              <w:bCs/>
              <w:kern w:val="44"/>
              <w:sz w:val="32"/>
              <w:szCs w:val="48"/>
              <w:highlight w:val="none"/>
              <w:lang w:val="en-US" w:eastAsia="zh-CN"/>
            </w:rPr>
            <w:t xml:space="preserve"> </w:t>
          </w:r>
          <w:r>
            <w:rPr>
              <w:rFonts w:hint="eastAsia" w:hAnsi="宋体"/>
              <w:b/>
              <w:bCs/>
              <w:kern w:val="44"/>
              <w:sz w:val="32"/>
              <w:szCs w:val="48"/>
              <w:highlight w:val="none"/>
              <w:lang w:val="zh-CN"/>
            </w:rPr>
            <w:t>磋商响应文件格式</w:t>
          </w:r>
          <w:r>
            <w:rPr>
              <w:b/>
              <w:bCs/>
              <w:sz w:val="32"/>
              <w:szCs w:val="32"/>
              <w:highlight w:val="none"/>
            </w:rPr>
            <w:tab/>
          </w:r>
          <w:r>
            <w:rPr>
              <w:b/>
              <w:bCs/>
              <w:sz w:val="32"/>
              <w:szCs w:val="32"/>
              <w:highlight w:val="none"/>
            </w:rPr>
            <w:fldChar w:fldCharType="begin"/>
          </w:r>
          <w:r>
            <w:rPr>
              <w:b/>
              <w:bCs/>
              <w:sz w:val="32"/>
              <w:szCs w:val="32"/>
              <w:highlight w:val="none"/>
            </w:rPr>
            <w:instrText xml:space="preserve"> PAGEREF _Toc9129 \h </w:instrText>
          </w:r>
          <w:r>
            <w:rPr>
              <w:b/>
              <w:bCs/>
              <w:sz w:val="32"/>
              <w:szCs w:val="32"/>
              <w:highlight w:val="none"/>
            </w:rPr>
            <w:fldChar w:fldCharType="separate"/>
          </w:r>
          <w:r>
            <w:rPr>
              <w:b/>
              <w:bCs/>
              <w:sz w:val="32"/>
              <w:szCs w:val="32"/>
              <w:highlight w:val="none"/>
            </w:rPr>
            <w:t>44</w:t>
          </w:r>
          <w:r>
            <w:rPr>
              <w:b/>
              <w:bCs/>
              <w:sz w:val="32"/>
              <w:szCs w:val="32"/>
              <w:highlight w:val="none"/>
            </w:rPr>
            <w:fldChar w:fldCharType="end"/>
          </w:r>
          <w:r>
            <w:rPr>
              <w:b/>
              <w:bCs/>
              <w:sz w:val="32"/>
              <w:szCs w:val="32"/>
              <w:highlight w:val="none"/>
            </w:rPr>
            <w:fldChar w:fldCharType="end"/>
          </w:r>
        </w:p>
        <w:p>
          <w:pPr>
            <w:spacing w:line="360" w:lineRule="auto"/>
            <w:jc w:val="center"/>
            <w:rPr>
              <w:highlight w:val="none"/>
            </w:rPr>
          </w:pPr>
          <w:r>
            <w:rPr>
              <w:b/>
              <w:bCs/>
              <w:sz w:val="32"/>
              <w:szCs w:val="32"/>
              <w:highlight w:val="none"/>
            </w:rPr>
            <w:fldChar w:fldCharType="end"/>
          </w:r>
        </w:p>
      </w:sdtContent>
    </w:sdt>
    <w:p>
      <w:pPr>
        <w:jc w:val="center"/>
        <w:rPr>
          <w:highlight w:val="none"/>
        </w:rPr>
      </w:pPr>
      <w:r>
        <w:rPr>
          <w:rFonts w:hAnsi="宋体"/>
          <w:b/>
          <w:bCs/>
          <w:caps/>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sz w:val="21"/>
          <w:szCs w:val="21"/>
          <w:highlight w:val="none"/>
        </w:rPr>
        <w:fldChar w:fldCharType="separate"/>
      </w:r>
    </w:p>
    <w:p>
      <w:pPr>
        <w:pStyle w:val="5"/>
        <w:keepNext/>
        <w:keepLines/>
        <w:pageBreakBefore/>
        <w:numPr>
          <w:ilvl w:val="0"/>
          <w:numId w:val="10"/>
        </w:numPr>
        <w:tabs>
          <w:tab w:val="left" w:pos="1080"/>
        </w:tabs>
        <w:spacing w:line="360" w:lineRule="auto"/>
        <w:ind w:left="1078" w:hanging="1077" w:hangingChars="449"/>
        <w:jc w:val="center"/>
        <w:rPr>
          <w:rFonts w:hAnsi="宋体"/>
          <w:b/>
          <w:bCs/>
          <w:kern w:val="44"/>
          <w:sz w:val="28"/>
          <w:szCs w:val="28"/>
          <w:highlight w:val="none"/>
          <w:lang w:val="zh-CN"/>
        </w:rPr>
      </w:pPr>
      <w:bookmarkStart w:id="6" w:name="_Toc3573"/>
      <w:r>
        <w:rPr>
          <w:highlight w:val="none"/>
        </w:rPr>
        <w:fldChar w:fldCharType="end"/>
      </w:r>
      <w:bookmarkEnd w:id="5"/>
      <w:r>
        <w:rPr>
          <w:rFonts w:hint="eastAsia" w:hAnsi="宋体"/>
          <w:b/>
          <w:bCs/>
          <w:kern w:val="44"/>
          <w:sz w:val="28"/>
          <w:szCs w:val="28"/>
          <w:highlight w:val="none"/>
        </w:rPr>
        <w:t>磋商邀请书</w:t>
      </w:r>
      <w:bookmarkEnd w:id="3"/>
      <w:bookmarkEnd w:id="6"/>
    </w:p>
    <w:p>
      <w:pPr>
        <w:widowControl/>
        <w:tabs>
          <w:tab w:val="left" w:pos="-360"/>
        </w:tabs>
        <w:adjustRightInd/>
        <w:spacing w:line="360" w:lineRule="auto"/>
        <w:ind w:right="-34" w:firstLine="420" w:firstLineChars="200"/>
        <w:jc w:val="both"/>
        <w:textAlignment w:val="bottom"/>
        <w:rPr>
          <w:rFonts w:hAnsi="宋体"/>
          <w:sz w:val="21"/>
          <w:szCs w:val="21"/>
          <w:highlight w:val="none"/>
        </w:rPr>
      </w:pPr>
      <w:r>
        <w:rPr>
          <w:rFonts w:hint="eastAsia" w:hAnsi="宋体"/>
          <w:sz w:val="21"/>
          <w:szCs w:val="21"/>
          <w:highlight w:val="none"/>
        </w:rPr>
        <w:t>广东泰通伟业工程咨询有限公司（以下简称“采购代理机构”）受东莞市大学创新城建设发展有限公司（以下简称“采购人”）的委托，为</w:t>
      </w:r>
      <w:r>
        <w:rPr>
          <w:rFonts w:hint="eastAsia" w:hAnsi="宋体"/>
          <w:sz w:val="21"/>
          <w:szCs w:val="21"/>
          <w:highlight w:val="none"/>
          <w:lang w:eastAsia="zh-CN"/>
        </w:rPr>
        <w:t>松山湖国际创新创业社区绿植租赁采购项目</w:t>
      </w:r>
      <w:r>
        <w:rPr>
          <w:rFonts w:hint="eastAsia" w:hAnsi="宋体"/>
          <w:sz w:val="21"/>
          <w:szCs w:val="21"/>
          <w:highlight w:val="none"/>
        </w:rPr>
        <w:t xml:space="preserve"> (项目编号：</w:t>
      </w:r>
      <w:r>
        <w:rPr>
          <w:rFonts w:hint="eastAsia" w:hAnsi="宋体"/>
          <w:sz w:val="21"/>
          <w:szCs w:val="21"/>
          <w:highlight w:val="none"/>
          <w:lang w:eastAsia="zh-CN"/>
        </w:rPr>
        <w:t>TTWY-23026</w:t>
      </w:r>
      <w:r>
        <w:rPr>
          <w:rFonts w:hint="eastAsia" w:hAnsi="宋体"/>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outlineLvl w:val="0"/>
        <w:rPr>
          <w:rFonts w:hAnsi="宋体"/>
          <w:sz w:val="21"/>
          <w:szCs w:val="21"/>
          <w:highlight w:val="none"/>
        </w:rPr>
      </w:pPr>
      <w:bookmarkStart w:id="7" w:name="_Toc12537"/>
      <w:r>
        <w:rPr>
          <w:rFonts w:hint="eastAsia" w:hAnsi="宋体"/>
          <w:b/>
          <w:bCs/>
          <w:kern w:val="28"/>
          <w:sz w:val="21"/>
          <w:szCs w:val="21"/>
          <w:highlight w:val="none"/>
        </w:rPr>
        <w:t>邀请合格供应商就下列所有服务提交密封磋商：</w:t>
      </w:r>
      <w:bookmarkEnd w:id="7"/>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项目名称：</w:t>
      </w:r>
      <w:r>
        <w:rPr>
          <w:rFonts w:hint="eastAsia" w:hAnsi="宋体"/>
          <w:sz w:val="21"/>
          <w:szCs w:val="21"/>
          <w:highlight w:val="none"/>
          <w:lang w:eastAsia="zh-CN"/>
        </w:rPr>
        <w:t>松山湖国际创新创业社区绿植租赁采购项目</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项目编号：</w:t>
      </w:r>
      <w:r>
        <w:rPr>
          <w:rFonts w:hint="eastAsia" w:hAnsi="宋体"/>
          <w:sz w:val="21"/>
          <w:szCs w:val="21"/>
          <w:highlight w:val="none"/>
          <w:lang w:eastAsia="zh-CN"/>
        </w:rPr>
        <w:t>TTWY-23026</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项目预算金额：</w:t>
      </w:r>
      <w:r>
        <w:rPr>
          <w:rFonts w:hint="eastAsia" w:hAnsi="宋体"/>
          <w:sz w:val="21"/>
          <w:szCs w:val="21"/>
          <w:highlight w:val="none"/>
          <w:lang w:val="en-US" w:eastAsia="zh-CN"/>
        </w:rPr>
        <w:t>650,382.05元</w:t>
      </w:r>
      <w:r>
        <w:rPr>
          <w:rFonts w:hint="eastAsia" w:hAnsi="宋体"/>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项目需求：详见磋商文件第三篇用户需求书。</w:t>
      </w:r>
    </w:p>
    <w:p>
      <w:pPr>
        <w:widowControl/>
        <w:adjustRightInd/>
        <w:spacing w:line="360" w:lineRule="auto"/>
        <w:outlineLvl w:val="0"/>
        <w:rPr>
          <w:rFonts w:hAnsi="宋体"/>
          <w:b/>
          <w:bCs/>
          <w:kern w:val="28"/>
          <w:sz w:val="21"/>
          <w:szCs w:val="21"/>
          <w:highlight w:val="none"/>
        </w:rPr>
      </w:pPr>
      <w:bookmarkStart w:id="8" w:name="_Toc4600"/>
      <w:r>
        <w:rPr>
          <w:rFonts w:hint="eastAsia" w:hAnsi="宋体"/>
          <w:b/>
          <w:bCs/>
          <w:kern w:val="28"/>
          <w:sz w:val="21"/>
          <w:szCs w:val="21"/>
          <w:highlight w:val="none"/>
          <w:lang w:val="zh-CN"/>
        </w:rPr>
        <w:t>二、供应商须满足以下资格条件</w:t>
      </w:r>
      <w:r>
        <w:rPr>
          <w:rFonts w:hint="eastAsia" w:hAnsi="宋体"/>
          <w:b/>
          <w:bCs/>
          <w:kern w:val="28"/>
          <w:sz w:val="21"/>
          <w:szCs w:val="21"/>
          <w:highlight w:val="none"/>
        </w:rPr>
        <w:t>：</w:t>
      </w:r>
      <w:bookmarkEnd w:id="8"/>
    </w:p>
    <w:p>
      <w:pPr>
        <w:widowControl/>
        <w:numPr>
          <w:ilvl w:val="0"/>
          <w:numId w:val="13"/>
        </w:numPr>
        <w:adjustRightInd/>
        <w:spacing w:line="360" w:lineRule="auto"/>
        <w:ind w:right="53"/>
        <w:textAlignment w:val="bottom"/>
        <w:rPr>
          <w:rFonts w:hAnsi="宋体"/>
          <w:kern w:val="2"/>
          <w:sz w:val="21"/>
          <w:szCs w:val="21"/>
          <w:highlight w:val="none"/>
        </w:rPr>
      </w:pPr>
      <w:bookmarkStart w:id="9" w:name="_Toc396137230"/>
      <w:r>
        <w:rPr>
          <w:rFonts w:hint="eastAsia" w:hAnsi="宋体"/>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（五）本项目不接受联合体投标。</w:t>
      </w:r>
    </w:p>
    <w:p>
      <w:pPr>
        <w:spacing w:line="360" w:lineRule="auto"/>
        <w:outlineLvl w:val="0"/>
        <w:rPr>
          <w:rFonts w:hAnsi="宋体"/>
          <w:b/>
          <w:bCs/>
          <w:sz w:val="21"/>
          <w:szCs w:val="21"/>
          <w:highlight w:val="none"/>
        </w:rPr>
      </w:pPr>
      <w:bookmarkStart w:id="10" w:name="_Toc8581"/>
      <w:r>
        <w:rPr>
          <w:rFonts w:hint="eastAsia" w:hAnsi="宋体"/>
          <w:b/>
          <w:bCs/>
          <w:sz w:val="21"/>
          <w:szCs w:val="21"/>
          <w:highlight w:val="none"/>
        </w:rPr>
        <w:t>三、获取磋商文件：</w:t>
      </w:r>
      <w:bookmarkEnd w:id="10"/>
    </w:p>
    <w:p>
      <w:pPr>
        <w:widowControl/>
        <w:adjustRightInd/>
        <w:spacing w:line="360" w:lineRule="auto"/>
        <w:ind w:left="420" w:right="53" w:firstLine="420" w:firstLineChars="200"/>
        <w:textAlignment w:val="bottom"/>
        <w:rPr>
          <w:rFonts w:hAnsi="宋体"/>
          <w:kern w:val="28"/>
          <w:sz w:val="21"/>
          <w:szCs w:val="21"/>
          <w:highlight w:val="none"/>
        </w:rPr>
      </w:pPr>
      <w:r>
        <w:rPr>
          <w:rFonts w:hint="eastAsia" w:hAnsi="宋体"/>
          <w:kern w:val="28"/>
          <w:sz w:val="21"/>
          <w:szCs w:val="21"/>
          <w:highlight w:val="none"/>
        </w:rPr>
        <w:t>本项目无须报名，磋商文件下载地址：</w:t>
      </w:r>
      <w:r>
        <w:rPr>
          <w:rFonts w:hint="eastAsia" w:hAnsi="宋体"/>
          <w:spacing w:val="-6"/>
          <w:kern w:val="28"/>
          <w:sz w:val="21"/>
          <w:szCs w:val="21"/>
          <w:highlight w:val="none"/>
        </w:rPr>
        <w:t>中国招标投标公共服务平台（http://www.cebpubservice.com/）</w:t>
      </w:r>
      <w:r>
        <w:rPr>
          <w:rFonts w:hint="eastAsia" w:hAnsi="宋体"/>
          <w:kern w:val="28"/>
          <w:sz w:val="21"/>
          <w:szCs w:val="21"/>
          <w:highlight w:val="none"/>
        </w:rPr>
        <w:t>、东莞实业投资控股集团有限公司-招标采购栏目（http://www.dgsy.com.cn/）、广东泰通伟业工程咨询有限公司官网-招标采购栏目（http://www.weiyecoltd.com/）。</w:t>
      </w:r>
    </w:p>
    <w:p>
      <w:pPr>
        <w:widowControl/>
        <w:adjustRightInd/>
        <w:spacing w:line="360" w:lineRule="auto"/>
        <w:ind w:left="420" w:right="53" w:firstLine="420" w:firstLineChars="200"/>
        <w:textAlignment w:val="bottom"/>
        <w:rPr>
          <w:rFonts w:hAnsi="宋体"/>
          <w:kern w:val="28"/>
          <w:sz w:val="21"/>
          <w:szCs w:val="21"/>
          <w:highlight w:val="none"/>
        </w:rPr>
      </w:pPr>
      <w:r>
        <w:rPr>
          <w:rFonts w:hint="eastAsia" w:hAnsi="宋体"/>
          <w:kern w:val="28"/>
          <w:sz w:val="21"/>
          <w:szCs w:val="21"/>
          <w:highlight w:val="none"/>
        </w:rPr>
        <w:t>采购结果公告发布媒介：东莞实业投资控股集团有限公司-招标采购栏目（http://www.dgsy.com.cn/）</w:t>
      </w:r>
    </w:p>
    <w:p>
      <w:pPr>
        <w:pStyle w:val="20"/>
        <w:rPr>
          <w:color w:val="auto"/>
          <w:highlight w:val="none"/>
        </w:rPr>
      </w:pPr>
      <w:r>
        <w:rPr>
          <w:rFonts w:hint="eastAsia" w:hAnsi="宋体"/>
          <w:color w:val="auto"/>
          <w:kern w:val="28"/>
          <w:szCs w:val="21"/>
          <w:highlight w:val="none"/>
        </w:rPr>
        <w:t xml:space="preserve">    磋商文件公告期限：自公告之日起三个工作日。</w:t>
      </w:r>
    </w:p>
    <w:p>
      <w:pPr>
        <w:pStyle w:val="29"/>
        <w:spacing w:line="360" w:lineRule="auto"/>
        <w:rPr>
          <w:rFonts w:hAnsi="宋体"/>
          <w:b/>
          <w:bCs/>
          <w:szCs w:val="21"/>
          <w:highlight w:val="none"/>
        </w:rPr>
      </w:pPr>
      <w:r>
        <w:rPr>
          <w:rFonts w:hint="eastAsia" w:hAnsi="宋体"/>
          <w:b/>
          <w:bCs/>
          <w:szCs w:val="21"/>
          <w:highlight w:val="none"/>
        </w:rPr>
        <w:t>四、接收响应文件的时间、地点、截止时间，开启响应文件时间、地点</w:t>
      </w:r>
      <w:r>
        <w:rPr>
          <w:rFonts w:hint="eastAsia" w:hAnsi="宋体"/>
          <w:b/>
          <w:szCs w:val="21"/>
          <w:highlight w:val="none"/>
        </w:rPr>
        <w:t>：</w:t>
      </w:r>
    </w:p>
    <w:p>
      <w:pPr>
        <w:spacing w:line="360" w:lineRule="auto"/>
        <w:ind w:firstLine="420" w:firstLineChars="200"/>
        <w:rPr>
          <w:rFonts w:hAnsi="宋体"/>
          <w:sz w:val="21"/>
          <w:szCs w:val="21"/>
          <w:highlight w:val="none"/>
        </w:rPr>
      </w:pPr>
      <w:r>
        <w:rPr>
          <w:rFonts w:hint="eastAsia" w:hAnsi="宋体"/>
          <w:sz w:val="21"/>
          <w:szCs w:val="21"/>
          <w:highlight w:val="none"/>
        </w:rPr>
        <w:t>1、接收响应文件的时间：2023年</w:t>
      </w:r>
      <w:r>
        <w:rPr>
          <w:rFonts w:hint="eastAsia" w:hAnsi="宋体"/>
          <w:sz w:val="21"/>
          <w:szCs w:val="21"/>
          <w:highlight w:val="none"/>
          <w:lang w:val="en-US" w:eastAsia="zh-CN"/>
        </w:rPr>
        <w:t>5</w:t>
      </w:r>
      <w:r>
        <w:rPr>
          <w:rFonts w:hint="eastAsia" w:hAnsi="宋体"/>
          <w:sz w:val="21"/>
          <w:szCs w:val="21"/>
          <w:highlight w:val="none"/>
        </w:rPr>
        <w:t>月</w:t>
      </w:r>
      <w:r>
        <w:rPr>
          <w:rFonts w:hint="eastAsia" w:hAnsi="宋体"/>
          <w:sz w:val="21"/>
          <w:szCs w:val="21"/>
          <w:highlight w:val="none"/>
          <w:lang w:val="en-US" w:eastAsia="zh-CN"/>
        </w:rPr>
        <w:t>23</w:t>
      </w:r>
      <w:r>
        <w:rPr>
          <w:rFonts w:hint="eastAsia" w:hAnsi="宋体"/>
          <w:sz w:val="21"/>
          <w:szCs w:val="21"/>
          <w:highlight w:val="none"/>
        </w:rPr>
        <w:t>日上午9:00～9:30。</w:t>
      </w:r>
    </w:p>
    <w:p>
      <w:pPr>
        <w:spacing w:line="360" w:lineRule="auto"/>
        <w:ind w:firstLine="420" w:firstLineChars="200"/>
        <w:rPr>
          <w:rFonts w:hAnsi="宋体"/>
          <w:sz w:val="21"/>
          <w:szCs w:val="21"/>
          <w:highlight w:val="none"/>
        </w:rPr>
      </w:pPr>
      <w:r>
        <w:rPr>
          <w:rFonts w:hint="eastAsia" w:hAnsi="宋体"/>
          <w:sz w:val="21"/>
          <w:szCs w:val="21"/>
          <w:highlight w:val="none"/>
        </w:rPr>
        <w:t>2、接收响应文件截止时间及开启响应文件时间：2023年</w:t>
      </w:r>
      <w:r>
        <w:rPr>
          <w:rFonts w:hint="eastAsia" w:hAnsi="宋体"/>
          <w:sz w:val="21"/>
          <w:szCs w:val="21"/>
          <w:highlight w:val="none"/>
          <w:lang w:val="en-US" w:eastAsia="zh-CN"/>
        </w:rPr>
        <w:t>5</w:t>
      </w:r>
      <w:r>
        <w:rPr>
          <w:rFonts w:hint="eastAsia" w:hAnsi="宋体"/>
          <w:sz w:val="21"/>
          <w:szCs w:val="21"/>
          <w:highlight w:val="none"/>
        </w:rPr>
        <w:t>月</w:t>
      </w:r>
      <w:r>
        <w:rPr>
          <w:rFonts w:hint="eastAsia" w:hAnsi="宋体"/>
          <w:sz w:val="21"/>
          <w:szCs w:val="21"/>
          <w:highlight w:val="none"/>
          <w:lang w:val="en-US" w:eastAsia="zh-CN"/>
        </w:rPr>
        <w:t>23</w:t>
      </w:r>
      <w:r>
        <w:rPr>
          <w:rFonts w:hint="eastAsia" w:hAnsi="宋体"/>
          <w:sz w:val="21"/>
          <w:szCs w:val="21"/>
          <w:highlight w:val="none"/>
        </w:rPr>
        <w:t>日上午9:30。</w:t>
      </w:r>
    </w:p>
    <w:p>
      <w:pPr>
        <w:spacing w:line="360" w:lineRule="auto"/>
        <w:ind w:firstLine="420" w:firstLineChars="200"/>
        <w:rPr>
          <w:rFonts w:hAnsi="宋体"/>
          <w:sz w:val="21"/>
          <w:szCs w:val="21"/>
          <w:highlight w:val="none"/>
        </w:rPr>
      </w:pPr>
      <w:r>
        <w:rPr>
          <w:rFonts w:hint="eastAsia" w:hAnsi="宋体"/>
          <w:sz w:val="21"/>
          <w:szCs w:val="21"/>
          <w:highlight w:val="none"/>
        </w:rPr>
        <w:t>3、接收响应文件地点：广东省东莞市南城街道科创路100号2栋1302室。</w:t>
      </w:r>
    </w:p>
    <w:p>
      <w:pPr>
        <w:spacing w:line="360" w:lineRule="auto"/>
        <w:outlineLvl w:val="0"/>
        <w:rPr>
          <w:rFonts w:hAnsi="宋体"/>
          <w:b/>
          <w:bCs/>
          <w:sz w:val="21"/>
          <w:szCs w:val="21"/>
          <w:highlight w:val="none"/>
        </w:rPr>
      </w:pPr>
      <w:bookmarkStart w:id="11" w:name="_Toc26926"/>
      <w:r>
        <w:rPr>
          <w:rFonts w:hint="eastAsia" w:hAnsi="宋体"/>
          <w:b/>
          <w:bCs/>
          <w:sz w:val="21"/>
          <w:szCs w:val="21"/>
          <w:highlight w:val="none"/>
        </w:rPr>
        <w:t>五、</w:t>
      </w:r>
      <w:r>
        <w:rPr>
          <w:rFonts w:hint="eastAsia" w:hAnsi="宋体"/>
          <w:b/>
          <w:sz w:val="21"/>
          <w:szCs w:val="21"/>
          <w:highlight w:val="none"/>
        </w:rPr>
        <w:t>采购代理机构</w:t>
      </w:r>
      <w:r>
        <w:rPr>
          <w:rFonts w:hint="eastAsia" w:hAnsi="宋体"/>
          <w:b/>
          <w:bCs/>
          <w:sz w:val="21"/>
          <w:szCs w:val="21"/>
          <w:highlight w:val="none"/>
        </w:rPr>
        <w:t>及采购人</w:t>
      </w:r>
      <w:r>
        <w:rPr>
          <w:rFonts w:hint="eastAsia" w:hAnsi="宋体"/>
          <w:b/>
          <w:sz w:val="21"/>
          <w:szCs w:val="21"/>
          <w:highlight w:val="none"/>
        </w:rPr>
        <w:t>的地址和联系方式</w:t>
      </w:r>
      <w:r>
        <w:rPr>
          <w:rFonts w:hint="eastAsia" w:hAnsi="宋体"/>
          <w:b/>
          <w:bCs/>
          <w:sz w:val="21"/>
          <w:szCs w:val="21"/>
          <w:highlight w:val="none"/>
        </w:rPr>
        <w:t>：</w:t>
      </w:r>
      <w:bookmarkEnd w:id="11"/>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采购代理机构：</w:t>
      </w:r>
      <w:r>
        <w:rPr>
          <w:rFonts w:hAnsi="宋体"/>
          <w:sz w:val="21"/>
          <w:szCs w:val="21"/>
          <w:highlight w:val="none"/>
        </w:rPr>
        <w:t>广东泰通伟业工程咨询有限公司</w:t>
      </w:r>
    </w:p>
    <w:p>
      <w:pPr>
        <w:spacing w:line="360" w:lineRule="auto"/>
        <w:ind w:right="-34" w:firstLine="424" w:firstLineChars="202"/>
        <w:jc w:val="both"/>
        <w:rPr>
          <w:rFonts w:hint="eastAsia" w:hAnsi="宋体" w:eastAsia="宋体"/>
          <w:sz w:val="21"/>
          <w:szCs w:val="21"/>
          <w:highlight w:val="none"/>
          <w:lang w:eastAsia="zh-CN"/>
        </w:rPr>
      </w:pPr>
      <w:r>
        <w:rPr>
          <w:rFonts w:hAnsi="宋体"/>
          <w:sz w:val="21"/>
          <w:szCs w:val="21"/>
          <w:highlight w:val="none"/>
        </w:rPr>
        <w:t>地    址：</w:t>
      </w:r>
      <w:r>
        <w:rPr>
          <w:rFonts w:hint="eastAsia" w:hAnsi="宋体"/>
          <w:sz w:val="21"/>
          <w:szCs w:val="21"/>
          <w:highlight w:val="none"/>
          <w:lang w:eastAsia="zh-CN"/>
        </w:rPr>
        <w:t>广东省东莞市南城街道科创路100号2栋1302室</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项目</w:t>
      </w:r>
      <w:r>
        <w:rPr>
          <w:rFonts w:hAnsi="宋体"/>
          <w:sz w:val="21"/>
          <w:szCs w:val="21"/>
          <w:highlight w:val="none"/>
        </w:rPr>
        <w:t>联系人:</w:t>
      </w:r>
      <w:r>
        <w:rPr>
          <w:rFonts w:hint="eastAsia" w:hAnsi="宋体"/>
          <w:sz w:val="21"/>
          <w:szCs w:val="21"/>
          <w:highlight w:val="none"/>
        </w:rPr>
        <w:t xml:space="preserve"> 冼小姐</w:t>
      </w:r>
    </w:p>
    <w:p>
      <w:pPr>
        <w:spacing w:line="360" w:lineRule="auto"/>
        <w:ind w:right="-34" w:firstLine="424" w:firstLineChars="202"/>
        <w:jc w:val="both"/>
        <w:rPr>
          <w:rFonts w:hint="default" w:hAnsi="宋体" w:eastAsia="宋体"/>
          <w:sz w:val="21"/>
          <w:szCs w:val="21"/>
          <w:highlight w:val="none"/>
          <w:lang w:val="en-US" w:eastAsia="zh-CN"/>
        </w:rPr>
      </w:pPr>
      <w:r>
        <w:rPr>
          <w:rFonts w:hAnsi="宋体"/>
          <w:sz w:val="21"/>
          <w:szCs w:val="21"/>
          <w:highlight w:val="none"/>
        </w:rPr>
        <w:t>电    话：</w:t>
      </w:r>
      <w:r>
        <w:rPr>
          <w:rFonts w:hint="eastAsia" w:hAnsi="宋体"/>
          <w:sz w:val="21"/>
          <w:szCs w:val="21"/>
          <w:highlight w:val="none"/>
          <w:lang w:val="en-US" w:eastAsia="zh-CN"/>
        </w:rPr>
        <w:t>0769-22652033</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邮    箱</w:t>
      </w:r>
      <w:r>
        <w:rPr>
          <w:rFonts w:hAnsi="宋体"/>
          <w:sz w:val="21"/>
          <w:szCs w:val="21"/>
          <w:highlight w:val="none"/>
        </w:rPr>
        <w:t>：</w:t>
      </w:r>
      <w:r>
        <w:rPr>
          <w:rFonts w:hint="eastAsia" w:hAnsi="宋体"/>
          <w:sz w:val="21"/>
          <w:szCs w:val="21"/>
          <w:highlight w:val="none"/>
        </w:rPr>
        <w:t>WYZFCG@126.com</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 购 人：东莞市大学创新城建设发展有限公司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东莞市松山湖大学创新城G4栋20层</w:t>
      </w:r>
    </w:p>
    <w:p>
      <w:pPr>
        <w:spacing w:line="360" w:lineRule="auto"/>
        <w:ind w:right="-34" w:firstLine="424" w:firstLineChars="202"/>
        <w:jc w:val="both"/>
        <w:rPr>
          <w:rFonts w:hAnsi="宋体"/>
          <w:sz w:val="21"/>
          <w:szCs w:val="21"/>
          <w:highlight w:val="none"/>
        </w:rPr>
      </w:pPr>
      <w:r>
        <w:rPr>
          <w:rFonts w:hAnsi="宋体"/>
          <w:sz w:val="21"/>
          <w:szCs w:val="21"/>
          <w:highlight w:val="none"/>
        </w:rPr>
        <w:t>联 系 人:</w:t>
      </w:r>
      <w:r>
        <w:rPr>
          <w:rFonts w:hint="eastAsia" w:hAnsi="宋体"/>
          <w:sz w:val="21"/>
          <w:szCs w:val="21"/>
          <w:highlight w:val="none"/>
        </w:rPr>
        <w:t xml:space="preserve"> 谢工</w:t>
      </w:r>
    </w:p>
    <w:p>
      <w:pPr>
        <w:spacing w:line="360" w:lineRule="auto"/>
        <w:ind w:right="-34" w:firstLine="424" w:firstLineChars="202"/>
        <w:jc w:val="both"/>
        <w:rPr>
          <w:rFonts w:hAnsi="宋体"/>
          <w:sz w:val="21"/>
          <w:szCs w:val="21"/>
          <w:highlight w:val="none"/>
        </w:rPr>
      </w:pPr>
      <w:r>
        <w:rPr>
          <w:rFonts w:hAnsi="宋体"/>
          <w:sz w:val="21"/>
          <w:szCs w:val="21"/>
          <w:highlight w:val="none"/>
        </w:rPr>
        <w:t>电    话：</w:t>
      </w:r>
      <w:r>
        <w:rPr>
          <w:rFonts w:hint="eastAsia" w:hAnsi="宋体"/>
          <w:sz w:val="21"/>
          <w:szCs w:val="21"/>
          <w:highlight w:val="none"/>
        </w:rPr>
        <w:t>0769-38888010</w:t>
      </w:r>
    </w:p>
    <w:p>
      <w:pPr>
        <w:spacing w:line="360" w:lineRule="auto"/>
        <w:ind w:firstLine="422" w:firstLineChars="200"/>
        <w:jc w:val="right"/>
        <w:rPr>
          <w:b/>
          <w:sz w:val="21"/>
          <w:szCs w:val="21"/>
          <w:highlight w:val="none"/>
        </w:rPr>
      </w:pPr>
      <w:r>
        <w:rPr>
          <w:rFonts w:hint="eastAsia"/>
          <w:b/>
          <w:sz w:val="21"/>
          <w:szCs w:val="21"/>
          <w:highlight w:val="none"/>
        </w:rPr>
        <w:t xml:space="preserve">                                         东莞市大学创新城建设发展有限公司</w:t>
      </w:r>
    </w:p>
    <w:p>
      <w:pPr>
        <w:spacing w:line="360" w:lineRule="auto"/>
        <w:ind w:firstLine="422" w:firstLineChars="200"/>
        <w:jc w:val="right"/>
        <w:rPr>
          <w:b/>
          <w:sz w:val="21"/>
          <w:szCs w:val="21"/>
          <w:highlight w:val="none"/>
        </w:rPr>
      </w:pPr>
      <w:r>
        <w:rPr>
          <w:rFonts w:hint="eastAsia"/>
          <w:b/>
          <w:sz w:val="21"/>
          <w:szCs w:val="21"/>
          <w:highlight w:val="none"/>
        </w:rPr>
        <w:t>广东泰通伟业工程咨询有限公司</w:t>
      </w:r>
    </w:p>
    <w:p>
      <w:pPr>
        <w:wordWrap w:val="0"/>
        <w:spacing w:line="360" w:lineRule="auto"/>
        <w:ind w:right="-34" w:firstLine="426" w:firstLineChars="202"/>
        <w:jc w:val="right"/>
        <w:rPr>
          <w:rFonts w:hAnsi="宋体"/>
          <w:sz w:val="21"/>
          <w:szCs w:val="21"/>
          <w:highlight w:val="none"/>
        </w:rPr>
      </w:pPr>
      <w:r>
        <w:rPr>
          <w:rFonts w:hint="eastAsia" w:hAnsi="宋体"/>
          <w:b/>
          <w:sz w:val="21"/>
          <w:szCs w:val="21"/>
          <w:highlight w:val="none"/>
        </w:rPr>
        <w:t>2023年</w:t>
      </w:r>
      <w:r>
        <w:rPr>
          <w:rFonts w:hint="eastAsia" w:hAnsi="宋体"/>
          <w:b/>
          <w:sz w:val="21"/>
          <w:szCs w:val="21"/>
          <w:highlight w:val="none"/>
          <w:lang w:val="en-US" w:eastAsia="zh-CN"/>
        </w:rPr>
        <w:t>5</w:t>
      </w:r>
      <w:r>
        <w:rPr>
          <w:rFonts w:hint="eastAsia" w:hAnsi="宋体"/>
          <w:b/>
          <w:bCs/>
          <w:sz w:val="21"/>
          <w:szCs w:val="21"/>
          <w:highlight w:val="none"/>
        </w:rPr>
        <w:t>月</w:t>
      </w:r>
      <w:r>
        <w:rPr>
          <w:rFonts w:hint="eastAsia" w:hAnsi="宋体"/>
          <w:b/>
          <w:bCs/>
          <w:sz w:val="21"/>
          <w:szCs w:val="21"/>
          <w:highlight w:val="none"/>
          <w:lang w:val="en-US" w:eastAsia="zh-CN"/>
        </w:rPr>
        <w:t>12</w:t>
      </w:r>
      <w:r>
        <w:rPr>
          <w:rFonts w:hint="eastAsia" w:hAnsi="宋体"/>
          <w:b/>
          <w:bCs/>
          <w:sz w:val="21"/>
          <w:szCs w:val="21"/>
          <w:highlight w:val="none"/>
        </w:rPr>
        <w:t>日</w:t>
      </w:r>
    </w:p>
    <w:p>
      <w:pPr>
        <w:pStyle w:val="5"/>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bookmarkStart w:id="12" w:name="_Toc17779"/>
      <w:bookmarkStart w:id="13" w:name="_Toc16634"/>
      <w:r>
        <w:rPr>
          <w:rFonts w:hint="eastAsia" w:hAnsi="宋体"/>
          <w:b/>
          <w:bCs/>
          <w:kern w:val="44"/>
          <w:sz w:val="28"/>
          <w:szCs w:val="28"/>
          <w:highlight w:val="none"/>
          <w:lang w:val="zh-CN"/>
        </w:rPr>
        <w:t>供应商须知</w:t>
      </w:r>
      <w:bookmarkEnd w:id="9"/>
      <w:bookmarkEnd w:id="12"/>
      <w:bookmarkEnd w:id="13"/>
    </w:p>
    <w:p>
      <w:pPr>
        <w:pStyle w:val="6"/>
        <w:adjustRightInd/>
        <w:spacing w:line="360" w:lineRule="auto"/>
        <w:ind w:firstLine="562" w:firstLineChars="200"/>
        <w:jc w:val="center"/>
        <w:rPr>
          <w:sz w:val="28"/>
          <w:szCs w:val="28"/>
          <w:highlight w:val="none"/>
        </w:rPr>
      </w:pPr>
      <w:bookmarkStart w:id="14" w:name="_Toc507407359"/>
      <w:bookmarkStart w:id="15" w:name="_Toc466786434"/>
      <w:bookmarkStart w:id="16" w:name="_Toc6882675"/>
      <w:bookmarkStart w:id="17" w:name="_Toc12804"/>
      <w:bookmarkStart w:id="18" w:name="_Toc7897861"/>
      <w:bookmarkStart w:id="19" w:name="_Toc102277756"/>
      <w:bookmarkStart w:id="20" w:name="_Toc6968687"/>
      <w:bookmarkStart w:id="21" w:name="_Toc5203"/>
      <w:r>
        <w:rPr>
          <w:rFonts w:hint="eastAsia"/>
          <w:sz w:val="28"/>
          <w:szCs w:val="28"/>
          <w:highlight w:val="none"/>
        </w:rPr>
        <w:t>一、说  明</w:t>
      </w:r>
      <w:bookmarkEnd w:id="14"/>
      <w:bookmarkEnd w:id="15"/>
      <w:bookmarkEnd w:id="16"/>
      <w:bookmarkEnd w:id="17"/>
      <w:bookmarkEnd w:id="18"/>
      <w:bookmarkEnd w:id="19"/>
      <w:bookmarkEnd w:id="20"/>
      <w:bookmarkEnd w:id="21"/>
    </w:p>
    <w:p>
      <w:pPr>
        <w:pStyle w:val="7"/>
        <w:adjustRightInd/>
        <w:spacing w:line="360" w:lineRule="auto"/>
        <w:ind w:firstLine="420" w:firstLineChars="200"/>
        <w:rPr>
          <w:rFonts w:hAnsi="宋体"/>
          <w:sz w:val="21"/>
          <w:szCs w:val="21"/>
          <w:highlight w:val="none"/>
        </w:rPr>
      </w:pPr>
      <w:bookmarkStart w:id="22" w:name="_Toc3730"/>
      <w:bookmarkStart w:id="23" w:name="_Toc475249114"/>
      <w:bookmarkStart w:id="24" w:name="_Toc24987"/>
      <w:bookmarkStart w:id="25" w:name="_Toc7897862"/>
      <w:r>
        <w:rPr>
          <w:rFonts w:hint="eastAsia" w:hAnsi="宋体"/>
          <w:sz w:val="21"/>
          <w:szCs w:val="21"/>
          <w:highlight w:val="none"/>
        </w:rPr>
        <w:t>1.适用范围</w:t>
      </w:r>
      <w:bookmarkEnd w:id="22"/>
      <w:bookmarkEnd w:id="23"/>
      <w:bookmarkEnd w:id="24"/>
      <w:bookmarkEnd w:id="25"/>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1.1本磋商文件仅适用于本次采购邀请中所叙述的项目。</w:t>
      </w:r>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1.2本磋商文件的解释权在采购代理机构。</w:t>
      </w:r>
    </w:p>
    <w:p>
      <w:pPr>
        <w:pStyle w:val="7"/>
        <w:adjustRightInd/>
        <w:spacing w:line="360" w:lineRule="auto"/>
        <w:ind w:firstLine="420" w:firstLineChars="200"/>
        <w:rPr>
          <w:rFonts w:hAnsi="宋体"/>
          <w:sz w:val="21"/>
          <w:szCs w:val="21"/>
          <w:highlight w:val="none"/>
        </w:rPr>
      </w:pPr>
      <w:bookmarkStart w:id="26" w:name="_Toc7897863"/>
      <w:bookmarkStart w:id="27" w:name="_Toc9738"/>
      <w:bookmarkStart w:id="28" w:name="_Toc475249115"/>
      <w:bookmarkStart w:id="29" w:name="_Toc598"/>
      <w:r>
        <w:rPr>
          <w:rFonts w:hint="eastAsia" w:hAnsi="宋体"/>
          <w:sz w:val="21"/>
          <w:szCs w:val="21"/>
          <w:highlight w:val="none"/>
        </w:rPr>
        <w:t>2.定义</w:t>
      </w:r>
      <w:bookmarkEnd w:id="26"/>
      <w:bookmarkEnd w:id="27"/>
      <w:bookmarkEnd w:id="28"/>
      <w:bookmarkEnd w:id="29"/>
    </w:p>
    <w:p>
      <w:pPr>
        <w:spacing w:line="360" w:lineRule="auto"/>
        <w:ind w:firstLine="420" w:firstLineChars="200"/>
        <w:rPr>
          <w:rFonts w:hAnsi="宋体"/>
          <w:sz w:val="21"/>
          <w:szCs w:val="21"/>
          <w:highlight w:val="none"/>
        </w:rPr>
      </w:pPr>
      <w:r>
        <w:rPr>
          <w:rFonts w:hint="eastAsia" w:hAnsi="宋体"/>
          <w:sz w:val="21"/>
          <w:szCs w:val="21"/>
          <w:highlight w:val="none"/>
        </w:rPr>
        <w:t>2.1“采购人”是指东莞市大学创新城建设发展有限公司。</w:t>
      </w:r>
    </w:p>
    <w:p>
      <w:pPr>
        <w:spacing w:line="360" w:lineRule="auto"/>
        <w:ind w:firstLine="420" w:firstLineChars="200"/>
        <w:rPr>
          <w:rFonts w:hAnsi="宋体"/>
          <w:b/>
          <w:sz w:val="21"/>
          <w:szCs w:val="21"/>
          <w:highlight w:val="none"/>
        </w:rPr>
      </w:pPr>
      <w:r>
        <w:rPr>
          <w:rFonts w:hint="eastAsia" w:hAnsi="宋体"/>
          <w:sz w:val="21"/>
          <w:szCs w:val="21"/>
          <w:highlight w:val="none"/>
        </w:rPr>
        <w:t>2.2“采购代理机构”是指广东泰通伟业工程咨询有限公司。</w:t>
      </w:r>
    </w:p>
    <w:p>
      <w:pPr>
        <w:spacing w:line="360" w:lineRule="auto"/>
        <w:ind w:firstLine="420" w:firstLineChars="200"/>
        <w:rPr>
          <w:rFonts w:hAnsi="宋体"/>
          <w:sz w:val="21"/>
          <w:szCs w:val="21"/>
          <w:highlight w:val="none"/>
        </w:rPr>
      </w:pPr>
      <w:r>
        <w:rPr>
          <w:rFonts w:hint="eastAsia" w:hAnsi="宋体"/>
          <w:sz w:val="21"/>
          <w:szCs w:val="21"/>
          <w:highlight w:val="none"/>
        </w:rPr>
        <w:t>2.3“供应商”指向采购代理机构提交响应文件的法人。</w:t>
      </w:r>
    </w:p>
    <w:p>
      <w:pPr>
        <w:spacing w:line="360" w:lineRule="auto"/>
        <w:ind w:firstLine="420" w:firstLineChars="200"/>
        <w:rPr>
          <w:rFonts w:hAnsi="宋体"/>
          <w:sz w:val="21"/>
          <w:szCs w:val="21"/>
          <w:highlight w:val="none"/>
        </w:rPr>
      </w:pPr>
      <w:r>
        <w:rPr>
          <w:rFonts w:hint="eastAsia" w:hAnsi="宋体"/>
          <w:sz w:val="21"/>
          <w:szCs w:val="21"/>
          <w:highlight w:val="none"/>
        </w:rPr>
        <w:t>2.4 货物：卖方按磋商文件规定向买方提供的货物。</w:t>
      </w:r>
    </w:p>
    <w:p>
      <w:pPr>
        <w:spacing w:line="360" w:lineRule="auto"/>
        <w:ind w:firstLine="420" w:firstLineChars="200"/>
        <w:rPr>
          <w:rFonts w:hAnsi="宋体"/>
          <w:sz w:val="21"/>
          <w:szCs w:val="21"/>
          <w:highlight w:val="none"/>
        </w:rPr>
      </w:pPr>
      <w:r>
        <w:rPr>
          <w:rFonts w:hint="eastAsia" w:hAnsi="宋体"/>
          <w:sz w:val="21"/>
          <w:szCs w:val="21"/>
          <w:highlight w:val="none"/>
        </w:rPr>
        <w:t>2.5 服务：磋商文件规定卖方必须承担的咨询、技术协助、培训及其它相关义务。</w:t>
      </w:r>
    </w:p>
    <w:p>
      <w:pPr>
        <w:spacing w:line="360" w:lineRule="auto"/>
        <w:ind w:firstLine="420" w:firstLineChars="200"/>
        <w:rPr>
          <w:rFonts w:hAnsi="宋体"/>
          <w:sz w:val="21"/>
          <w:szCs w:val="21"/>
          <w:highlight w:val="none"/>
        </w:rPr>
      </w:pPr>
      <w:r>
        <w:rPr>
          <w:rFonts w:hint="eastAsia" w:hAnsi="宋体"/>
          <w:sz w:val="21"/>
          <w:szCs w:val="21"/>
          <w:highlight w:val="none"/>
        </w:rPr>
        <w:t>2.6 语言：磋商文件的语言为简体中文。</w:t>
      </w:r>
    </w:p>
    <w:p>
      <w:pPr>
        <w:spacing w:line="360" w:lineRule="auto"/>
        <w:ind w:firstLine="420" w:firstLineChars="200"/>
        <w:rPr>
          <w:rFonts w:hAnsi="宋体"/>
          <w:sz w:val="21"/>
          <w:szCs w:val="21"/>
          <w:highlight w:val="none"/>
        </w:rPr>
      </w:pPr>
      <w:r>
        <w:rPr>
          <w:rFonts w:hint="eastAsia" w:hAnsi="宋体"/>
          <w:sz w:val="21"/>
          <w:szCs w:val="21"/>
          <w:highlight w:val="none"/>
        </w:rPr>
        <w:t>2.7 日期：指公历日。</w:t>
      </w:r>
    </w:p>
    <w:p>
      <w:pPr>
        <w:spacing w:line="360" w:lineRule="auto"/>
        <w:ind w:firstLine="420" w:firstLineChars="200"/>
        <w:rPr>
          <w:rFonts w:hAnsi="宋体"/>
          <w:sz w:val="21"/>
          <w:szCs w:val="21"/>
          <w:highlight w:val="none"/>
        </w:rPr>
      </w:pPr>
      <w:r>
        <w:rPr>
          <w:rFonts w:hint="eastAsia" w:hAnsi="宋体"/>
          <w:sz w:val="21"/>
          <w:szCs w:val="21"/>
          <w:highlight w:val="none"/>
        </w:rPr>
        <w:t>2.8 时间：指北京时间。</w:t>
      </w:r>
    </w:p>
    <w:p>
      <w:pPr>
        <w:pStyle w:val="7"/>
        <w:adjustRightInd/>
        <w:spacing w:line="360" w:lineRule="auto"/>
        <w:ind w:firstLine="420" w:firstLineChars="200"/>
        <w:rPr>
          <w:rFonts w:hAnsi="宋体"/>
          <w:sz w:val="21"/>
          <w:szCs w:val="21"/>
          <w:highlight w:val="none"/>
        </w:rPr>
      </w:pPr>
      <w:bookmarkStart w:id="30" w:name="_Toc367"/>
      <w:bookmarkStart w:id="31" w:name="_Toc24709"/>
      <w:bookmarkStart w:id="32" w:name="_Toc110953831"/>
      <w:bookmarkStart w:id="33" w:name="_Toc7897864"/>
      <w:bookmarkStart w:id="34" w:name="_Toc102277757"/>
      <w:bookmarkStart w:id="35" w:name="_Toc466786435"/>
      <w:bookmarkStart w:id="36" w:name="_Toc6968688"/>
      <w:bookmarkStart w:id="37" w:name="_Toc6882676"/>
      <w:bookmarkStart w:id="38" w:name="_Toc507407360"/>
      <w:r>
        <w:rPr>
          <w:rFonts w:hint="eastAsia" w:hAnsi="宋体"/>
          <w:sz w:val="21"/>
          <w:szCs w:val="21"/>
          <w:highlight w:val="none"/>
        </w:rPr>
        <w:t>3.适用法律</w:t>
      </w:r>
      <w:bookmarkEnd w:id="30"/>
      <w:bookmarkEnd w:id="31"/>
      <w:bookmarkEnd w:id="32"/>
      <w:bookmarkEnd w:id="33"/>
    </w:p>
    <w:p>
      <w:pPr>
        <w:spacing w:line="360" w:lineRule="auto"/>
        <w:ind w:firstLine="420" w:firstLineChars="200"/>
        <w:rPr>
          <w:rFonts w:hAnsi="宋体"/>
          <w:sz w:val="21"/>
          <w:szCs w:val="21"/>
          <w:highlight w:val="none"/>
        </w:rPr>
      </w:pPr>
      <w:r>
        <w:rPr>
          <w:rFonts w:hint="eastAsia" w:hAnsi="宋体"/>
          <w:sz w:val="21"/>
          <w:szCs w:val="21"/>
          <w:highlight w:val="none"/>
        </w:rPr>
        <w:t>采购人、供应商和采购代理机构均应当参照东莞市大学创新城建设发展有限公司相关招标采购规定执行。</w:t>
      </w:r>
    </w:p>
    <w:p>
      <w:pPr>
        <w:pStyle w:val="7"/>
        <w:adjustRightInd/>
        <w:spacing w:line="360" w:lineRule="auto"/>
        <w:ind w:firstLine="420" w:firstLineChars="200"/>
        <w:rPr>
          <w:rFonts w:hAnsi="宋体"/>
          <w:sz w:val="21"/>
          <w:szCs w:val="21"/>
          <w:highlight w:val="none"/>
          <w:lang w:val="zh-CN"/>
        </w:rPr>
      </w:pPr>
      <w:bookmarkStart w:id="39" w:name="_Toc20707"/>
      <w:bookmarkStart w:id="40" w:name="_Toc10397"/>
      <w:bookmarkStart w:id="41" w:name="_Toc110953833"/>
      <w:bookmarkStart w:id="42" w:name="_Toc7897866"/>
      <w:r>
        <w:rPr>
          <w:rFonts w:hint="eastAsia" w:hAnsi="宋体"/>
          <w:sz w:val="21"/>
          <w:szCs w:val="21"/>
          <w:highlight w:val="none"/>
          <w:lang w:val="zh-CN"/>
        </w:rPr>
        <w:t>4</w:t>
      </w:r>
      <w:r>
        <w:rPr>
          <w:rFonts w:hint="eastAsia" w:hAnsi="宋体"/>
          <w:sz w:val="21"/>
          <w:szCs w:val="21"/>
          <w:highlight w:val="none"/>
        </w:rPr>
        <w:t>.</w:t>
      </w:r>
      <w:r>
        <w:rPr>
          <w:rFonts w:hint="eastAsia" w:hAnsi="宋体"/>
          <w:sz w:val="21"/>
          <w:szCs w:val="21"/>
          <w:highlight w:val="none"/>
          <w:lang w:val="zh-CN"/>
        </w:rPr>
        <w:t>本项目不接受联合体磋商。</w:t>
      </w:r>
      <w:bookmarkEnd w:id="39"/>
    </w:p>
    <w:p>
      <w:pPr>
        <w:pStyle w:val="7"/>
        <w:adjustRightInd/>
        <w:spacing w:line="360" w:lineRule="auto"/>
        <w:ind w:firstLine="420" w:firstLineChars="200"/>
        <w:rPr>
          <w:rFonts w:hAnsi="宋体"/>
          <w:bCs/>
          <w:sz w:val="21"/>
          <w:szCs w:val="21"/>
          <w:highlight w:val="none"/>
        </w:rPr>
      </w:pPr>
      <w:bookmarkStart w:id="43" w:name="_Toc10368"/>
      <w:r>
        <w:rPr>
          <w:rFonts w:hint="eastAsia" w:hAnsi="宋体"/>
          <w:sz w:val="21"/>
          <w:szCs w:val="21"/>
          <w:highlight w:val="none"/>
        </w:rPr>
        <w:t>5.禁止事项</w:t>
      </w:r>
      <w:bookmarkEnd w:id="40"/>
      <w:bookmarkEnd w:id="41"/>
      <w:bookmarkEnd w:id="42"/>
      <w:bookmarkEnd w:id="43"/>
    </w:p>
    <w:p>
      <w:pPr>
        <w:spacing w:line="360" w:lineRule="auto"/>
        <w:ind w:firstLine="420" w:firstLineChars="200"/>
        <w:rPr>
          <w:rFonts w:hAnsi="宋体"/>
          <w:sz w:val="21"/>
          <w:szCs w:val="21"/>
          <w:highlight w:val="none"/>
        </w:rPr>
      </w:pPr>
      <w:bookmarkStart w:id="44" w:name="_Toc98126293"/>
      <w:bookmarkStart w:id="45" w:name="_Toc98126218"/>
      <w:r>
        <w:rPr>
          <w:rFonts w:hint="eastAsia" w:hAnsi="宋体"/>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sz w:val="21"/>
          <w:szCs w:val="21"/>
          <w:highlight w:val="none"/>
        </w:rPr>
      </w:pPr>
      <w:r>
        <w:rPr>
          <w:rFonts w:hint="eastAsia" w:hAnsi="宋体"/>
          <w:sz w:val="21"/>
          <w:szCs w:val="21"/>
          <w:highlight w:val="none"/>
        </w:rPr>
        <w:t>5.2供应商不得向采购人、采购代理机构、磋商小组的组成人员行贿或者采取其他不正当手段谋取成交。</w:t>
      </w:r>
      <w:bookmarkEnd w:id="44"/>
      <w:bookmarkEnd w:id="45"/>
    </w:p>
    <w:p>
      <w:pPr>
        <w:spacing w:line="360" w:lineRule="auto"/>
        <w:ind w:firstLine="420" w:firstLineChars="200"/>
        <w:rPr>
          <w:rFonts w:hAnsi="宋体"/>
          <w:sz w:val="21"/>
          <w:szCs w:val="21"/>
          <w:highlight w:val="none"/>
        </w:rPr>
      </w:pPr>
      <w:bookmarkStart w:id="46" w:name="_Toc98126219"/>
      <w:bookmarkStart w:id="47" w:name="_Toc98126294"/>
      <w:r>
        <w:rPr>
          <w:rFonts w:hint="eastAsia" w:hAnsi="宋体"/>
          <w:sz w:val="21"/>
          <w:szCs w:val="21"/>
          <w:highlight w:val="none"/>
        </w:rPr>
        <w:t>5.3采购代理机构不得向采购人行贿或者采取其他不正当手段谋取非法利益。</w:t>
      </w:r>
      <w:bookmarkEnd w:id="46"/>
      <w:bookmarkEnd w:id="47"/>
    </w:p>
    <w:p>
      <w:pPr>
        <w:spacing w:line="360" w:lineRule="auto"/>
        <w:ind w:firstLine="420" w:firstLineChars="200"/>
        <w:rPr>
          <w:rFonts w:hAnsi="宋体"/>
          <w:sz w:val="21"/>
          <w:szCs w:val="21"/>
          <w:highlight w:val="none"/>
        </w:rPr>
      </w:pPr>
      <w:bookmarkStart w:id="48" w:name="_Toc98126295"/>
      <w:bookmarkStart w:id="49" w:name="_Toc98126220"/>
      <w:r>
        <w:rPr>
          <w:rFonts w:hint="eastAsia" w:hAnsi="宋体"/>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8"/>
      <w:bookmarkEnd w:id="49"/>
    </w:p>
    <w:p>
      <w:pPr>
        <w:pStyle w:val="7"/>
        <w:adjustRightInd/>
        <w:spacing w:line="360" w:lineRule="auto"/>
        <w:ind w:firstLine="420" w:firstLineChars="200"/>
        <w:rPr>
          <w:rFonts w:hAnsi="宋体"/>
          <w:bCs/>
          <w:sz w:val="21"/>
          <w:szCs w:val="21"/>
          <w:highlight w:val="none"/>
        </w:rPr>
      </w:pPr>
      <w:bookmarkStart w:id="50" w:name="_Toc2863"/>
      <w:bookmarkStart w:id="51" w:name="_Toc7897867"/>
      <w:bookmarkStart w:id="52" w:name="_Toc25870"/>
      <w:bookmarkStart w:id="53" w:name="_Toc110953834"/>
      <w:r>
        <w:rPr>
          <w:rFonts w:hint="eastAsia" w:hAnsi="宋体"/>
          <w:sz w:val="21"/>
          <w:szCs w:val="21"/>
          <w:highlight w:val="none"/>
        </w:rPr>
        <w:t>6.保密及其它注意事项</w:t>
      </w:r>
      <w:bookmarkEnd w:id="50"/>
      <w:bookmarkEnd w:id="51"/>
      <w:bookmarkEnd w:id="52"/>
      <w:bookmarkEnd w:id="53"/>
    </w:p>
    <w:p>
      <w:pPr>
        <w:spacing w:line="360" w:lineRule="auto"/>
        <w:ind w:firstLine="420" w:firstLineChars="200"/>
        <w:rPr>
          <w:rFonts w:hAnsi="宋体"/>
          <w:sz w:val="21"/>
          <w:szCs w:val="21"/>
          <w:highlight w:val="none"/>
        </w:rPr>
      </w:pPr>
      <w:bookmarkStart w:id="54" w:name="_Toc98126222"/>
      <w:bookmarkStart w:id="55" w:name="_Toc98126297"/>
      <w:r>
        <w:rPr>
          <w:rFonts w:hint="eastAsia" w:hAnsi="宋体"/>
          <w:sz w:val="21"/>
          <w:szCs w:val="21"/>
          <w:highlight w:val="none"/>
        </w:rPr>
        <w:t>6.1凡参与采购工作的有关人员均应自觉接受有关主管部门的监督，不得向他人透露可能影响公平竞争的有关情况。</w:t>
      </w:r>
      <w:bookmarkEnd w:id="54"/>
      <w:bookmarkEnd w:id="55"/>
    </w:p>
    <w:p>
      <w:pPr>
        <w:spacing w:line="360" w:lineRule="auto"/>
        <w:ind w:firstLine="420" w:firstLineChars="200"/>
        <w:rPr>
          <w:rFonts w:hAnsi="宋体"/>
          <w:sz w:val="21"/>
          <w:szCs w:val="21"/>
          <w:highlight w:val="none"/>
        </w:rPr>
      </w:pPr>
      <w:r>
        <w:rPr>
          <w:rFonts w:hint="eastAsia" w:hAnsi="宋体"/>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sz w:val="21"/>
          <w:szCs w:val="21"/>
          <w:highlight w:val="none"/>
        </w:rPr>
      </w:pPr>
      <w:r>
        <w:rPr>
          <w:rFonts w:hint="eastAsia" w:hAnsi="宋体"/>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sz w:val="21"/>
          <w:szCs w:val="21"/>
          <w:highlight w:val="none"/>
        </w:rPr>
      </w:pPr>
      <w:r>
        <w:rPr>
          <w:rFonts w:hint="eastAsia" w:hAnsi="宋体"/>
          <w:sz w:val="21"/>
          <w:szCs w:val="21"/>
          <w:highlight w:val="none"/>
        </w:rPr>
        <w:t>6.4磋商小组不向未成交供应商解释落选原因，不退还响应文件。</w:t>
      </w:r>
    </w:p>
    <w:p>
      <w:pPr>
        <w:spacing w:line="360" w:lineRule="auto"/>
        <w:ind w:firstLine="420" w:firstLineChars="200"/>
        <w:rPr>
          <w:rFonts w:hAnsi="宋体"/>
          <w:sz w:val="21"/>
          <w:szCs w:val="21"/>
          <w:highlight w:val="none"/>
        </w:rPr>
      </w:pPr>
      <w:r>
        <w:rPr>
          <w:rFonts w:hint="eastAsia" w:hAnsi="宋体"/>
          <w:sz w:val="21"/>
          <w:szCs w:val="21"/>
          <w:highlight w:val="none"/>
        </w:rPr>
        <w:t>6.5所有供应商自行承担与响应有关的全部费用。采购人和采购代理机构在任何情况下均不承担该费用。</w:t>
      </w:r>
    </w:p>
    <w:p>
      <w:pPr>
        <w:pStyle w:val="7"/>
        <w:adjustRightInd/>
        <w:spacing w:line="360" w:lineRule="auto"/>
        <w:ind w:firstLine="420" w:firstLineChars="200"/>
        <w:rPr>
          <w:rFonts w:hAnsi="宋体"/>
          <w:sz w:val="21"/>
          <w:szCs w:val="21"/>
          <w:highlight w:val="none"/>
        </w:rPr>
      </w:pPr>
      <w:bookmarkStart w:id="56" w:name="_Toc27298"/>
      <w:bookmarkStart w:id="57" w:name="_Toc7897868"/>
      <w:bookmarkStart w:id="58" w:name="_Toc497016085"/>
      <w:bookmarkStart w:id="59" w:name="_Toc13371"/>
      <w:r>
        <w:rPr>
          <w:rFonts w:hint="eastAsia" w:hAnsi="宋体"/>
          <w:sz w:val="21"/>
          <w:szCs w:val="21"/>
          <w:highlight w:val="none"/>
        </w:rPr>
        <w:t>7.供应商诚信管理</w:t>
      </w:r>
      <w:bookmarkEnd w:id="56"/>
      <w:bookmarkEnd w:id="57"/>
      <w:bookmarkEnd w:id="58"/>
      <w:bookmarkEnd w:id="59"/>
    </w:p>
    <w:p>
      <w:pPr>
        <w:spacing w:line="360" w:lineRule="auto"/>
        <w:ind w:firstLine="420" w:firstLineChars="200"/>
        <w:rPr>
          <w:rFonts w:hAnsi="宋体"/>
          <w:sz w:val="21"/>
          <w:szCs w:val="21"/>
          <w:highlight w:val="none"/>
        </w:rPr>
      </w:pPr>
      <w:r>
        <w:rPr>
          <w:rFonts w:hint="eastAsia" w:hAnsi="宋体"/>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sz w:val="21"/>
          <w:szCs w:val="21"/>
          <w:highlight w:val="none"/>
        </w:rPr>
      </w:pPr>
      <w:r>
        <w:rPr>
          <w:rFonts w:hint="eastAsia" w:hAnsi="宋体"/>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sz w:val="21"/>
          <w:szCs w:val="21"/>
          <w:highlight w:val="none"/>
        </w:rPr>
      </w:pPr>
    </w:p>
    <w:p>
      <w:pPr>
        <w:pStyle w:val="6"/>
        <w:adjustRightInd/>
        <w:spacing w:line="360" w:lineRule="auto"/>
        <w:ind w:firstLine="562" w:firstLineChars="200"/>
        <w:jc w:val="center"/>
        <w:rPr>
          <w:sz w:val="28"/>
          <w:szCs w:val="28"/>
          <w:highlight w:val="none"/>
        </w:rPr>
      </w:pPr>
      <w:bookmarkStart w:id="60" w:name="_Toc7897869"/>
      <w:bookmarkStart w:id="61" w:name="_Toc23741"/>
      <w:bookmarkStart w:id="62" w:name="_Toc17498"/>
      <w:r>
        <w:rPr>
          <w:rFonts w:hint="eastAsia"/>
          <w:sz w:val="28"/>
          <w:szCs w:val="28"/>
          <w:highlight w:val="none"/>
        </w:rPr>
        <w:t>二、磋商文件说明</w:t>
      </w:r>
      <w:bookmarkEnd w:id="34"/>
      <w:bookmarkEnd w:id="35"/>
      <w:bookmarkEnd w:id="36"/>
      <w:bookmarkEnd w:id="37"/>
      <w:bookmarkEnd w:id="38"/>
      <w:bookmarkEnd w:id="60"/>
      <w:bookmarkEnd w:id="61"/>
      <w:bookmarkEnd w:id="62"/>
    </w:p>
    <w:p>
      <w:pPr>
        <w:pStyle w:val="7"/>
        <w:adjustRightInd/>
        <w:spacing w:line="360" w:lineRule="auto"/>
        <w:ind w:firstLine="420" w:firstLineChars="200"/>
        <w:rPr>
          <w:rFonts w:hAnsi="宋体"/>
          <w:sz w:val="21"/>
          <w:szCs w:val="21"/>
          <w:highlight w:val="none"/>
        </w:rPr>
      </w:pPr>
      <w:bookmarkStart w:id="63" w:name="_Toc7897870"/>
      <w:bookmarkStart w:id="64" w:name="_Toc23606"/>
      <w:bookmarkStart w:id="65" w:name="_Toc29560"/>
      <w:bookmarkStart w:id="66" w:name="_Toc110953836"/>
      <w:bookmarkStart w:id="67" w:name="_Toc102277758"/>
      <w:bookmarkStart w:id="68" w:name="_Toc6882677"/>
      <w:bookmarkStart w:id="69" w:name="_Toc466786436"/>
      <w:bookmarkStart w:id="70" w:name="_Toc507407361"/>
      <w:bookmarkStart w:id="71" w:name="_Toc6968689"/>
      <w:r>
        <w:rPr>
          <w:rFonts w:hint="eastAsia" w:hAnsi="宋体"/>
          <w:sz w:val="21"/>
          <w:szCs w:val="21"/>
          <w:highlight w:val="none"/>
        </w:rPr>
        <w:t>8.磋商文件构成</w:t>
      </w:r>
      <w:bookmarkEnd w:id="63"/>
      <w:bookmarkEnd w:id="64"/>
      <w:bookmarkEnd w:id="65"/>
      <w:bookmarkEnd w:id="66"/>
    </w:p>
    <w:p>
      <w:pPr>
        <w:spacing w:line="360" w:lineRule="auto"/>
        <w:ind w:firstLine="420" w:firstLineChars="200"/>
        <w:rPr>
          <w:rFonts w:hAnsi="宋体"/>
          <w:sz w:val="21"/>
          <w:szCs w:val="21"/>
          <w:highlight w:val="none"/>
        </w:rPr>
      </w:pPr>
      <w:r>
        <w:rPr>
          <w:rFonts w:hint="eastAsia" w:hAnsi="宋体"/>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7"/>
        <w:adjustRightInd/>
        <w:spacing w:line="360" w:lineRule="auto"/>
        <w:ind w:firstLine="420" w:firstLineChars="200"/>
        <w:rPr>
          <w:rFonts w:hAnsi="宋体"/>
          <w:sz w:val="21"/>
          <w:szCs w:val="21"/>
          <w:highlight w:val="none"/>
        </w:rPr>
      </w:pPr>
      <w:bookmarkStart w:id="72" w:name="_Toc16827"/>
      <w:bookmarkStart w:id="73" w:name="_Toc19701"/>
      <w:bookmarkStart w:id="74" w:name="_Toc7897871"/>
      <w:bookmarkStart w:id="75" w:name="_Toc110953837"/>
      <w:r>
        <w:rPr>
          <w:rFonts w:hint="eastAsia" w:hAnsi="宋体"/>
          <w:sz w:val="21"/>
          <w:szCs w:val="21"/>
          <w:highlight w:val="none"/>
        </w:rPr>
        <w:t>9.磋商文件的修改</w:t>
      </w:r>
      <w:bookmarkEnd w:id="72"/>
      <w:bookmarkEnd w:id="73"/>
      <w:bookmarkEnd w:id="74"/>
      <w:bookmarkEnd w:id="75"/>
    </w:p>
    <w:p>
      <w:pPr>
        <w:spacing w:line="360" w:lineRule="auto"/>
        <w:ind w:firstLine="420" w:firstLineChars="200"/>
        <w:rPr>
          <w:rFonts w:hAnsi="宋体"/>
          <w:sz w:val="21"/>
          <w:szCs w:val="21"/>
          <w:highlight w:val="none"/>
        </w:rPr>
      </w:pPr>
      <w:r>
        <w:rPr>
          <w:rFonts w:hint="eastAsia" w:hAnsi="宋体"/>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sz w:val="21"/>
          <w:szCs w:val="21"/>
          <w:highlight w:val="none"/>
        </w:rPr>
      </w:pPr>
      <w:r>
        <w:rPr>
          <w:rFonts w:hint="eastAsia" w:hAnsi="宋体"/>
          <w:sz w:val="21"/>
          <w:szCs w:val="21"/>
          <w:highlight w:val="none"/>
        </w:rPr>
        <w:t>9.2如果修改的时间距响应文件递交截止时间不足5日的，将相应顺延递交首次响应文件截止时间。</w:t>
      </w:r>
    </w:p>
    <w:p>
      <w:pPr>
        <w:pStyle w:val="8"/>
        <w:ind w:firstLine="400"/>
        <w:rPr>
          <w:highlight w:val="none"/>
        </w:rPr>
      </w:pPr>
    </w:p>
    <w:bookmarkEnd w:id="67"/>
    <w:bookmarkEnd w:id="68"/>
    <w:bookmarkEnd w:id="69"/>
    <w:bookmarkEnd w:id="70"/>
    <w:bookmarkEnd w:id="71"/>
    <w:p>
      <w:pPr>
        <w:pStyle w:val="6"/>
        <w:adjustRightInd/>
        <w:spacing w:line="360" w:lineRule="auto"/>
        <w:ind w:firstLine="562" w:firstLineChars="200"/>
        <w:jc w:val="center"/>
        <w:rPr>
          <w:sz w:val="28"/>
          <w:szCs w:val="28"/>
          <w:highlight w:val="none"/>
        </w:rPr>
      </w:pPr>
      <w:bookmarkStart w:id="76" w:name="_Toc7897872"/>
      <w:bookmarkStart w:id="77" w:name="_Toc18245"/>
      <w:bookmarkStart w:id="78" w:name="_Toc110953838"/>
      <w:bookmarkStart w:id="79" w:name="_Toc15398"/>
      <w:bookmarkStart w:id="80" w:name="_Toc466786437"/>
      <w:bookmarkStart w:id="81" w:name="_Toc507407362"/>
      <w:bookmarkStart w:id="82" w:name="_Toc6882678"/>
      <w:bookmarkStart w:id="83" w:name="_Toc102277759"/>
      <w:bookmarkStart w:id="84" w:name="_Toc6968690"/>
      <w:r>
        <w:rPr>
          <w:rFonts w:hint="eastAsia"/>
          <w:sz w:val="28"/>
          <w:szCs w:val="28"/>
          <w:highlight w:val="none"/>
        </w:rPr>
        <w:t>三、响应文件的制作</w:t>
      </w:r>
      <w:bookmarkEnd w:id="76"/>
      <w:bookmarkEnd w:id="77"/>
      <w:bookmarkEnd w:id="78"/>
      <w:bookmarkEnd w:id="79"/>
    </w:p>
    <w:p>
      <w:pPr>
        <w:pStyle w:val="7"/>
        <w:adjustRightInd/>
        <w:spacing w:line="360" w:lineRule="auto"/>
        <w:ind w:firstLine="420" w:firstLineChars="200"/>
        <w:rPr>
          <w:rFonts w:hAnsi="宋体"/>
          <w:sz w:val="21"/>
          <w:szCs w:val="21"/>
          <w:highlight w:val="none"/>
        </w:rPr>
      </w:pPr>
      <w:bookmarkStart w:id="85" w:name="_Toc7897873"/>
      <w:bookmarkStart w:id="86" w:name="_Toc23789"/>
      <w:bookmarkStart w:id="87" w:name="_Toc110953839"/>
      <w:bookmarkStart w:id="88" w:name="_Toc15756"/>
      <w:r>
        <w:rPr>
          <w:rFonts w:hint="eastAsia" w:hAnsi="宋体"/>
          <w:sz w:val="21"/>
          <w:szCs w:val="21"/>
          <w:highlight w:val="none"/>
        </w:rPr>
        <w:t>10.制作要求</w:t>
      </w:r>
      <w:bookmarkEnd w:id="85"/>
      <w:bookmarkEnd w:id="86"/>
      <w:bookmarkEnd w:id="87"/>
      <w:bookmarkEnd w:id="88"/>
    </w:p>
    <w:p>
      <w:pPr>
        <w:spacing w:line="360" w:lineRule="auto"/>
        <w:ind w:firstLine="420" w:firstLineChars="200"/>
        <w:rPr>
          <w:rFonts w:hAnsi="宋体"/>
          <w:sz w:val="21"/>
          <w:szCs w:val="21"/>
          <w:highlight w:val="none"/>
        </w:rPr>
      </w:pPr>
      <w:r>
        <w:rPr>
          <w:rFonts w:hint="eastAsia" w:hAnsi="宋体"/>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sz w:val="21"/>
          <w:szCs w:val="21"/>
          <w:highlight w:val="none"/>
        </w:rPr>
      </w:pPr>
      <w:r>
        <w:rPr>
          <w:rFonts w:hint="eastAsia" w:hAnsi="宋体"/>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sz w:val="21"/>
          <w:szCs w:val="21"/>
          <w:highlight w:val="none"/>
        </w:rPr>
      </w:pPr>
      <w:r>
        <w:rPr>
          <w:rFonts w:hint="eastAsia" w:hAnsi="宋体"/>
          <w:sz w:val="21"/>
          <w:szCs w:val="21"/>
          <w:highlight w:val="none"/>
        </w:rPr>
        <w:t>10.</w:t>
      </w:r>
      <w:r>
        <w:rPr>
          <w:rFonts w:hint="eastAsia" w:hAnsi="宋体"/>
          <w:b/>
          <w:sz w:val="21"/>
          <w:szCs w:val="21"/>
          <w:highlight w:val="none"/>
        </w:rPr>
        <w:t>3供应商应提供正本一份、副本三份、唱标信封一份。</w:t>
      </w:r>
      <w:r>
        <w:rPr>
          <w:rFonts w:hint="eastAsia" w:hAnsi="宋体"/>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sz w:val="21"/>
          <w:szCs w:val="21"/>
          <w:highlight w:val="none"/>
        </w:rPr>
      </w:pPr>
      <w:r>
        <w:rPr>
          <w:rFonts w:hint="eastAsia" w:hAnsi="宋体"/>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sz w:val="21"/>
          <w:szCs w:val="21"/>
          <w:highlight w:val="none"/>
        </w:rPr>
      </w:pPr>
      <w:r>
        <w:rPr>
          <w:rFonts w:hint="eastAsia" w:hAnsi="宋体"/>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sz w:val="21"/>
          <w:szCs w:val="21"/>
          <w:highlight w:val="none"/>
        </w:rPr>
      </w:pPr>
      <w:r>
        <w:rPr>
          <w:rFonts w:hint="eastAsia" w:hAnsi="宋体"/>
          <w:sz w:val="21"/>
          <w:szCs w:val="21"/>
          <w:highlight w:val="none"/>
        </w:rPr>
        <w:t>10.6电报、电话、传真、电子邮件形式的响应概不接受。</w:t>
      </w:r>
    </w:p>
    <w:p>
      <w:pPr>
        <w:pStyle w:val="7"/>
        <w:adjustRightInd/>
        <w:spacing w:line="360" w:lineRule="auto"/>
        <w:ind w:firstLine="420" w:firstLineChars="200"/>
        <w:rPr>
          <w:rFonts w:hAnsi="宋体"/>
          <w:sz w:val="21"/>
          <w:szCs w:val="21"/>
          <w:highlight w:val="none"/>
        </w:rPr>
      </w:pPr>
      <w:bookmarkStart w:id="89" w:name="_Toc110953840"/>
      <w:bookmarkStart w:id="90" w:name="_Toc20552"/>
      <w:bookmarkStart w:id="91" w:name="_Toc7897874"/>
      <w:bookmarkStart w:id="92" w:name="_Toc18079"/>
      <w:r>
        <w:rPr>
          <w:rFonts w:hint="eastAsia" w:hAnsi="宋体"/>
          <w:sz w:val="21"/>
          <w:szCs w:val="21"/>
          <w:highlight w:val="none"/>
        </w:rPr>
        <w:t>11.响应文件的内容</w:t>
      </w:r>
      <w:bookmarkEnd w:id="89"/>
      <w:bookmarkEnd w:id="90"/>
      <w:bookmarkEnd w:id="91"/>
      <w:bookmarkEnd w:id="92"/>
    </w:p>
    <w:p>
      <w:pPr>
        <w:spacing w:line="360" w:lineRule="auto"/>
        <w:ind w:firstLine="420" w:firstLineChars="200"/>
        <w:rPr>
          <w:rFonts w:hAnsi="宋体"/>
          <w:sz w:val="21"/>
          <w:szCs w:val="21"/>
          <w:highlight w:val="none"/>
        </w:rPr>
      </w:pPr>
      <w:r>
        <w:rPr>
          <w:rFonts w:hint="eastAsia" w:hAnsi="宋体"/>
          <w:sz w:val="21"/>
          <w:szCs w:val="21"/>
          <w:highlight w:val="none"/>
        </w:rPr>
        <w:t>11.1响应文件应包括下列部分：</w:t>
      </w:r>
    </w:p>
    <w:p>
      <w:pPr>
        <w:spacing w:line="360" w:lineRule="auto"/>
        <w:ind w:firstLine="420" w:firstLineChars="200"/>
        <w:rPr>
          <w:rFonts w:hAnsi="宋体"/>
          <w:sz w:val="21"/>
          <w:szCs w:val="21"/>
          <w:highlight w:val="none"/>
        </w:rPr>
      </w:pPr>
      <w:r>
        <w:rPr>
          <w:rFonts w:hint="eastAsia" w:hAnsi="宋体"/>
          <w:sz w:val="21"/>
          <w:szCs w:val="21"/>
          <w:highlight w:val="none"/>
        </w:rPr>
        <w:t>11.1.1价格文件</w:t>
      </w:r>
    </w:p>
    <w:p>
      <w:pPr>
        <w:spacing w:line="360" w:lineRule="auto"/>
        <w:ind w:firstLine="420" w:firstLineChars="200"/>
        <w:rPr>
          <w:rFonts w:hAnsi="宋体"/>
          <w:sz w:val="21"/>
          <w:szCs w:val="21"/>
          <w:highlight w:val="none"/>
        </w:rPr>
      </w:pPr>
      <w:r>
        <w:rPr>
          <w:rFonts w:hint="eastAsia" w:hAnsi="宋体"/>
          <w:sz w:val="21"/>
          <w:szCs w:val="21"/>
          <w:highlight w:val="none"/>
        </w:rPr>
        <w:t>11.1.2商务、技术文件</w:t>
      </w:r>
    </w:p>
    <w:p>
      <w:pPr>
        <w:spacing w:line="360" w:lineRule="auto"/>
        <w:ind w:firstLine="420" w:firstLineChars="200"/>
        <w:rPr>
          <w:rFonts w:hAnsi="宋体"/>
          <w:sz w:val="21"/>
          <w:szCs w:val="21"/>
          <w:highlight w:val="none"/>
        </w:rPr>
      </w:pPr>
      <w:r>
        <w:rPr>
          <w:rFonts w:hint="eastAsia" w:hAnsi="宋体"/>
          <w:sz w:val="21"/>
          <w:szCs w:val="21"/>
          <w:highlight w:val="none"/>
        </w:rPr>
        <w:t>11.1.3唱标信封（须独立密封）</w:t>
      </w:r>
    </w:p>
    <w:p>
      <w:pPr>
        <w:spacing w:line="360" w:lineRule="auto"/>
        <w:ind w:firstLine="422" w:firstLineChars="200"/>
        <w:rPr>
          <w:rFonts w:hAnsi="宋体"/>
          <w:b/>
          <w:sz w:val="21"/>
          <w:szCs w:val="21"/>
          <w:highlight w:val="none"/>
        </w:rPr>
      </w:pPr>
      <w:r>
        <w:rPr>
          <w:rFonts w:hint="eastAsia" w:hAnsi="宋体"/>
          <w:b/>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sz w:val="21"/>
          <w:szCs w:val="21"/>
          <w:highlight w:val="none"/>
        </w:rPr>
      </w:pPr>
      <w:r>
        <w:rPr>
          <w:rFonts w:hint="eastAsia" w:hAnsi="宋体"/>
          <w:sz w:val="21"/>
          <w:szCs w:val="21"/>
          <w:highlight w:val="none"/>
        </w:rPr>
        <w:t>11.2响应（磋商）报价</w:t>
      </w:r>
    </w:p>
    <w:p>
      <w:pPr>
        <w:spacing w:line="360" w:lineRule="auto"/>
        <w:ind w:firstLine="420" w:firstLineChars="200"/>
        <w:rPr>
          <w:rFonts w:hAnsi="宋体"/>
          <w:sz w:val="21"/>
          <w:szCs w:val="21"/>
          <w:highlight w:val="none"/>
        </w:rPr>
      </w:pPr>
      <w:r>
        <w:rPr>
          <w:rFonts w:hint="eastAsia" w:hAnsi="宋体"/>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sz w:val="21"/>
          <w:szCs w:val="21"/>
          <w:highlight w:val="none"/>
        </w:rPr>
      </w:pPr>
      <w:r>
        <w:rPr>
          <w:rFonts w:hint="eastAsia" w:hAnsi="宋体"/>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sz w:val="21"/>
          <w:szCs w:val="21"/>
          <w:highlight w:val="none"/>
        </w:rPr>
      </w:pPr>
      <w:r>
        <w:rPr>
          <w:rFonts w:hint="eastAsia" w:hAnsi="宋体"/>
          <w:sz w:val="21"/>
          <w:szCs w:val="21"/>
          <w:highlight w:val="none"/>
        </w:rPr>
        <w:t>（3）供应商应按响应文件的《报价一览表》格式填写响应内容的单价和总价。</w:t>
      </w:r>
    </w:p>
    <w:p>
      <w:pPr>
        <w:spacing w:line="360" w:lineRule="auto"/>
        <w:ind w:firstLine="422" w:firstLineChars="200"/>
        <w:rPr>
          <w:rFonts w:hAnsi="宋体"/>
          <w:b/>
          <w:sz w:val="21"/>
          <w:szCs w:val="21"/>
          <w:highlight w:val="none"/>
        </w:rPr>
      </w:pPr>
      <w:r>
        <w:rPr>
          <w:rFonts w:hint="eastAsia" w:hAnsi="宋体"/>
          <w:b/>
          <w:sz w:val="21"/>
          <w:szCs w:val="21"/>
          <w:highlight w:val="none"/>
        </w:rPr>
        <w:t>（4）</w:t>
      </w:r>
      <w:r>
        <w:rPr>
          <w:rFonts w:hint="eastAsia" w:hAnsi="宋体"/>
          <w:b/>
          <w:bCs/>
          <w:sz w:val="21"/>
          <w:szCs w:val="21"/>
          <w:highlight w:val="none"/>
        </w:rPr>
        <w:t>供应商每次报价超过最高限价视为非实质性响应磋商而予以拒绝。</w:t>
      </w:r>
    </w:p>
    <w:p>
      <w:pPr>
        <w:spacing w:line="360" w:lineRule="auto"/>
        <w:ind w:firstLine="420" w:firstLineChars="200"/>
        <w:rPr>
          <w:rFonts w:hAnsi="宋体"/>
          <w:sz w:val="21"/>
          <w:szCs w:val="21"/>
          <w:highlight w:val="none"/>
        </w:rPr>
      </w:pPr>
      <w:r>
        <w:rPr>
          <w:rFonts w:hint="eastAsia" w:hAnsi="宋体"/>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sz w:val="21"/>
          <w:szCs w:val="21"/>
          <w:highlight w:val="none"/>
        </w:rPr>
      </w:pPr>
      <w:r>
        <w:rPr>
          <w:rFonts w:hint="eastAsia" w:hAnsi="宋体"/>
          <w:b/>
          <w:sz w:val="21"/>
          <w:szCs w:val="21"/>
          <w:highlight w:val="none"/>
        </w:rPr>
        <w:t>（6）供应商只能就单个项目提供唯一的方案和报价，不接受选择性的方案和报价。</w:t>
      </w:r>
    </w:p>
    <w:p>
      <w:pPr>
        <w:spacing w:line="360" w:lineRule="auto"/>
        <w:ind w:firstLine="420" w:firstLineChars="200"/>
        <w:rPr>
          <w:rFonts w:hAnsi="宋体"/>
          <w:sz w:val="21"/>
          <w:szCs w:val="21"/>
          <w:highlight w:val="none"/>
        </w:rPr>
      </w:pPr>
      <w:r>
        <w:rPr>
          <w:rFonts w:hint="eastAsia" w:hAnsi="宋体"/>
          <w:sz w:val="21"/>
          <w:szCs w:val="21"/>
          <w:highlight w:val="none"/>
        </w:rPr>
        <w:t>11.3证明供应商合格和资格的文件</w:t>
      </w:r>
    </w:p>
    <w:p>
      <w:pPr>
        <w:spacing w:line="360" w:lineRule="auto"/>
        <w:ind w:firstLine="420" w:firstLineChars="200"/>
        <w:rPr>
          <w:rFonts w:hAnsi="宋体"/>
          <w:sz w:val="21"/>
          <w:szCs w:val="21"/>
          <w:highlight w:val="none"/>
        </w:rPr>
      </w:pPr>
      <w:r>
        <w:rPr>
          <w:rFonts w:hint="eastAsia" w:hAnsi="宋体"/>
          <w:sz w:val="21"/>
          <w:szCs w:val="21"/>
          <w:highlight w:val="none"/>
        </w:rPr>
        <w:t>11.4供应商应当提交具备履行合同的证明文件。</w:t>
      </w:r>
    </w:p>
    <w:p>
      <w:pPr>
        <w:spacing w:line="360" w:lineRule="auto"/>
        <w:ind w:firstLine="420" w:firstLineChars="200"/>
        <w:rPr>
          <w:rFonts w:hAnsi="宋体"/>
          <w:sz w:val="21"/>
          <w:szCs w:val="21"/>
          <w:highlight w:val="none"/>
        </w:rPr>
      </w:pPr>
      <w:r>
        <w:rPr>
          <w:rFonts w:hint="eastAsia" w:hAnsi="宋体"/>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sz w:val="21"/>
          <w:szCs w:val="21"/>
          <w:highlight w:val="none"/>
        </w:rPr>
      </w:pPr>
      <w:r>
        <w:rPr>
          <w:rFonts w:hint="eastAsia" w:hAnsi="宋体"/>
          <w:sz w:val="21"/>
          <w:szCs w:val="21"/>
          <w:highlight w:val="none"/>
        </w:rPr>
        <w:t>11.6证明服务的合格性和符合磋商文件规定的文件。</w:t>
      </w:r>
    </w:p>
    <w:p>
      <w:pPr>
        <w:spacing w:line="360" w:lineRule="auto"/>
        <w:ind w:firstLine="420" w:firstLineChars="200"/>
        <w:rPr>
          <w:rFonts w:hAnsi="宋体"/>
          <w:sz w:val="21"/>
          <w:szCs w:val="21"/>
          <w:highlight w:val="none"/>
        </w:rPr>
      </w:pPr>
      <w:r>
        <w:rPr>
          <w:rFonts w:hint="eastAsia" w:hAnsi="宋体"/>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sz w:val="21"/>
          <w:szCs w:val="21"/>
          <w:highlight w:val="none"/>
        </w:rPr>
      </w:pPr>
      <w:r>
        <w:rPr>
          <w:rFonts w:hint="eastAsia" w:hAnsi="宋体"/>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7"/>
        <w:adjustRightInd/>
        <w:spacing w:line="360" w:lineRule="auto"/>
        <w:ind w:firstLine="420" w:firstLineChars="200"/>
        <w:rPr>
          <w:rFonts w:hAnsi="宋体"/>
          <w:sz w:val="21"/>
          <w:szCs w:val="21"/>
          <w:highlight w:val="none"/>
        </w:rPr>
      </w:pPr>
      <w:bookmarkStart w:id="93" w:name="_Toc110953841"/>
      <w:bookmarkStart w:id="94" w:name="_Toc9150"/>
      <w:bookmarkStart w:id="95" w:name="_Toc21763"/>
      <w:bookmarkStart w:id="96" w:name="_Toc7897875"/>
      <w:r>
        <w:rPr>
          <w:rFonts w:hint="eastAsia" w:hAnsi="宋体"/>
          <w:sz w:val="21"/>
          <w:szCs w:val="21"/>
          <w:highlight w:val="none"/>
        </w:rPr>
        <w:t>12.响应文件格式</w:t>
      </w:r>
      <w:bookmarkEnd w:id="93"/>
      <w:bookmarkEnd w:id="94"/>
      <w:bookmarkEnd w:id="95"/>
      <w:bookmarkEnd w:id="96"/>
    </w:p>
    <w:p>
      <w:pPr>
        <w:spacing w:line="360" w:lineRule="auto"/>
        <w:ind w:firstLine="420" w:firstLineChars="200"/>
        <w:rPr>
          <w:rFonts w:hAnsi="宋体"/>
          <w:sz w:val="21"/>
          <w:szCs w:val="21"/>
          <w:highlight w:val="none"/>
        </w:rPr>
      </w:pPr>
      <w:r>
        <w:rPr>
          <w:rFonts w:hint="eastAsia" w:hAnsi="宋体"/>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7"/>
        <w:adjustRightInd/>
        <w:spacing w:line="360" w:lineRule="auto"/>
        <w:ind w:firstLine="420" w:firstLineChars="200"/>
        <w:rPr>
          <w:rFonts w:hAnsi="宋体"/>
          <w:sz w:val="21"/>
          <w:szCs w:val="21"/>
          <w:highlight w:val="none"/>
        </w:rPr>
      </w:pPr>
      <w:bookmarkStart w:id="97" w:name="_Toc185150707"/>
      <w:bookmarkStart w:id="98" w:name="_Toc7897876"/>
      <w:bookmarkStart w:id="99" w:name="_Toc30889"/>
      <w:bookmarkStart w:id="100" w:name="_Toc24570"/>
      <w:r>
        <w:rPr>
          <w:rFonts w:hint="eastAsia" w:hAnsi="宋体"/>
          <w:sz w:val="21"/>
          <w:szCs w:val="21"/>
          <w:highlight w:val="none"/>
        </w:rPr>
        <w:t>13.</w:t>
      </w:r>
      <w:bookmarkEnd w:id="97"/>
      <w:r>
        <w:rPr>
          <w:rFonts w:hint="eastAsia" w:hAnsi="宋体"/>
          <w:sz w:val="21"/>
          <w:szCs w:val="21"/>
          <w:highlight w:val="none"/>
        </w:rPr>
        <w:t>磋商保证金</w:t>
      </w:r>
      <w:bookmarkEnd w:id="98"/>
      <w:bookmarkEnd w:id="99"/>
      <w:bookmarkEnd w:id="100"/>
    </w:p>
    <w:p>
      <w:pPr>
        <w:spacing w:line="360" w:lineRule="auto"/>
        <w:ind w:firstLine="420" w:firstLineChars="200"/>
        <w:rPr>
          <w:rFonts w:hAnsi="宋体"/>
          <w:sz w:val="21"/>
          <w:szCs w:val="21"/>
          <w:highlight w:val="none"/>
        </w:rPr>
      </w:pPr>
      <w:r>
        <w:rPr>
          <w:rFonts w:hint="eastAsia" w:hAnsi="宋体"/>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内容</w:t>
            </w:r>
          </w:p>
        </w:tc>
        <w:tc>
          <w:tcPr>
            <w:tcW w:w="3679"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jc w:val="center"/>
              <w:rPr>
                <w:rFonts w:hint="eastAsia" w:hAnsi="宋体" w:eastAsia="宋体"/>
                <w:sz w:val="21"/>
                <w:szCs w:val="21"/>
                <w:highlight w:val="none"/>
                <w:lang w:eastAsia="zh-CN"/>
              </w:rPr>
            </w:pPr>
            <w:r>
              <w:rPr>
                <w:rFonts w:hint="eastAsia" w:hAnsi="宋体"/>
                <w:sz w:val="21"/>
                <w:szCs w:val="21"/>
                <w:highlight w:val="none"/>
                <w:lang w:eastAsia="zh-CN"/>
              </w:rPr>
              <w:t>松山湖国际创新创业社区绿植租赁采购项目</w:t>
            </w:r>
          </w:p>
        </w:tc>
        <w:tc>
          <w:tcPr>
            <w:tcW w:w="3679" w:type="dxa"/>
            <w:vAlign w:val="center"/>
          </w:tcPr>
          <w:p>
            <w:pPr>
              <w:widowControl/>
              <w:jc w:val="center"/>
              <w:rPr>
                <w:rFonts w:hAnsi="宋体"/>
                <w:sz w:val="21"/>
                <w:szCs w:val="21"/>
                <w:highlight w:val="none"/>
              </w:rPr>
            </w:pPr>
            <w:r>
              <w:rPr>
                <w:rFonts w:hint="eastAsia" w:hAnsi="宋体"/>
                <w:sz w:val="21"/>
                <w:szCs w:val="21"/>
                <w:highlight w:val="none"/>
              </w:rPr>
              <w:t xml:space="preserve"> 人民币</w:t>
            </w:r>
            <w:r>
              <w:rPr>
                <w:rFonts w:hint="eastAsia" w:hAnsi="宋体"/>
                <w:sz w:val="21"/>
                <w:szCs w:val="21"/>
                <w:highlight w:val="none"/>
                <w:lang w:val="en-US" w:eastAsia="zh-CN"/>
              </w:rPr>
              <w:t>壹万叁仟</w:t>
            </w:r>
            <w:r>
              <w:rPr>
                <w:rFonts w:hAnsi="宋体"/>
                <w:sz w:val="21"/>
                <w:szCs w:val="21"/>
                <w:highlight w:val="none"/>
              </w:rPr>
              <w:t>元整</w:t>
            </w:r>
            <w:r>
              <w:rPr>
                <w:rFonts w:hint="eastAsia" w:hAnsi="宋体"/>
                <w:sz w:val="21"/>
                <w:szCs w:val="21"/>
                <w:highlight w:val="none"/>
              </w:rPr>
              <w:t>（¥</w:t>
            </w:r>
            <w:r>
              <w:rPr>
                <w:rFonts w:hint="eastAsia" w:hAnsi="宋体"/>
                <w:sz w:val="21"/>
                <w:szCs w:val="21"/>
                <w:highlight w:val="none"/>
                <w:lang w:val="en-US" w:eastAsia="zh-CN"/>
              </w:rPr>
              <w:t>13000.00</w:t>
            </w:r>
            <w:r>
              <w:rPr>
                <w:rFonts w:hint="eastAsia" w:hAnsi="宋体"/>
                <w:sz w:val="21"/>
                <w:szCs w:val="21"/>
                <w:highlight w:val="none"/>
              </w:rPr>
              <w:t>元）</w:t>
            </w:r>
          </w:p>
        </w:tc>
      </w:tr>
    </w:tbl>
    <w:p>
      <w:pPr>
        <w:spacing w:line="360" w:lineRule="auto"/>
        <w:ind w:firstLine="420" w:firstLineChars="200"/>
        <w:rPr>
          <w:rFonts w:hAnsi="宋体"/>
          <w:color w:val="auto"/>
          <w:sz w:val="21"/>
          <w:szCs w:val="21"/>
          <w:highlight w:val="none"/>
        </w:rPr>
      </w:pPr>
      <w:r>
        <w:rPr>
          <w:rFonts w:hint="eastAsia" w:hAnsi="宋体"/>
          <w:sz w:val="21"/>
          <w:szCs w:val="21"/>
          <w:highlight w:val="none"/>
        </w:rPr>
        <w:t>13.2</w:t>
      </w:r>
      <w:r>
        <w:rPr>
          <w:rFonts w:hint="eastAsia" w:hAnsi="宋体"/>
          <w:color w:val="auto"/>
          <w:sz w:val="21"/>
          <w:szCs w:val="21"/>
          <w:highlight w:val="none"/>
        </w:rPr>
        <w:t>供应商应按要求提交磋商保证金，供应商采用银行转账</w:t>
      </w:r>
      <w:r>
        <w:rPr>
          <w:rFonts w:hint="eastAsia" w:hAnsi="宋体"/>
          <w:color w:val="auto"/>
          <w:sz w:val="21"/>
          <w:szCs w:val="21"/>
          <w:highlight w:val="none"/>
          <w:lang w:eastAsia="zh-CN"/>
        </w:rPr>
        <w:t>、投标担保函</w:t>
      </w:r>
      <w:r>
        <w:rPr>
          <w:rFonts w:hint="eastAsia" w:hAnsi="宋体"/>
          <w:color w:val="auto"/>
          <w:sz w:val="21"/>
          <w:szCs w:val="21"/>
          <w:highlight w:val="none"/>
        </w:rPr>
        <w:t>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13.3磋商保证金</w:t>
      </w:r>
      <w:r>
        <w:rPr>
          <w:rFonts w:hint="eastAsia" w:hAnsi="宋体"/>
          <w:color w:val="auto"/>
          <w:sz w:val="21"/>
          <w:szCs w:val="21"/>
          <w:highlight w:val="none"/>
          <w:lang w:eastAsia="zh-CN"/>
        </w:rPr>
        <w:t>的</w:t>
      </w:r>
      <w:r>
        <w:rPr>
          <w:rFonts w:hint="eastAsia" w:hAnsi="宋体"/>
          <w:color w:val="auto"/>
          <w:sz w:val="21"/>
          <w:szCs w:val="21"/>
          <w:highlight w:val="none"/>
        </w:rPr>
        <w:t xml:space="preserve">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采用投标保函方式递交的，请将保函原件于开标当天磋商截止时间前递交至采购代理机构。</w:t>
      </w:r>
    </w:p>
    <w:p>
      <w:pPr>
        <w:tabs>
          <w:tab w:val="left" w:pos="567"/>
        </w:tabs>
        <w:spacing w:line="360" w:lineRule="auto"/>
        <w:ind w:left="567" w:hanging="567"/>
        <w:jc w:val="both"/>
        <w:rPr>
          <w:rFonts w:hAnsi="宋体"/>
          <w:kern w:val="2"/>
          <w:sz w:val="21"/>
          <w:szCs w:val="21"/>
          <w:highlight w:val="none"/>
          <w:lang w:val="zh-CN"/>
        </w:rPr>
      </w:pPr>
      <w:r>
        <w:rPr>
          <w:rFonts w:hint="eastAsia" w:hAnsi="宋体"/>
          <w:kern w:val="2"/>
          <w:sz w:val="21"/>
          <w:szCs w:val="21"/>
          <w:highlight w:val="none"/>
          <w:lang w:val="zh-CN"/>
        </w:rPr>
        <w:t>磋商保证金专用账户如下：</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账户名称：广东泰通伟业工程咨询有限公司</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账  号：6232590699050060407</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开户行：广发银行股份有限公司东莞东翔支行</w:t>
      </w:r>
    </w:p>
    <w:p>
      <w:pPr>
        <w:spacing w:line="360" w:lineRule="auto"/>
        <w:ind w:firstLine="420" w:firstLineChars="200"/>
        <w:rPr>
          <w:rFonts w:hAnsi="宋体"/>
          <w:sz w:val="21"/>
          <w:szCs w:val="21"/>
          <w:highlight w:val="none"/>
        </w:rPr>
      </w:pPr>
      <w:r>
        <w:rPr>
          <w:rFonts w:hint="eastAsia" w:hAnsi="宋体"/>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sz w:val="21"/>
          <w:szCs w:val="21"/>
          <w:highlight w:val="none"/>
        </w:rPr>
      </w:pPr>
      <w:r>
        <w:rPr>
          <w:rFonts w:hint="eastAsia" w:hAnsi="宋体"/>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sz w:val="21"/>
          <w:szCs w:val="21"/>
          <w:highlight w:val="none"/>
        </w:rPr>
      </w:pPr>
      <w:r>
        <w:rPr>
          <w:rFonts w:hint="eastAsia" w:hAnsi="宋体"/>
          <w:sz w:val="21"/>
          <w:szCs w:val="21"/>
          <w:highlight w:val="none"/>
        </w:rPr>
        <w:t>13.5凡没有根据规定递交磋商保证金的，应视为非响应性磋商予以拒绝。</w:t>
      </w:r>
    </w:p>
    <w:p>
      <w:pPr>
        <w:spacing w:line="360" w:lineRule="auto"/>
        <w:ind w:firstLine="420" w:firstLineChars="200"/>
        <w:rPr>
          <w:rFonts w:hAnsi="宋体"/>
          <w:sz w:val="21"/>
          <w:szCs w:val="21"/>
          <w:highlight w:val="none"/>
        </w:rPr>
      </w:pPr>
      <w:r>
        <w:rPr>
          <w:rFonts w:hint="eastAsia" w:hAnsi="宋体"/>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sz w:val="21"/>
          <w:szCs w:val="21"/>
          <w:highlight w:val="none"/>
        </w:rPr>
      </w:pPr>
      <w:r>
        <w:rPr>
          <w:rFonts w:hint="eastAsia" w:hAnsi="宋体"/>
          <w:sz w:val="21"/>
          <w:szCs w:val="21"/>
          <w:highlight w:val="none"/>
        </w:rPr>
        <w:t>13.7下列任何情况发生时，磋商保证金将被没收：</w:t>
      </w:r>
    </w:p>
    <w:p>
      <w:pPr>
        <w:spacing w:line="360" w:lineRule="auto"/>
        <w:ind w:firstLine="420" w:firstLineChars="200"/>
        <w:rPr>
          <w:rFonts w:hAnsi="宋体"/>
          <w:sz w:val="21"/>
          <w:szCs w:val="21"/>
          <w:highlight w:val="none"/>
        </w:rPr>
      </w:pPr>
      <w:r>
        <w:rPr>
          <w:rFonts w:hint="eastAsia" w:hAnsi="宋体"/>
          <w:sz w:val="21"/>
          <w:szCs w:val="21"/>
          <w:highlight w:val="none"/>
        </w:rPr>
        <w:t>13.7.1供应商在磋商文件中规定的磋商有效期内撤回其磋商；</w:t>
      </w:r>
    </w:p>
    <w:p>
      <w:pPr>
        <w:spacing w:line="360" w:lineRule="auto"/>
        <w:ind w:firstLine="420" w:firstLineChars="200"/>
        <w:rPr>
          <w:rFonts w:hAnsi="宋体"/>
          <w:sz w:val="21"/>
          <w:szCs w:val="21"/>
          <w:highlight w:val="none"/>
        </w:rPr>
      </w:pPr>
      <w:r>
        <w:rPr>
          <w:rFonts w:hint="eastAsia" w:hAnsi="宋体"/>
          <w:sz w:val="21"/>
          <w:szCs w:val="21"/>
          <w:highlight w:val="none"/>
        </w:rPr>
        <w:t>13.7.2供应商串通磋商或者以其他弄虚作假方式磋商；</w:t>
      </w:r>
    </w:p>
    <w:p>
      <w:pPr>
        <w:spacing w:line="360" w:lineRule="auto"/>
        <w:ind w:firstLine="420" w:firstLineChars="200"/>
        <w:rPr>
          <w:rFonts w:hAnsi="宋体"/>
          <w:sz w:val="21"/>
          <w:szCs w:val="21"/>
          <w:highlight w:val="none"/>
        </w:rPr>
      </w:pPr>
      <w:r>
        <w:rPr>
          <w:rFonts w:hint="eastAsia" w:hAnsi="宋体"/>
          <w:sz w:val="21"/>
          <w:szCs w:val="21"/>
          <w:highlight w:val="none"/>
        </w:rPr>
        <w:t>13.7.3成交供应商在规定期限内未能按规定签订合同；</w:t>
      </w:r>
    </w:p>
    <w:p>
      <w:pPr>
        <w:spacing w:line="360" w:lineRule="auto"/>
        <w:ind w:firstLine="420" w:firstLineChars="200"/>
        <w:rPr>
          <w:rFonts w:hAnsi="宋体"/>
          <w:sz w:val="21"/>
          <w:szCs w:val="21"/>
          <w:highlight w:val="none"/>
        </w:rPr>
      </w:pPr>
      <w:r>
        <w:rPr>
          <w:rFonts w:hint="eastAsia" w:hAnsi="宋体"/>
          <w:sz w:val="21"/>
          <w:szCs w:val="21"/>
          <w:highlight w:val="none"/>
        </w:rPr>
        <w:t>13.7.4法律法规规定和磋商文件中规定的其它情况。</w:t>
      </w:r>
    </w:p>
    <w:p>
      <w:pPr>
        <w:pStyle w:val="7"/>
        <w:adjustRightInd/>
        <w:spacing w:line="360" w:lineRule="auto"/>
        <w:ind w:firstLine="420" w:firstLineChars="200"/>
        <w:rPr>
          <w:rFonts w:hAnsi="宋体"/>
          <w:sz w:val="21"/>
          <w:szCs w:val="21"/>
          <w:highlight w:val="none"/>
        </w:rPr>
      </w:pPr>
      <w:bookmarkStart w:id="101" w:name="_Toc458262615"/>
      <w:bookmarkStart w:id="102" w:name="_Toc479991583"/>
      <w:bookmarkStart w:id="103" w:name="_Toc454701382"/>
      <w:bookmarkStart w:id="104" w:name="_Toc503758471"/>
      <w:bookmarkStart w:id="105" w:name="_Toc2525"/>
      <w:bookmarkStart w:id="106" w:name="_Toc480020258"/>
      <w:bookmarkStart w:id="107" w:name="_Toc468606030"/>
      <w:bookmarkStart w:id="108" w:name="_Toc480010709"/>
      <w:bookmarkStart w:id="109" w:name="_Toc468157537"/>
      <w:bookmarkStart w:id="110" w:name="_Toc110953842"/>
      <w:bookmarkStart w:id="111" w:name="_Toc480171880"/>
      <w:bookmarkStart w:id="112" w:name="_Toc7897877"/>
      <w:bookmarkStart w:id="113" w:name="_Toc32304"/>
      <w:bookmarkStart w:id="114" w:name="_Toc480021054"/>
      <w:bookmarkStart w:id="115" w:name="_Toc467236741"/>
      <w:bookmarkStart w:id="116" w:name="_Toc467987824"/>
      <w:r>
        <w:rPr>
          <w:rFonts w:hint="eastAsia" w:hAnsi="宋体"/>
          <w:sz w:val="21"/>
          <w:szCs w:val="21"/>
          <w:highlight w:val="none"/>
        </w:rPr>
        <w:t>14.响应有效期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firstLine="420" w:firstLineChars="200"/>
        <w:rPr>
          <w:rFonts w:hAnsi="宋体"/>
          <w:sz w:val="21"/>
          <w:szCs w:val="21"/>
          <w:highlight w:val="none"/>
        </w:rPr>
      </w:pPr>
      <w:r>
        <w:rPr>
          <w:rFonts w:hint="eastAsia" w:hAnsi="宋体"/>
          <w:sz w:val="21"/>
          <w:szCs w:val="21"/>
          <w:highlight w:val="none"/>
        </w:rPr>
        <w:t>14.1响应文件从开启响应文件之日起，响应有效期为90个工作日。</w:t>
      </w:r>
    </w:p>
    <w:p>
      <w:pPr>
        <w:spacing w:line="360" w:lineRule="auto"/>
        <w:ind w:firstLine="420" w:firstLineChars="200"/>
        <w:rPr>
          <w:rFonts w:hAnsi="宋体"/>
          <w:sz w:val="21"/>
          <w:szCs w:val="21"/>
          <w:highlight w:val="none"/>
        </w:rPr>
      </w:pPr>
      <w:r>
        <w:rPr>
          <w:rFonts w:hint="eastAsia" w:hAnsi="宋体"/>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8"/>
        <w:ind w:firstLine="400"/>
        <w:rPr>
          <w:highlight w:val="none"/>
        </w:rPr>
      </w:pPr>
    </w:p>
    <w:bookmarkEnd w:id="80"/>
    <w:bookmarkEnd w:id="81"/>
    <w:bookmarkEnd w:id="82"/>
    <w:bookmarkEnd w:id="83"/>
    <w:bookmarkEnd w:id="84"/>
    <w:p>
      <w:pPr>
        <w:pStyle w:val="6"/>
        <w:adjustRightInd/>
        <w:spacing w:line="360" w:lineRule="auto"/>
        <w:ind w:firstLine="562" w:firstLineChars="200"/>
        <w:jc w:val="center"/>
        <w:rPr>
          <w:sz w:val="28"/>
          <w:szCs w:val="28"/>
          <w:highlight w:val="none"/>
        </w:rPr>
      </w:pPr>
      <w:bookmarkStart w:id="117" w:name="_Toc7897878"/>
      <w:bookmarkStart w:id="118" w:name="_Toc2740"/>
      <w:bookmarkStart w:id="119" w:name="_Toc17761"/>
      <w:bookmarkStart w:id="120" w:name="_Toc110953843"/>
      <w:bookmarkStart w:id="121" w:name="_Toc6882679"/>
      <w:bookmarkStart w:id="122" w:name="_Toc466786438"/>
      <w:bookmarkStart w:id="123" w:name="_Toc507407363"/>
      <w:bookmarkStart w:id="124" w:name="_Toc102277760"/>
      <w:bookmarkStart w:id="125" w:name="_Toc6968691"/>
      <w:r>
        <w:rPr>
          <w:rFonts w:hint="eastAsia"/>
          <w:sz w:val="28"/>
          <w:szCs w:val="28"/>
          <w:highlight w:val="none"/>
        </w:rPr>
        <w:t>四、响应文件的递交</w:t>
      </w:r>
      <w:bookmarkEnd w:id="117"/>
      <w:bookmarkEnd w:id="118"/>
      <w:bookmarkEnd w:id="119"/>
      <w:bookmarkEnd w:id="120"/>
    </w:p>
    <w:p>
      <w:pPr>
        <w:pStyle w:val="7"/>
        <w:adjustRightInd/>
        <w:spacing w:line="360" w:lineRule="auto"/>
        <w:ind w:firstLine="420" w:firstLineChars="200"/>
        <w:rPr>
          <w:rFonts w:hAnsi="宋体"/>
          <w:sz w:val="21"/>
          <w:szCs w:val="21"/>
          <w:highlight w:val="none"/>
        </w:rPr>
      </w:pPr>
      <w:bookmarkStart w:id="126" w:name="_Toc110953844"/>
      <w:bookmarkStart w:id="127" w:name="_Toc2684"/>
      <w:bookmarkStart w:id="128" w:name="_Toc7897879"/>
      <w:bookmarkStart w:id="129" w:name="_Toc11500"/>
      <w:r>
        <w:rPr>
          <w:rFonts w:hint="eastAsia" w:hAnsi="宋体"/>
          <w:sz w:val="21"/>
          <w:szCs w:val="21"/>
          <w:highlight w:val="none"/>
        </w:rPr>
        <w:t>15.响应文件的密封和标记</w:t>
      </w:r>
      <w:bookmarkEnd w:id="126"/>
      <w:bookmarkEnd w:id="127"/>
      <w:bookmarkEnd w:id="128"/>
      <w:bookmarkEnd w:id="129"/>
    </w:p>
    <w:p>
      <w:pPr>
        <w:spacing w:line="360" w:lineRule="auto"/>
        <w:ind w:firstLine="420" w:firstLineChars="200"/>
        <w:rPr>
          <w:rFonts w:hAnsi="宋体"/>
          <w:sz w:val="21"/>
          <w:szCs w:val="21"/>
          <w:highlight w:val="none"/>
        </w:rPr>
      </w:pPr>
      <w:r>
        <w:rPr>
          <w:rFonts w:hint="eastAsia" w:hAnsi="宋体"/>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sz w:val="21"/>
          <w:szCs w:val="21"/>
          <w:highlight w:val="none"/>
        </w:rPr>
      </w:pPr>
      <w:r>
        <w:rPr>
          <w:rFonts w:hint="eastAsia" w:hAnsi="宋体"/>
          <w:b/>
          <w:sz w:val="21"/>
          <w:szCs w:val="21"/>
          <w:highlight w:val="none"/>
        </w:rPr>
        <w:t>15.2唱标信封应单独密封，与磋商响应文件一同提交。</w:t>
      </w:r>
    </w:p>
    <w:p>
      <w:pPr>
        <w:tabs>
          <w:tab w:val="left" w:pos="567"/>
        </w:tabs>
        <w:spacing w:line="360" w:lineRule="auto"/>
        <w:ind w:firstLine="420" w:firstLineChars="200"/>
        <w:rPr>
          <w:rFonts w:hAnsi="宋体"/>
          <w:sz w:val="21"/>
          <w:szCs w:val="21"/>
          <w:highlight w:val="none"/>
        </w:rPr>
      </w:pPr>
      <w:r>
        <w:rPr>
          <w:rFonts w:hint="eastAsia" w:hAnsi="宋体"/>
          <w:sz w:val="21"/>
          <w:szCs w:val="21"/>
          <w:highlight w:val="none"/>
        </w:rPr>
        <w:t>15.3在磋商响应文件密封袋上均应标明以下内容：</w:t>
      </w:r>
    </w:p>
    <w:p>
      <w:pPr>
        <w:spacing w:line="360" w:lineRule="auto"/>
        <w:ind w:firstLine="420" w:firstLineChars="200"/>
        <w:rPr>
          <w:rFonts w:hAnsi="宋体"/>
          <w:sz w:val="21"/>
          <w:szCs w:val="21"/>
          <w:highlight w:val="none"/>
        </w:rPr>
      </w:pPr>
      <w:r>
        <w:rPr>
          <w:rFonts w:hint="eastAsia" w:hAnsi="宋体"/>
          <w:sz w:val="21"/>
          <w:szCs w:val="21"/>
          <w:highlight w:val="none"/>
        </w:rPr>
        <w:t>① 收 件 人：；</w:t>
      </w:r>
    </w:p>
    <w:p>
      <w:pPr>
        <w:spacing w:line="360" w:lineRule="auto"/>
        <w:ind w:firstLine="420" w:firstLineChars="200"/>
        <w:rPr>
          <w:rFonts w:hAnsi="宋体"/>
          <w:sz w:val="21"/>
          <w:szCs w:val="21"/>
          <w:highlight w:val="none"/>
        </w:rPr>
      </w:pPr>
      <w:r>
        <w:rPr>
          <w:rFonts w:hint="eastAsia" w:hAnsi="宋体"/>
          <w:sz w:val="21"/>
          <w:szCs w:val="21"/>
          <w:highlight w:val="none"/>
        </w:rPr>
        <w:t>② 项目名称：；</w:t>
      </w:r>
    </w:p>
    <w:p>
      <w:pPr>
        <w:spacing w:line="360" w:lineRule="auto"/>
        <w:ind w:firstLine="420" w:firstLineChars="200"/>
        <w:rPr>
          <w:rFonts w:hAnsi="宋体"/>
          <w:sz w:val="21"/>
          <w:szCs w:val="21"/>
          <w:highlight w:val="none"/>
        </w:rPr>
      </w:pPr>
      <w:r>
        <w:rPr>
          <w:rFonts w:hint="eastAsia" w:hAnsi="宋体"/>
          <w:sz w:val="21"/>
          <w:szCs w:val="21"/>
          <w:highlight w:val="none"/>
        </w:rPr>
        <w:t>③ 采购编号：；</w:t>
      </w:r>
    </w:p>
    <w:p>
      <w:pPr>
        <w:spacing w:line="360" w:lineRule="auto"/>
        <w:ind w:firstLine="420" w:firstLineChars="200"/>
        <w:rPr>
          <w:rFonts w:hAnsi="宋体"/>
          <w:sz w:val="21"/>
          <w:szCs w:val="21"/>
          <w:highlight w:val="none"/>
        </w:rPr>
      </w:pPr>
      <w:r>
        <w:rPr>
          <w:rFonts w:hint="eastAsia" w:hAnsi="宋体"/>
          <w:sz w:val="21"/>
          <w:szCs w:val="21"/>
          <w:highlight w:val="none"/>
        </w:rPr>
        <w:t>④        年   月   日   时   分开标，此时间以前不得开封；</w:t>
      </w:r>
    </w:p>
    <w:p>
      <w:pPr>
        <w:spacing w:line="360" w:lineRule="auto"/>
        <w:ind w:firstLine="420" w:firstLineChars="200"/>
        <w:rPr>
          <w:rFonts w:hAnsi="宋体"/>
          <w:sz w:val="21"/>
          <w:szCs w:val="21"/>
          <w:highlight w:val="none"/>
        </w:rPr>
      </w:pPr>
      <w:r>
        <w:rPr>
          <w:rFonts w:hint="eastAsia" w:hAnsi="宋体"/>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sz w:val="21"/>
          <w:szCs w:val="21"/>
          <w:highlight w:val="none"/>
        </w:rPr>
      </w:pPr>
      <w:r>
        <w:rPr>
          <w:rFonts w:hint="eastAsia" w:hAnsi="宋体"/>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sz w:val="21"/>
          <w:szCs w:val="21"/>
          <w:highlight w:val="none"/>
        </w:rPr>
      </w:pPr>
      <w:r>
        <w:rPr>
          <w:rFonts w:hint="eastAsia" w:hAnsi="宋体"/>
          <w:sz w:val="21"/>
          <w:szCs w:val="21"/>
          <w:highlight w:val="none"/>
        </w:rPr>
        <w:t>15.5未按上述规定进行密封、标记和递交的，采购代理机构对响应文件的不依时间递交、误投、破损、封装不合格或提前拆封不负责。</w:t>
      </w:r>
    </w:p>
    <w:p>
      <w:pPr>
        <w:pStyle w:val="7"/>
        <w:adjustRightInd/>
        <w:spacing w:line="360" w:lineRule="auto"/>
        <w:ind w:firstLine="420" w:firstLineChars="200"/>
        <w:rPr>
          <w:rFonts w:hAnsi="宋体"/>
          <w:sz w:val="21"/>
          <w:szCs w:val="21"/>
          <w:highlight w:val="none"/>
        </w:rPr>
      </w:pPr>
      <w:bookmarkStart w:id="130" w:name="_Toc7897880"/>
      <w:bookmarkStart w:id="131" w:name="_Toc10017"/>
      <w:bookmarkStart w:id="132" w:name="_Toc110953845"/>
      <w:bookmarkStart w:id="133" w:name="_Toc12710"/>
      <w:r>
        <w:rPr>
          <w:rFonts w:hint="eastAsia" w:hAnsi="宋体"/>
          <w:sz w:val="21"/>
          <w:szCs w:val="21"/>
          <w:highlight w:val="none"/>
        </w:rPr>
        <w:t>16.响应文件的递交</w:t>
      </w:r>
      <w:bookmarkEnd w:id="130"/>
      <w:bookmarkEnd w:id="131"/>
      <w:bookmarkEnd w:id="132"/>
      <w:bookmarkEnd w:id="133"/>
    </w:p>
    <w:p>
      <w:pPr>
        <w:spacing w:line="360" w:lineRule="auto"/>
        <w:ind w:firstLine="420" w:firstLineChars="200"/>
        <w:rPr>
          <w:rFonts w:hAnsi="宋体"/>
          <w:sz w:val="21"/>
          <w:szCs w:val="21"/>
          <w:highlight w:val="none"/>
        </w:rPr>
      </w:pPr>
      <w:r>
        <w:rPr>
          <w:rFonts w:hint="eastAsia" w:hAnsi="宋体"/>
          <w:sz w:val="21"/>
          <w:szCs w:val="21"/>
          <w:highlight w:val="none"/>
        </w:rPr>
        <w:t>16.1所有响应文件都必须在响应截止时间之前送至采购代理机构。</w:t>
      </w:r>
    </w:p>
    <w:p>
      <w:pPr>
        <w:spacing w:line="360" w:lineRule="auto"/>
        <w:ind w:firstLine="420" w:firstLineChars="200"/>
        <w:rPr>
          <w:rFonts w:hAnsi="宋体"/>
          <w:sz w:val="21"/>
          <w:szCs w:val="21"/>
          <w:highlight w:val="none"/>
        </w:rPr>
      </w:pPr>
      <w:r>
        <w:rPr>
          <w:rFonts w:hint="eastAsia" w:hAnsi="宋体"/>
          <w:sz w:val="21"/>
          <w:szCs w:val="21"/>
          <w:highlight w:val="none"/>
        </w:rPr>
        <w:t>16.2采购代理机构拒绝接受以下文件：</w:t>
      </w:r>
    </w:p>
    <w:p>
      <w:pPr>
        <w:spacing w:line="360" w:lineRule="auto"/>
        <w:ind w:firstLine="420" w:firstLineChars="200"/>
        <w:rPr>
          <w:rFonts w:hAnsi="宋体"/>
          <w:sz w:val="21"/>
          <w:szCs w:val="21"/>
          <w:highlight w:val="none"/>
        </w:rPr>
      </w:pPr>
      <w:r>
        <w:rPr>
          <w:rFonts w:hint="eastAsia" w:hAnsi="宋体"/>
          <w:sz w:val="21"/>
          <w:szCs w:val="21"/>
          <w:highlight w:val="none"/>
        </w:rPr>
        <w:t>（1）提前递交的文件，</w:t>
      </w:r>
    </w:p>
    <w:p>
      <w:pPr>
        <w:spacing w:line="360" w:lineRule="auto"/>
        <w:ind w:firstLine="420" w:firstLineChars="200"/>
        <w:rPr>
          <w:rFonts w:hAnsi="宋体"/>
          <w:sz w:val="21"/>
          <w:szCs w:val="21"/>
          <w:highlight w:val="none"/>
        </w:rPr>
      </w:pPr>
      <w:r>
        <w:rPr>
          <w:rFonts w:hint="eastAsia" w:hAnsi="宋体"/>
          <w:sz w:val="21"/>
          <w:szCs w:val="21"/>
          <w:highlight w:val="none"/>
        </w:rPr>
        <w:t>（2）在响应截止时间后递交的响应文件，</w:t>
      </w:r>
    </w:p>
    <w:p>
      <w:pPr>
        <w:spacing w:line="360" w:lineRule="auto"/>
        <w:ind w:firstLine="420" w:firstLineChars="200"/>
        <w:rPr>
          <w:rFonts w:hAnsi="宋体"/>
          <w:sz w:val="21"/>
          <w:szCs w:val="21"/>
          <w:highlight w:val="none"/>
        </w:rPr>
      </w:pPr>
      <w:r>
        <w:rPr>
          <w:rFonts w:hint="eastAsia" w:hAnsi="宋体"/>
          <w:sz w:val="21"/>
          <w:szCs w:val="21"/>
          <w:highlight w:val="none"/>
        </w:rPr>
        <w:t>（3）未按规定包装和密封的响应文件。</w:t>
      </w:r>
    </w:p>
    <w:p>
      <w:pPr>
        <w:spacing w:line="360" w:lineRule="auto"/>
        <w:ind w:firstLine="420" w:firstLineChars="200"/>
        <w:rPr>
          <w:rFonts w:hAnsi="宋体"/>
          <w:b/>
          <w:bCs/>
          <w:sz w:val="21"/>
          <w:szCs w:val="21"/>
          <w:highlight w:val="none"/>
          <w:lang w:val="zh-CN"/>
        </w:rPr>
      </w:pPr>
      <w:r>
        <w:rPr>
          <w:rFonts w:hint="eastAsia" w:hAnsi="宋体"/>
          <w:sz w:val="21"/>
          <w:szCs w:val="21"/>
          <w:highlight w:val="none"/>
        </w:rPr>
        <w:t>16.3响应文件的修改与撤回</w:t>
      </w:r>
    </w:p>
    <w:p>
      <w:pPr>
        <w:spacing w:line="360" w:lineRule="auto"/>
        <w:ind w:firstLine="420" w:firstLineChars="200"/>
        <w:rPr>
          <w:rFonts w:hAnsi="宋体"/>
          <w:sz w:val="21"/>
          <w:szCs w:val="21"/>
          <w:highlight w:val="none"/>
        </w:rPr>
      </w:pPr>
      <w:r>
        <w:rPr>
          <w:rFonts w:hint="eastAsia" w:hAnsi="宋体"/>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sz w:val="21"/>
          <w:szCs w:val="21"/>
          <w:highlight w:val="none"/>
        </w:rPr>
      </w:pPr>
      <w:r>
        <w:rPr>
          <w:rFonts w:hint="eastAsia" w:hAnsi="宋体"/>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sz w:val="21"/>
          <w:szCs w:val="21"/>
          <w:highlight w:val="none"/>
        </w:rPr>
      </w:pPr>
    </w:p>
    <w:p>
      <w:pPr>
        <w:pStyle w:val="6"/>
        <w:adjustRightInd/>
        <w:spacing w:line="360" w:lineRule="auto"/>
        <w:ind w:firstLine="562" w:firstLineChars="200"/>
        <w:jc w:val="center"/>
        <w:rPr>
          <w:sz w:val="28"/>
          <w:szCs w:val="28"/>
          <w:highlight w:val="none"/>
        </w:rPr>
      </w:pPr>
      <w:bookmarkStart w:id="134" w:name="_Toc3138"/>
      <w:bookmarkStart w:id="135" w:name="_Toc7897881"/>
      <w:bookmarkStart w:id="136" w:name="_Toc22874"/>
      <w:r>
        <w:rPr>
          <w:rFonts w:hint="eastAsia"/>
          <w:sz w:val="28"/>
          <w:szCs w:val="28"/>
          <w:highlight w:val="none"/>
        </w:rPr>
        <w:t>五、采购仪式和</w:t>
      </w:r>
      <w:bookmarkEnd w:id="121"/>
      <w:bookmarkEnd w:id="122"/>
      <w:bookmarkEnd w:id="123"/>
      <w:bookmarkEnd w:id="124"/>
      <w:bookmarkEnd w:id="125"/>
      <w:r>
        <w:rPr>
          <w:rFonts w:hint="eastAsia"/>
          <w:sz w:val="28"/>
          <w:szCs w:val="28"/>
          <w:highlight w:val="none"/>
        </w:rPr>
        <w:t>评审会议</w:t>
      </w:r>
      <w:bookmarkEnd w:id="134"/>
      <w:bookmarkEnd w:id="135"/>
      <w:bookmarkEnd w:id="136"/>
    </w:p>
    <w:p>
      <w:pPr>
        <w:pStyle w:val="7"/>
        <w:adjustRightInd/>
        <w:spacing w:line="360" w:lineRule="auto"/>
        <w:ind w:firstLine="422" w:firstLineChars="200"/>
        <w:rPr>
          <w:rFonts w:hAnsi="宋体"/>
          <w:b/>
          <w:sz w:val="21"/>
          <w:szCs w:val="21"/>
          <w:highlight w:val="none"/>
        </w:rPr>
      </w:pPr>
      <w:bookmarkStart w:id="137" w:name="_Toc475249134"/>
      <w:r>
        <w:rPr>
          <w:rFonts w:hint="eastAsia" w:hAnsi="宋体"/>
          <w:b/>
          <w:sz w:val="21"/>
          <w:szCs w:val="21"/>
          <w:highlight w:val="none"/>
        </w:rPr>
        <w:t>17.</w:t>
      </w:r>
      <w:bookmarkEnd w:id="137"/>
      <w:r>
        <w:rPr>
          <w:rFonts w:hint="eastAsia" w:hAnsi="宋体"/>
          <w:b/>
          <w:sz w:val="21"/>
          <w:szCs w:val="21"/>
          <w:highlight w:val="none"/>
        </w:rPr>
        <w:t>开启响应文件</w:t>
      </w:r>
    </w:p>
    <w:p>
      <w:pPr>
        <w:spacing w:line="360" w:lineRule="auto"/>
        <w:ind w:firstLine="420" w:firstLineChars="200"/>
        <w:rPr>
          <w:rFonts w:hAnsi="宋体"/>
          <w:sz w:val="21"/>
          <w:szCs w:val="21"/>
          <w:highlight w:val="none"/>
        </w:rPr>
      </w:pPr>
      <w:bookmarkStart w:id="138" w:name="_Toc475249135"/>
      <w:bookmarkStart w:id="139" w:name="_Toc475249138"/>
      <w:r>
        <w:rPr>
          <w:rFonts w:hint="eastAsia" w:hAnsi="宋体"/>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sz w:val="21"/>
          <w:szCs w:val="21"/>
          <w:highlight w:val="none"/>
        </w:rPr>
      </w:pPr>
      <w:r>
        <w:rPr>
          <w:rFonts w:hint="eastAsia" w:hAnsi="宋体"/>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唱标记录。</w:t>
      </w:r>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18.磋商小组</w:t>
      </w:r>
      <w:bookmarkEnd w:id="138"/>
    </w:p>
    <w:p>
      <w:pPr>
        <w:spacing w:line="360" w:lineRule="auto"/>
        <w:ind w:firstLine="420" w:firstLineChars="200"/>
        <w:rPr>
          <w:rFonts w:hAnsi="宋体"/>
          <w:sz w:val="21"/>
          <w:szCs w:val="21"/>
          <w:highlight w:val="none"/>
        </w:rPr>
      </w:pPr>
      <w:r>
        <w:rPr>
          <w:rFonts w:hint="eastAsia" w:hAnsi="宋体"/>
          <w:sz w:val="21"/>
          <w:szCs w:val="21"/>
          <w:highlight w:val="none"/>
        </w:rPr>
        <w:t>18.1采购代理机构将根据项目特点组建磋商小组，磋商小组由采购人代表和评审专家共3人以上单数组成，其中评审专家人数不得少于磋商小组成员总数的2/3。</w:t>
      </w:r>
    </w:p>
    <w:p>
      <w:pPr>
        <w:pStyle w:val="7"/>
        <w:adjustRightInd/>
        <w:spacing w:line="360" w:lineRule="auto"/>
        <w:ind w:firstLine="422" w:firstLineChars="200"/>
        <w:rPr>
          <w:rFonts w:hAnsi="宋体"/>
          <w:b/>
          <w:sz w:val="21"/>
          <w:szCs w:val="21"/>
          <w:highlight w:val="none"/>
        </w:rPr>
      </w:pPr>
      <w:bookmarkStart w:id="140" w:name="_Toc37121259"/>
      <w:bookmarkStart w:id="141" w:name="_Toc535141844"/>
      <w:r>
        <w:rPr>
          <w:rFonts w:hint="eastAsia" w:hAnsi="宋体"/>
          <w:b/>
          <w:sz w:val="21"/>
          <w:szCs w:val="21"/>
          <w:highlight w:val="none"/>
        </w:rPr>
        <w:t>19.对响应文件的初审</w:t>
      </w:r>
      <w:bookmarkEnd w:id="140"/>
      <w:bookmarkEnd w:id="141"/>
    </w:p>
    <w:p>
      <w:pPr>
        <w:spacing w:line="360" w:lineRule="auto"/>
        <w:ind w:firstLine="420" w:firstLineChars="200"/>
        <w:rPr>
          <w:rFonts w:hAnsi="宋体"/>
          <w:sz w:val="21"/>
          <w:szCs w:val="21"/>
          <w:highlight w:val="none"/>
        </w:rPr>
      </w:pPr>
      <w:r>
        <w:rPr>
          <w:rFonts w:hint="eastAsia" w:hAnsi="宋体"/>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sz w:val="21"/>
          <w:szCs w:val="21"/>
          <w:highlight w:val="none"/>
        </w:rPr>
      </w:pPr>
      <w:r>
        <w:rPr>
          <w:rFonts w:hint="eastAsia" w:hAnsi="宋体"/>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sz w:val="21"/>
          <w:szCs w:val="21"/>
          <w:highlight w:val="none"/>
        </w:rPr>
      </w:pPr>
      <w:r>
        <w:rPr>
          <w:rFonts w:hint="eastAsia" w:hAnsi="宋体"/>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sz w:val="21"/>
          <w:szCs w:val="21"/>
          <w:highlight w:val="none"/>
        </w:rPr>
      </w:pPr>
      <w:r>
        <w:rPr>
          <w:rFonts w:hint="eastAsia" w:hAnsi="宋体"/>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sz w:val="21"/>
          <w:szCs w:val="21"/>
          <w:highlight w:val="none"/>
        </w:rPr>
      </w:pPr>
      <w:r>
        <w:rPr>
          <w:rFonts w:hint="eastAsia" w:hAnsi="宋体"/>
          <w:sz w:val="21"/>
          <w:szCs w:val="21"/>
          <w:highlight w:val="none"/>
        </w:rPr>
        <w:t>19.5磋商小组确定响应文件的响应性，只根据响应文件本身的内容，而不寻找外部的证据。</w:t>
      </w:r>
    </w:p>
    <w:p>
      <w:pPr>
        <w:spacing w:line="360" w:lineRule="auto"/>
        <w:ind w:firstLine="420" w:firstLineChars="200"/>
        <w:rPr>
          <w:rFonts w:hAnsi="宋体"/>
          <w:sz w:val="21"/>
          <w:szCs w:val="21"/>
          <w:highlight w:val="none"/>
        </w:rPr>
      </w:pPr>
      <w:r>
        <w:rPr>
          <w:rFonts w:hint="eastAsia" w:hAnsi="宋体"/>
          <w:sz w:val="21"/>
          <w:szCs w:val="21"/>
          <w:highlight w:val="none"/>
        </w:rPr>
        <w:t>19.6实质上没有响应磋商文件要求的响应文件将被拒绝。供应商不得通过修正或撤销不合要求的偏离或保留从而使其响应成为实质上的响应。</w:t>
      </w:r>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20.对响应文件的澄清</w:t>
      </w:r>
    </w:p>
    <w:p>
      <w:pPr>
        <w:spacing w:line="360" w:lineRule="auto"/>
        <w:ind w:firstLine="420" w:firstLineChars="200"/>
        <w:rPr>
          <w:rFonts w:hAnsi="宋体"/>
          <w:sz w:val="21"/>
          <w:szCs w:val="21"/>
          <w:highlight w:val="none"/>
        </w:rPr>
      </w:pPr>
      <w:r>
        <w:rPr>
          <w:rFonts w:hint="eastAsia" w:hAnsi="宋体"/>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sz w:val="21"/>
          <w:szCs w:val="21"/>
          <w:highlight w:val="none"/>
        </w:rPr>
      </w:pPr>
      <w:r>
        <w:rPr>
          <w:rFonts w:hint="eastAsia" w:hAnsi="宋体"/>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sz w:val="21"/>
          <w:szCs w:val="21"/>
          <w:highlight w:val="none"/>
        </w:rPr>
      </w:pPr>
      <w:r>
        <w:rPr>
          <w:rFonts w:hint="eastAsia" w:hAnsi="宋体"/>
          <w:sz w:val="21"/>
          <w:szCs w:val="21"/>
          <w:highlight w:val="none"/>
        </w:rPr>
        <w:t>20.3供应商的法定代表人或委托代理人应当按照采购代理机构通知的时间和地点接受询问，对响应文件中含义不明确的内容作必要的澄清、说明或者纠正。</w:t>
      </w:r>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21.开展磋商</w:t>
      </w:r>
    </w:p>
    <w:p>
      <w:pPr>
        <w:spacing w:line="360" w:lineRule="auto"/>
        <w:ind w:firstLine="420" w:firstLineChars="200"/>
        <w:rPr>
          <w:rFonts w:hAnsi="宋体"/>
          <w:sz w:val="21"/>
          <w:szCs w:val="21"/>
          <w:highlight w:val="none"/>
        </w:rPr>
      </w:pPr>
      <w:r>
        <w:rPr>
          <w:rFonts w:hint="eastAsia" w:hAnsi="宋体"/>
          <w:sz w:val="21"/>
          <w:szCs w:val="21"/>
          <w:highlight w:val="none"/>
        </w:rPr>
        <w:t>21.1主持人宣布评审纪律，磋商小组所有成员及相关工作人员签名确认。</w:t>
      </w:r>
    </w:p>
    <w:p>
      <w:pPr>
        <w:spacing w:line="360" w:lineRule="auto"/>
        <w:ind w:firstLine="420" w:firstLineChars="200"/>
        <w:rPr>
          <w:rFonts w:hAnsi="宋体"/>
          <w:sz w:val="21"/>
          <w:szCs w:val="21"/>
          <w:highlight w:val="none"/>
        </w:rPr>
      </w:pPr>
      <w:r>
        <w:rPr>
          <w:rFonts w:hint="eastAsia" w:hAnsi="宋体"/>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sz w:val="21"/>
          <w:szCs w:val="21"/>
          <w:highlight w:val="none"/>
        </w:rPr>
      </w:pPr>
      <w:r>
        <w:rPr>
          <w:rFonts w:hint="eastAsia" w:hAnsi="宋体"/>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22.最后报价</w:t>
      </w:r>
    </w:p>
    <w:p>
      <w:pPr>
        <w:spacing w:line="360" w:lineRule="auto"/>
        <w:ind w:firstLine="420" w:firstLineChars="200"/>
        <w:rPr>
          <w:rFonts w:hAnsi="宋体"/>
          <w:sz w:val="21"/>
          <w:szCs w:val="21"/>
          <w:highlight w:val="none"/>
        </w:rPr>
      </w:pPr>
      <w:r>
        <w:rPr>
          <w:rFonts w:hint="eastAsia" w:hAnsi="宋体"/>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22.2已提交响应文件的供应商，在提交最后报价之前，可以根据磋商情况退出磋商。采购人、采购代理机构应当退还退出磋商的供应商的磋商保证金。</w:t>
      </w:r>
    </w:p>
    <w:bookmarkEnd w:id="139"/>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23.综合评分</w:t>
      </w:r>
    </w:p>
    <w:p>
      <w:pPr>
        <w:spacing w:line="360" w:lineRule="auto"/>
        <w:ind w:firstLine="420" w:firstLineChars="200"/>
        <w:rPr>
          <w:rFonts w:hAnsi="宋体"/>
          <w:sz w:val="21"/>
          <w:szCs w:val="21"/>
          <w:highlight w:val="none"/>
        </w:rPr>
      </w:pPr>
      <w:r>
        <w:rPr>
          <w:rFonts w:hint="eastAsia" w:hAnsi="宋体"/>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8"/>
        <w:ind w:firstLine="400"/>
        <w:rPr>
          <w:highlight w:val="none"/>
        </w:rPr>
      </w:pPr>
    </w:p>
    <w:p>
      <w:pPr>
        <w:pStyle w:val="6"/>
        <w:adjustRightInd/>
        <w:spacing w:line="360" w:lineRule="auto"/>
        <w:ind w:firstLine="562" w:firstLineChars="200"/>
        <w:jc w:val="center"/>
        <w:rPr>
          <w:sz w:val="28"/>
          <w:szCs w:val="28"/>
          <w:highlight w:val="none"/>
        </w:rPr>
      </w:pPr>
      <w:bookmarkStart w:id="142" w:name="_Toc21174"/>
      <w:bookmarkStart w:id="143" w:name="_Toc18625"/>
      <w:bookmarkStart w:id="144" w:name="_Toc7897882"/>
      <w:r>
        <w:rPr>
          <w:rFonts w:hint="eastAsia"/>
          <w:sz w:val="28"/>
          <w:szCs w:val="28"/>
          <w:highlight w:val="none"/>
        </w:rPr>
        <w:t>六、确定成交供应商</w:t>
      </w:r>
      <w:bookmarkEnd w:id="142"/>
      <w:bookmarkEnd w:id="143"/>
      <w:bookmarkEnd w:id="144"/>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24.确定成交</w:t>
      </w:r>
    </w:p>
    <w:p>
      <w:pPr>
        <w:spacing w:line="360" w:lineRule="auto"/>
        <w:ind w:firstLine="420" w:firstLineChars="200"/>
        <w:rPr>
          <w:rFonts w:hAnsi="宋体"/>
          <w:sz w:val="21"/>
          <w:szCs w:val="21"/>
          <w:highlight w:val="none"/>
        </w:rPr>
      </w:pPr>
      <w:r>
        <w:rPr>
          <w:rFonts w:hint="eastAsia" w:hAnsi="宋体"/>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sz w:val="21"/>
          <w:szCs w:val="21"/>
          <w:highlight w:val="none"/>
        </w:rPr>
      </w:pPr>
      <w:r>
        <w:rPr>
          <w:rFonts w:hint="eastAsia" w:hAnsi="宋体"/>
          <w:sz w:val="21"/>
          <w:szCs w:val="21"/>
          <w:highlight w:val="none"/>
        </w:rPr>
        <w:t>24.2采购人从成交候选供应商名单中按照综合得分排序确定1名成交供应商。</w:t>
      </w:r>
    </w:p>
    <w:p>
      <w:pPr>
        <w:spacing w:line="360" w:lineRule="auto"/>
        <w:ind w:firstLine="420" w:firstLineChars="200"/>
        <w:rPr>
          <w:rFonts w:hAnsi="宋体"/>
          <w:sz w:val="21"/>
          <w:szCs w:val="21"/>
          <w:highlight w:val="none"/>
        </w:rPr>
      </w:pPr>
      <w:r>
        <w:rPr>
          <w:rFonts w:hint="eastAsia" w:hAnsi="宋体"/>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7"/>
        <w:adjustRightInd/>
        <w:spacing w:line="360" w:lineRule="auto"/>
        <w:ind w:firstLine="422"/>
        <w:rPr>
          <w:b/>
          <w:sz w:val="21"/>
          <w:szCs w:val="21"/>
          <w:highlight w:val="none"/>
        </w:rPr>
      </w:pPr>
      <w:r>
        <w:rPr>
          <w:rFonts w:hint="eastAsia"/>
          <w:b/>
          <w:sz w:val="21"/>
          <w:szCs w:val="21"/>
          <w:highlight w:val="none"/>
        </w:rPr>
        <w:t>25.资格后审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.1</w:t>
      </w:r>
      <w:r>
        <w:rPr>
          <w:rFonts w:hint="eastAsia"/>
          <w:sz w:val="21"/>
          <w:szCs w:val="21"/>
          <w:highlight w:val="none"/>
        </w:rPr>
        <w:t>采购人</w:t>
      </w:r>
      <w:r>
        <w:rPr>
          <w:sz w:val="21"/>
          <w:szCs w:val="21"/>
          <w:highlight w:val="none"/>
        </w:rPr>
        <w:t>将根据</w:t>
      </w:r>
      <w:r>
        <w:rPr>
          <w:rFonts w:hint="eastAsia"/>
          <w:sz w:val="21"/>
          <w:szCs w:val="21"/>
          <w:highlight w:val="none"/>
        </w:rPr>
        <w:t>磋商文件</w:t>
      </w:r>
      <w:r>
        <w:rPr>
          <w:sz w:val="21"/>
          <w:szCs w:val="21"/>
          <w:highlight w:val="none"/>
        </w:rPr>
        <w:t>中的要求，对评委会推荐的</w:t>
      </w:r>
      <w:r>
        <w:rPr>
          <w:rFonts w:hint="eastAsia"/>
          <w:sz w:val="21"/>
          <w:szCs w:val="21"/>
          <w:highlight w:val="none"/>
        </w:rPr>
        <w:t>成交候选人</w:t>
      </w:r>
      <w:r>
        <w:rPr>
          <w:sz w:val="21"/>
          <w:szCs w:val="21"/>
          <w:highlight w:val="none"/>
        </w:rPr>
        <w:t>进行资格后审。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.2</w:t>
      </w:r>
      <w:r>
        <w:rPr>
          <w:rFonts w:hint="eastAsia"/>
          <w:sz w:val="21"/>
          <w:szCs w:val="21"/>
          <w:highlight w:val="none"/>
        </w:rPr>
        <w:t>成交候选人</w:t>
      </w:r>
      <w:r>
        <w:rPr>
          <w:sz w:val="21"/>
          <w:szCs w:val="21"/>
          <w:highlight w:val="none"/>
        </w:rPr>
        <w:t>须无条件配合资格后审，否则</w:t>
      </w:r>
      <w:r>
        <w:rPr>
          <w:rFonts w:hint="eastAsia"/>
          <w:sz w:val="21"/>
          <w:szCs w:val="21"/>
          <w:highlight w:val="none"/>
        </w:rPr>
        <w:t>采购人</w:t>
      </w:r>
      <w:r>
        <w:rPr>
          <w:sz w:val="21"/>
          <w:szCs w:val="21"/>
          <w:highlight w:val="none"/>
        </w:rPr>
        <w:t>有权取消</w:t>
      </w:r>
      <w:r>
        <w:rPr>
          <w:rFonts w:hint="eastAsia"/>
          <w:sz w:val="21"/>
          <w:szCs w:val="21"/>
          <w:highlight w:val="none"/>
        </w:rPr>
        <w:t>成交</w:t>
      </w:r>
      <w:r>
        <w:rPr>
          <w:sz w:val="21"/>
          <w:szCs w:val="21"/>
          <w:highlight w:val="none"/>
        </w:rPr>
        <w:t>资格。</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.3资格</w:t>
      </w:r>
      <w:r>
        <w:rPr>
          <w:rFonts w:hint="eastAsia"/>
          <w:sz w:val="21"/>
          <w:szCs w:val="21"/>
          <w:highlight w:val="none"/>
        </w:rPr>
        <w:t>后审</w:t>
      </w:r>
      <w:r>
        <w:rPr>
          <w:sz w:val="21"/>
          <w:szCs w:val="21"/>
          <w:highlight w:val="none"/>
        </w:rPr>
        <w:t>须提供包括但不限于营业执照、税务登记证和在</w:t>
      </w:r>
      <w:r>
        <w:rPr>
          <w:rFonts w:hint="eastAsia"/>
          <w:sz w:val="21"/>
          <w:szCs w:val="21"/>
          <w:highlight w:val="none"/>
        </w:rPr>
        <w:t>磋商响应文件</w:t>
      </w:r>
      <w:r>
        <w:rPr>
          <w:sz w:val="21"/>
          <w:szCs w:val="21"/>
          <w:highlight w:val="none"/>
        </w:rPr>
        <w:t>中提供的资质证明文件、合同等重要证明文件的原件进行核对，综合考察</w:t>
      </w:r>
      <w:r>
        <w:rPr>
          <w:rFonts w:hint="eastAsia"/>
          <w:sz w:val="21"/>
          <w:szCs w:val="21"/>
          <w:highlight w:val="none"/>
        </w:rPr>
        <w:t>成交供应商</w:t>
      </w:r>
      <w:r>
        <w:rPr>
          <w:sz w:val="21"/>
          <w:szCs w:val="21"/>
          <w:highlight w:val="none"/>
        </w:rPr>
        <w:t>的履约能力。如</w:t>
      </w:r>
      <w:r>
        <w:rPr>
          <w:rFonts w:hint="eastAsia"/>
          <w:sz w:val="21"/>
          <w:szCs w:val="21"/>
          <w:highlight w:val="none"/>
        </w:rPr>
        <w:t>采购人</w:t>
      </w:r>
      <w:r>
        <w:rPr>
          <w:sz w:val="21"/>
          <w:szCs w:val="21"/>
          <w:highlight w:val="none"/>
        </w:rPr>
        <w:t>要求还须提供业绩证明的其他材料,</w:t>
      </w:r>
      <w:r>
        <w:rPr>
          <w:rFonts w:hint="eastAsia"/>
          <w:sz w:val="21"/>
          <w:szCs w:val="21"/>
          <w:highlight w:val="none"/>
        </w:rPr>
        <w:t>成交候选人</w:t>
      </w:r>
      <w:r>
        <w:rPr>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.4如发现</w:t>
      </w:r>
      <w:r>
        <w:rPr>
          <w:rFonts w:hint="eastAsia"/>
          <w:sz w:val="21"/>
          <w:szCs w:val="21"/>
          <w:highlight w:val="none"/>
        </w:rPr>
        <w:t>供应商</w:t>
      </w:r>
      <w:r>
        <w:rPr>
          <w:sz w:val="21"/>
          <w:szCs w:val="21"/>
          <w:highlight w:val="none"/>
        </w:rPr>
        <w:t>提交虚假资料谋取</w:t>
      </w:r>
      <w:r>
        <w:rPr>
          <w:rFonts w:hint="eastAsia"/>
          <w:sz w:val="21"/>
          <w:szCs w:val="21"/>
          <w:highlight w:val="none"/>
        </w:rPr>
        <w:t>成交</w:t>
      </w:r>
      <w:r>
        <w:rPr>
          <w:sz w:val="21"/>
          <w:szCs w:val="21"/>
          <w:highlight w:val="none"/>
        </w:rPr>
        <w:t>的，</w:t>
      </w:r>
      <w:r>
        <w:rPr>
          <w:rFonts w:hint="eastAsia"/>
          <w:sz w:val="21"/>
          <w:szCs w:val="21"/>
          <w:highlight w:val="none"/>
        </w:rPr>
        <w:t>采购人</w:t>
      </w:r>
      <w:r>
        <w:rPr>
          <w:sz w:val="21"/>
          <w:szCs w:val="21"/>
          <w:highlight w:val="none"/>
        </w:rPr>
        <w:t>有权没收其</w:t>
      </w:r>
      <w:r>
        <w:rPr>
          <w:rFonts w:hint="eastAsia"/>
          <w:sz w:val="21"/>
          <w:szCs w:val="21"/>
          <w:highlight w:val="none"/>
        </w:rPr>
        <w:t>磋商</w:t>
      </w:r>
      <w:r>
        <w:rPr>
          <w:sz w:val="21"/>
          <w:szCs w:val="21"/>
          <w:highlight w:val="none"/>
        </w:rPr>
        <w:t>保证金，并保留追究其赔偿</w:t>
      </w:r>
      <w:r>
        <w:rPr>
          <w:rFonts w:hint="eastAsia"/>
          <w:sz w:val="21"/>
          <w:szCs w:val="21"/>
          <w:highlight w:val="none"/>
        </w:rPr>
        <w:t>采购人</w:t>
      </w:r>
      <w:r>
        <w:rPr>
          <w:sz w:val="21"/>
          <w:szCs w:val="21"/>
          <w:highlight w:val="none"/>
        </w:rPr>
        <w:t>由此而造成一切损失的责任。</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.5</w:t>
      </w:r>
      <w:r>
        <w:rPr>
          <w:rFonts w:hint="eastAsia"/>
          <w:sz w:val="21"/>
          <w:szCs w:val="21"/>
          <w:highlight w:val="none"/>
        </w:rPr>
        <w:t>采购人</w:t>
      </w:r>
      <w:r>
        <w:rPr>
          <w:sz w:val="21"/>
          <w:szCs w:val="21"/>
          <w:highlight w:val="none"/>
        </w:rPr>
        <w:t>保留审查</w:t>
      </w:r>
      <w:r>
        <w:rPr>
          <w:rFonts w:hint="eastAsia"/>
          <w:sz w:val="21"/>
          <w:szCs w:val="21"/>
          <w:highlight w:val="none"/>
        </w:rPr>
        <w:t>成交供应商</w:t>
      </w:r>
      <w:r>
        <w:rPr>
          <w:sz w:val="21"/>
          <w:szCs w:val="21"/>
          <w:highlight w:val="none"/>
        </w:rPr>
        <w:t>是否有能力令</w:t>
      </w:r>
      <w:r>
        <w:rPr>
          <w:rFonts w:hint="eastAsia"/>
          <w:sz w:val="21"/>
          <w:szCs w:val="21"/>
          <w:highlight w:val="none"/>
        </w:rPr>
        <w:t>采购人</w:t>
      </w:r>
      <w:r>
        <w:rPr>
          <w:sz w:val="21"/>
          <w:szCs w:val="21"/>
          <w:highlight w:val="none"/>
        </w:rPr>
        <w:t>满意的履行合同的权利，包括但不限于对</w:t>
      </w:r>
      <w:r>
        <w:rPr>
          <w:rFonts w:hint="eastAsia"/>
          <w:sz w:val="21"/>
          <w:szCs w:val="21"/>
          <w:highlight w:val="none"/>
        </w:rPr>
        <w:t>成交供应商</w:t>
      </w:r>
      <w:r>
        <w:rPr>
          <w:sz w:val="21"/>
          <w:szCs w:val="21"/>
          <w:highlight w:val="none"/>
        </w:rPr>
        <w:t>的规模、人员、场地、生产能力、供货能力等方面的核实或现场考察。如果审查通过，</w:t>
      </w:r>
      <w:r>
        <w:rPr>
          <w:rFonts w:hint="eastAsia"/>
          <w:sz w:val="21"/>
          <w:szCs w:val="21"/>
          <w:highlight w:val="none"/>
        </w:rPr>
        <w:t>采购人</w:t>
      </w:r>
      <w:r>
        <w:rPr>
          <w:sz w:val="21"/>
          <w:szCs w:val="21"/>
          <w:highlight w:val="none"/>
        </w:rPr>
        <w:t>将把合同授予该</w:t>
      </w:r>
      <w:r>
        <w:rPr>
          <w:rFonts w:hint="eastAsia"/>
          <w:sz w:val="21"/>
          <w:szCs w:val="21"/>
          <w:highlight w:val="none"/>
        </w:rPr>
        <w:t>供应商；</w:t>
      </w:r>
      <w:r>
        <w:rPr>
          <w:sz w:val="21"/>
          <w:szCs w:val="21"/>
          <w:highlight w:val="none"/>
        </w:rPr>
        <w:t>如果审查没有通过，</w:t>
      </w:r>
      <w:r>
        <w:rPr>
          <w:rFonts w:hint="eastAsia"/>
          <w:sz w:val="21"/>
          <w:szCs w:val="21"/>
          <w:highlight w:val="none"/>
        </w:rPr>
        <w:t>采购人</w:t>
      </w:r>
      <w:r>
        <w:rPr>
          <w:sz w:val="21"/>
          <w:szCs w:val="21"/>
          <w:highlight w:val="none"/>
        </w:rPr>
        <w:t>将拒绝其</w:t>
      </w:r>
      <w:r>
        <w:rPr>
          <w:rFonts w:hint="eastAsia"/>
          <w:sz w:val="21"/>
          <w:szCs w:val="21"/>
          <w:highlight w:val="none"/>
        </w:rPr>
        <w:t>磋商</w:t>
      </w:r>
      <w:r>
        <w:rPr>
          <w:sz w:val="21"/>
          <w:szCs w:val="21"/>
          <w:highlight w:val="none"/>
        </w:rPr>
        <w:t>，并对下一个候选的</w:t>
      </w:r>
      <w:r>
        <w:rPr>
          <w:rFonts w:hint="eastAsia"/>
          <w:sz w:val="21"/>
          <w:szCs w:val="21"/>
          <w:highlight w:val="none"/>
        </w:rPr>
        <w:t>供应商</w:t>
      </w:r>
      <w:r>
        <w:rPr>
          <w:sz w:val="21"/>
          <w:szCs w:val="21"/>
          <w:highlight w:val="none"/>
        </w:rPr>
        <w:t>能否令人满意地履行合同作类似的审查或重新采购。</w:t>
      </w:r>
    </w:p>
    <w:p>
      <w:pPr>
        <w:pStyle w:val="7"/>
        <w:adjustRightInd/>
        <w:spacing w:line="360" w:lineRule="auto"/>
        <w:ind w:firstLine="422" w:firstLineChars="200"/>
        <w:rPr>
          <w:rFonts w:hAnsi="宋体"/>
          <w:b/>
          <w:sz w:val="21"/>
          <w:szCs w:val="21"/>
          <w:highlight w:val="none"/>
        </w:rPr>
      </w:pPr>
      <w:bookmarkStart w:id="145" w:name="_Toc475249142"/>
      <w:r>
        <w:rPr>
          <w:rFonts w:hint="eastAsia" w:hAnsi="宋体"/>
          <w:b/>
          <w:sz w:val="21"/>
          <w:szCs w:val="21"/>
          <w:highlight w:val="none"/>
        </w:rPr>
        <w:t>26.成交通知</w:t>
      </w:r>
      <w:bookmarkEnd w:id="145"/>
    </w:p>
    <w:p>
      <w:pPr>
        <w:spacing w:line="360" w:lineRule="auto"/>
        <w:ind w:firstLine="420" w:firstLineChars="200"/>
        <w:rPr>
          <w:rFonts w:hAnsi="宋体"/>
          <w:sz w:val="21"/>
          <w:szCs w:val="21"/>
          <w:highlight w:val="none"/>
        </w:rPr>
      </w:pPr>
      <w:r>
        <w:rPr>
          <w:rFonts w:hint="eastAsia" w:hAnsi="宋体"/>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sz w:val="21"/>
          <w:szCs w:val="21"/>
          <w:highlight w:val="none"/>
        </w:rPr>
      </w:pPr>
      <w:r>
        <w:rPr>
          <w:rFonts w:hint="eastAsia" w:hAnsi="宋体"/>
          <w:sz w:val="21"/>
          <w:szCs w:val="21"/>
          <w:highlight w:val="none"/>
        </w:rPr>
        <w:t>26.2《成交通知书》是签订采购合同的依据和组成部分。</w:t>
      </w:r>
    </w:p>
    <w:p>
      <w:pPr>
        <w:spacing w:line="360" w:lineRule="auto"/>
        <w:ind w:firstLine="420" w:firstLineChars="200"/>
        <w:rPr>
          <w:rFonts w:hAnsi="宋体"/>
          <w:sz w:val="21"/>
          <w:szCs w:val="21"/>
          <w:highlight w:val="none"/>
        </w:rPr>
      </w:pPr>
      <w:r>
        <w:rPr>
          <w:rFonts w:hint="eastAsia" w:hAnsi="宋体"/>
          <w:sz w:val="21"/>
          <w:szCs w:val="21"/>
          <w:highlight w:val="none"/>
        </w:rPr>
        <w:t>26.3成交结果将在</w:t>
      </w:r>
      <w:r>
        <w:rPr>
          <w:rFonts w:hint="eastAsia" w:hAnsi="宋体"/>
          <w:kern w:val="28"/>
          <w:sz w:val="21"/>
          <w:szCs w:val="21"/>
          <w:highlight w:val="none"/>
        </w:rPr>
        <w:t>东莞实业投资控股集团有限公司-招标采购栏目（http://www.dgsy.com.cn/）</w:t>
      </w:r>
      <w:r>
        <w:rPr>
          <w:rFonts w:hint="eastAsia" w:hAnsi="宋体"/>
          <w:sz w:val="21"/>
          <w:szCs w:val="21"/>
          <w:highlight w:val="none"/>
        </w:rPr>
        <w:t>上公告，同时向成交供应商发出成交通知书。</w:t>
      </w:r>
    </w:p>
    <w:p>
      <w:pPr>
        <w:pStyle w:val="8"/>
        <w:ind w:firstLine="400"/>
        <w:rPr>
          <w:highlight w:val="none"/>
        </w:rPr>
      </w:pPr>
    </w:p>
    <w:p>
      <w:pPr>
        <w:pStyle w:val="6"/>
        <w:adjustRightInd/>
        <w:spacing w:line="360" w:lineRule="auto"/>
        <w:ind w:firstLine="562" w:firstLineChars="200"/>
        <w:jc w:val="center"/>
        <w:rPr>
          <w:sz w:val="28"/>
          <w:szCs w:val="28"/>
          <w:highlight w:val="none"/>
        </w:rPr>
      </w:pPr>
      <w:bookmarkStart w:id="146" w:name="_Toc7897883"/>
      <w:bookmarkStart w:id="147" w:name="_Toc37756778"/>
      <w:bookmarkStart w:id="148" w:name="_Toc28276"/>
      <w:bookmarkStart w:id="149" w:name="_Toc20980"/>
      <w:bookmarkStart w:id="150" w:name="_Toc110953852"/>
      <w:bookmarkStart w:id="151" w:name="_Toc475249143"/>
      <w:r>
        <w:rPr>
          <w:rFonts w:hint="eastAsia"/>
          <w:sz w:val="28"/>
          <w:szCs w:val="28"/>
          <w:highlight w:val="none"/>
        </w:rPr>
        <w:t>七、签订采购合同</w:t>
      </w:r>
      <w:bookmarkEnd w:id="146"/>
      <w:bookmarkEnd w:id="147"/>
      <w:bookmarkEnd w:id="148"/>
      <w:bookmarkEnd w:id="149"/>
      <w:bookmarkEnd w:id="150"/>
    </w:p>
    <w:p>
      <w:pPr>
        <w:spacing w:line="360" w:lineRule="auto"/>
        <w:ind w:firstLine="420" w:firstLineChars="200"/>
        <w:rPr>
          <w:rFonts w:hAnsi="宋体"/>
          <w:sz w:val="21"/>
          <w:szCs w:val="21"/>
          <w:highlight w:val="none"/>
        </w:rPr>
      </w:pPr>
      <w:r>
        <w:rPr>
          <w:rFonts w:hint="eastAsia" w:hAnsi="宋体"/>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sz w:val="21"/>
          <w:szCs w:val="21"/>
          <w:highlight w:val="none"/>
        </w:rPr>
      </w:pPr>
      <w:r>
        <w:rPr>
          <w:rFonts w:hint="eastAsia" w:hAnsi="宋体"/>
          <w:sz w:val="21"/>
          <w:szCs w:val="21"/>
          <w:highlight w:val="none"/>
        </w:rPr>
        <w:t>28.合同内容不得与磋商文件和响应文件内容有实质性偏离。</w:t>
      </w:r>
    </w:p>
    <w:p>
      <w:pPr>
        <w:spacing w:line="360" w:lineRule="auto"/>
        <w:ind w:firstLine="420" w:firstLineChars="200"/>
        <w:rPr>
          <w:rFonts w:hAnsi="宋体"/>
          <w:sz w:val="21"/>
          <w:szCs w:val="21"/>
          <w:highlight w:val="none"/>
        </w:rPr>
      </w:pPr>
      <w:r>
        <w:rPr>
          <w:rFonts w:hint="eastAsia" w:hAnsi="宋体"/>
          <w:sz w:val="21"/>
          <w:szCs w:val="21"/>
          <w:highlight w:val="none"/>
        </w:rPr>
        <w:t>29.采购合同自签订之日起7个工作日内，采购人应将合同副本报采购代理机构归档。</w:t>
      </w:r>
    </w:p>
    <w:p>
      <w:pPr>
        <w:spacing w:line="360" w:lineRule="auto"/>
        <w:ind w:firstLine="420" w:firstLineChars="200"/>
        <w:rPr>
          <w:rFonts w:hAnsi="宋体"/>
          <w:sz w:val="21"/>
          <w:szCs w:val="21"/>
          <w:highlight w:val="none"/>
          <w:lang w:val="zh-CN"/>
        </w:rPr>
      </w:pPr>
      <w:r>
        <w:rPr>
          <w:rFonts w:hint="eastAsia" w:hAnsi="宋体"/>
          <w:sz w:val="21"/>
          <w:szCs w:val="21"/>
          <w:highlight w:val="none"/>
        </w:rPr>
        <w:t>30</w:t>
      </w:r>
      <w:r>
        <w:rPr>
          <w:rFonts w:hint="eastAsia" w:hAnsi="宋体"/>
          <w:sz w:val="21"/>
          <w:szCs w:val="21"/>
          <w:highlight w:val="none"/>
          <w:lang w:val="zh-CN"/>
        </w:rPr>
        <w:tab/>
      </w:r>
      <w:r>
        <w:rPr>
          <w:rFonts w:hint="eastAsia" w:hAnsi="宋体"/>
          <w:sz w:val="21"/>
          <w:szCs w:val="21"/>
          <w:highlight w:val="none"/>
          <w:lang w:val="zh-CN"/>
        </w:rPr>
        <w:t>履约</w:t>
      </w:r>
      <w:r>
        <w:rPr>
          <w:rFonts w:hint="eastAsia" w:hAnsi="宋体"/>
          <w:sz w:val="21"/>
          <w:szCs w:val="21"/>
          <w:highlight w:val="none"/>
        </w:rPr>
        <w:t>担保</w:t>
      </w:r>
    </w:p>
    <w:p>
      <w:pPr>
        <w:spacing w:line="360" w:lineRule="auto"/>
        <w:ind w:firstLine="420" w:firstLineChars="200"/>
        <w:rPr>
          <w:rFonts w:hAnsi="宋体"/>
          <w:sz w:val="21"/>
          <w:szCs w:val="21"/>
          <w:highlight w:val="none"/>
        </w:rPr>
      </w:pPr>
      <w:r>
        <w:rPr>
          <w:rFonts w:hint="eastAsia" w:hAnsi="宋体"/>
          <w:sz w:val="21"/>
          <w:szCs w:val="21"/>
          <w:highlight w:val="none"/>
        </w:rPr>
        <w:t>30</w:t>
      </w:r>
      <w:r>
        <w:rPr>
          <w:rFonts w:hint="eastAsia" w:hAnsi="宋体"/>
          <w:sz w:val="21"/>
          <w:szCs w:val="21"/>
          <w:highlight w:val="none"/>
          <w:lang w:val="zh-CN"/>
        </w:rPr>
        <w:t>.1</w:t>
      </w:r>
      <w:r>
        <w:rPr>
          <w:rFonts w:hint="eastAsia" w:hAnsi="宋体"/>
          <w:sz w:val="21"/>
          <w:szCs w:val="21"/>
          <w:highlight w:val="none"/>
        </w:rPr>
        <w:t>签订合同前，成交供应商应提交履约担保。</w:t>
      </w:r>
    </w:p>
    <w:p>
      <w:pPr>
        <w:spacing w:line="360" w:lineRule="auto"/>
        <w:ind w:firstLine="420" w:firstLineChars="200"/>
        <w:rPr>
          <w:rFonts w:hAnsi="宋体"/>
          <w:sz w:val="21"/>
          <w:szCs w:val="21"/>
          <w:highlight w:val="none"/>
        </w:rPr>
      </w:pPr>
      <w:r>
        <w:rPr>
          <w:rFonts w:hint="eastAsia" w:hAnsi="宋体"/>
          <w:sz w:val="21"/>
          <w:szCs w:val="21"/>
          <w:highlight w:val="none"/>
        </w:rPr>
        <w:t>30.2</w:t>
      </w:r>
      <w:r>
        <w:rPr>
          <w:rFonts w:hint="eastAsia" w:hAnsi="宋体"/>
          <w:sz w:val="21"/>
          <w:szCs w:val="21"/>
          <w:highlight w:val="none"/>
          <w:lang w:val="en-US" w:eastAsia="zh-CN"/>
        </w:rPr>
        <w:t>担保形式可为</w:t>
      </w:r>
      <w:r>
        <w:rPr>
          <w:rFonts w:hint="eastAsia" w:hAnsi="宋体"/>
          <w:sz w:val="21"/>
          <w:szCs w:val="21"/>
          <w:highlight w:val="none"/>
        </w:rPr>
        <w:t>履约保证金</w:t>
      </w:r>
      <w:r>
        <w:rPr>
          <w:rFonts w:hint="eastAsia" w:hAnsi="宋体"/>
          <w:sz w:val="21"/>
          <w:szCs w:val="21"/>
          <w:highlight w:val="none"/>
          <w:lang w:val="en-US" w:eastAsia="zh-CN"/>
        </w:rPr>
        <w:t>或</w:t>
      </w:r>
      <w:r>
        <w:rPr>
          <w:rFonts w:hint="eastAsia" w:hAnsi="宋体"/>
          <w:sz w:val="21"/>
          <w:szCs w:val="21"/>
          <w:highlight w:val="none"/>
        </w:rPr>
        <w:t>银行履约保函</w:t>
      </w:r>
      <w:r>
        <w:rPr>
          <w:rFonts w:hint="eastAsia" w:hAnsi="宋体"/>
          <w:sz w:val="21"/>
          <w:szCs w:val="21"/>
          <w:highlight w:val="none"/>
          <w:lang w:eastAsia="zh-CN"/>
        </w:rPr>
        <w:t>，</w:t>
      </w:r>
      <w:r>
        <w:rPr>
          <w:rFonts w:hint="eastAsia" w:hAnsi="宋体"/>
          <w:sz w:val="21"/>
          <w:szCs w:val="21"/>
          <w:highlight w:val="none"/>
        </w:rPr>
        <w:t>履约担保金额：</w:t>
      </w:r>
      <w:r>
        <w:rPr>
          <w:rFonts w:hint="eastAsia" w:hAnsi="宋体"/>
          <w:sz w:val="21"/>
          <w:szCs w:val="21"/>
          <w:highlight w:val="none"/>
          <w:lang w:val="en-US" w:eastAsia="zh-CN"/>
        </w:rPr>
        <w:t>贰万元整。</w:t>
      </w:r>
    </w:p>
    <w:p>
      <w:pPr>
        <w:spacing w:line="360" w:lineRule="auto"/>
        <w:ind w:firstLine="420" w:firstLineChars="200"/>
        <w:rPr>
          <w:rFonts w:hAnsi="宋体"/>
          <w:sz w:val="21"/>
          <w:szCs w:val="21"/>
          <w:highlight w:val="none"/>
          <w:lang w:val="zh-CN"/>
        </w:rPr>
      </w:pPr>
      <w:r>
        <w:rPr>
          <w:rFonts w:hint="eastAsia" w:hAnsi="宋体"/>
          <w:sz w:val="21"/>
          <w:szCs w:val="21"/>
          <w:highlight w:val="none"/>
        </w:rPr>
        <w:t>30.3</w:t>
      </w:r>
      <w:r>
        <w:rPr>
          <w:rFonts w:hint="eastAsia" w:hAnsi="宋体"/>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pacing w:line="360" w:lineRule="auto"/>
        <w:ind w:firstLine="420" w:firstLineChars="200"/>
        <w:rPr>
          <w:rFonts w:hAnsi="宋体"/>
          <w:sz w:val="21"/>
          <w:szCs w:val="21"/>
          <w:highlight w:val="none"/>
          <w:lang w:val="zh-CN"/>
        </w:rPr>
      </w:pPr>
      <w:r>
        <w:rPr>
          <w:rFonts w:hint="eastAsia" w:hAnsi="宋体"/>
          <w:sz w:val="21"/>
          <w:szCs w:val="21"/>
          <w:highlight w:val="none"/>
        </w:rPr>
        <w:t>30.4</w:t>
      </w:r>
      <w:r>
        <w:rPr>
          <w:rFonts w:hint="eastAsia" w:hAnsi="宋体"/>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sz w:val="21"/>
          <w:szCs w:val="21"/>
          <w:highlight w:val="none"/>
        </w:rPr>
      </w:pPr>
      <w:r>
        <w:rPr>
          <w:rFonts w:hint="eastAsia" w:hAnsi="宋体"/>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sz w:val="21"/>
          <w:szCs w:val="21"/>
          <w:highlight w:val="none"/>
          <w:lang w:val="zh-CN"/>
        </w:rPr>
      </w:pPr>
      <w:r>
        <w:rPr>
          <w:rFonts w:hint="eastAsia" w:hAnsi="宋体"/>
          <w:sz w:val="21"/>
          <w:szCs w:val="21"/>
          <w:highlight w:val="none"/>
          <w:lang w:val="zh-CN"/>
        </w:rPr>
        <w:t>31.发票</w:t>
      </w:r>
    </w:p>
    <w:p>
      <w:pPr>
        <w:spacing w:line="360" w:lineRule="auto"/>
        <w:ind w:firstLine="420" w:firstLineChars="200"/>
        <w:rPr>
          <w:rFonts w:hAnsi="宋体"/>
          <w:sz w:val="21"/>
          <w:szCs w:val="21"/>
          <w:highlight w:val="none"/>
          <w:lang w:val="zh-CN"/>
        </w:rPr>
      </w:pPr>
      <w:r>
        <w:rPr>
          <w:rFonts w:hint="eastAsia" w:hAnsi="宋体"/>
          <w:sz w:val="21"/>
          <w:szCs w:val="21"/>
          <w:highlight w:val="none"/>
        </w:rPr>
        <w:t>31</w:t>
      </w:r>
      <w:r>
        <w:rPr>
          <w:rFonts w:hint="eastAsia" w:hAnsi="宋体"/>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sz w:val="21"/>
          <w:szCs w:val="21"/>
          <w:highlight w:val="none"/>
        </w:rPr>
      </w:pPr>
      <w:r>
        <w:rPr>
          <w:rFonts w:hint="eastAsia" w:hAnsi="宋体"/>
          <w:sz w:val="21"/>
          <w:szCs w:val="21"/>
          <w:highlight w:val="none"/>
        </w:rPr>
        <w:t>31.2成交供应商需提交增值税专用发票，并于备注栏写明项目名称及合同名称。</w:t>
      </w:r>
    </w:p>
    <w:p>
      <w:pPr>
        <w:spacing w:line="360" w:lineRule="auto"/>
        <w:ind w:firstLine="420" w:firstLineChars="200"/>
        <w:rPr>
          <w:rFonts w:hAnsi="宋体"/>
          <w:sz w:val="21"/>
          <w:szCs w:val="21"/>
          <w:highlight w:val="none"/>
        </w:rPr>
      </w:pPr>
      <w:r>
        <w:rPr>
          <w:rFonts w:hint="eastAsia" w:hAnsi="宋体"/>
          <w:sz w:val="21"/>
          <w:szCs w:val="21"/>
          <w:highlight w:val="none"/>
        </w:rPr>
        <w:t>31.3在合同履行期间，如遇国家的税率调整，则以开具发票的时间为准，以原合同约定价格不含税金额不变作为基准，按照新税率重新计算含税价格。</w:t>
      </w:r>
    </w:p>
    <w:p>
      <w:pPr>
        <w:rPr>
          <w:highlight w:val="none"/>
        </w:rPr>
      </w:pPr>
    </w:p>
    <w:bookmarkEnd w:id="151"/>
    <w:p>
      <w:pPr>
        <w:pStyle w:val="6"/>
        <w:adjustRightInd/>
        <w:spacing w:line="360" w:lineRule="auto"/>
        <w:ind w:firstLine="562" w:firstLineChars="200"/>
        <w:jc w:val="center"/>
        <w:rPr>
          <w:sz w:val="21"/>
          <w:szCs w:val="21"/>
          <w:highlight w:val="none"/>
        </w:rPr>
      </w:pPr>
      <w:bookmarkStart w:id="152" w:name="_Toc8766"/>
      <w:bookmarkStart w:id="153" w:name="_Toc7897884"/>
      <w:bookmarkStart w:id="154" w:name="_Toc152"/>
      <w:bookmarkStart w:id="155" w:name="_Toc396137239"/>
      <w:bookmarkStart w:id="156" w:name="_Toc3498"/>
      <w:bookmarkStart w:id="157" w:name="_Toc5141"/>
      <w:bookmarkStart w:id="158" w:name="_Toc396137240"/>
      <w:bookmarkStart w:id="159" w:name="_Toc22751"/>
      <w:r>
        <w:rPr>
          <w:rFonts w:hint="eastAsia"/>
          <w:sz w:val="28"/>
          <w:szCs w:val="28"/>
          <w:highlight w:val="none"/>
        </w:rPr>
        <w:t>八、成交服务费</w:t>
      </w:r>
      <w:bookmarkEnd w:id="152"/>
      <w:bookmarkEnd w:id="153"/>
      <w:bookmarkEnd w:id="154"/>
    </w:p>
    <w:p>
      <w:pPr>
        <w:spacing w:line="360" w:lineRule="auto"/>
        <w:ind w:firstLine="428" w:firstLineChars="204"/>
        <w:rPr>
          <w:rFonts w:hAnsi="宋体"/>
          <w:sz w:val="21"/>
          <w:szCs w:val="21"/>
          <w:highlight w:val="none"/>
        </w:rPr>
      </w:pPr>
      <w:r>
        <w:rPr>
          <w:rFonts w:hint="eastAsia" w:hAnsi="宋体"/>
          <w:sz w:val="21"/>
          <w:szCs w:val="21"/>
          <w:highlight w:val="none"/>
        </w:rPr>
        <w:t>32.成交服务费</w:t>
      </w:r>
    </w:p>
    <w:p>
      <w:pPr>
        <w:spacing w:line="360" w:lineRule="auto"/>
        <w:ind w:firstLine="428" w:firstLineChars="204"/>
        <w:rPr>
          <w:rFonts w:hAnsi="宋体"/>
          <w:sz w:val="21"/>
          <w:szCs w:val="21"/>
          <w:highlight w:val="none"/>
        </w:rPr>
      </w:pPr>
      <w:r>
        <w:rPr>
          <w:rFonts w:hint="eastAsia" w:hAnsi="宋体"/>
          <w:sz w:val="21"/>
          <w:szCs w:val="21"/>
          <w:highlight w:val="none"/>
        </w:rPr>
        <w:t>32.1成交供应商须向采购代理机构按如下标准和规定交纳成交服务费。</w:t>
      </w:r>
    </w:p>
    <w:p>
      <w:pPr>
        <w:spacing w:line="360" w:lineRule="auto"/>
        <w:ind w:firstLine="428" w:firstLineChars="204"/>
        <w:rPr>
          <w:rFonts w:hAnsi="宋体"/>
          <w:sz w:val="21"/>
          <w:szCs w:val="21"/>
          <w:highlight w:val="none"/>
        </w:rPr>
      </w:pPr>
      <w:r>
        <w:rPr>
          <w:rFonts w:hint="eastAsia" w:hAnsi="宋体"/>
          <w:sz w:val="21"/>
          <w:szCs w:val="21"/>
          <w:highlight w:val="none"/>
        </w:rPr>
        <w:t>32.2成交服务费参照国家计委[计价格[2002]1980号]文和国家发改委[发改价格[2011]534号]文及相关规定收取，按差额定率累进法计算，按服务类的七折收取，以成交通知书中确定的成交总金额作为收费的计算依据。成交服务费最低收费标准为伍仟元整。</w:t>
      </w:r>
    </w:p>
    <w:p>
      <w:pPr>
        <w:spacing w:line="360" w:lineRule="auto"/>
        <w:ind w:firstLine="428" w:firstLineChars="204"/>
        <w:rPr>
          <w:rFonts w:hAnsi="宋体"/>
          <w:sz w:val="21"/>
          <w:szCs w:val="21"/>
          <w:highlight w:val="none"/>
        </w:rPr>
      </w:pPr>
      <w:r>
        <w:rPr>
          <w:rFonts w:hint="eastAsia" w:hAnsi="宋体"/>
          <w:sz w:val="21"/>
          <w:szCs w:val="21"/>
          <w:highlight w:val="none"/>
        </w:rPr>
        <w:t>32.3服务费的货币为人民币。</w:t>
      </w:r>
    </w:p>
    <w:p>
      <w:pPr>
        <w:spacing w:line="360" w:lineRule="auto"/>
        <w:ind w:firstLine="428" w:firstLineChars="204"/>
        <w:rPr>
          <w:rFonts w:hAnsi="宋体"/>
          <w:sz w:val="21"/>
          <w:szCs w:val="21"/>
          <w:highlight w:val="none"/>
        </w:rPr>
      </w:pPr>
      <w:r>
        <w:rPr>
          <w:rFonts w:hint="eastAsia" w:hAnsi="宋体"/>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sz w:val="21"/>
          <w:szCs w:val="21"/>
          <w:highlight w:val="none"/>
        </w:rPr>
      </w:pPr>
      <w:r>
        <w:rPr>
          <w:rFonts w:hint="eastAsia" w:hAnsi="宋体"/>
          <w:sz w:val="21"/>
          <w:szCs w:val="21"/>
          <w:highlight w:val="none"/>
        </w:rPr>
        <w:t>32.5以转账或现金的形式支付。</w:t>
      </w:r>
    </w:p>
    <w:p>
      <w:pPr>
        <w:pStyle w:val="8"/>
        <w:ind w:firstLine="400"/>
        <w:rPr>
          <w:highlight w:val="none"/>
        </w:rPr>
      </w:pPr>
    </w:p>
    <w:p>
      <w:pPr>
        <w:pStyle w:val="6"/>
        <w:adjustRightInd/>
        <w:spacing w:line="360" w:lineRule="auto"/>
        <w:ind w:firstLine="562" w:firstLineChars="200"/>
        <w:jc w:val="center"/>
        <w:rPr>
          <w:sz w:val="28"/>
          <w:szCs w:val="28"/>
          <w:highlight w:val="none"/>
          <w:lang w:val="zh-CN"/>
        </w:rPr>
      </w:pPr>
      <w:bookmarkStart w:id="160" w:name="_Toc17153"/>
      <w:r>
        <w:rPr>
          <w:rFonts w:hint="eastAsia"/>
          <w:sz w:val="28"/>
          <w:szCs w:val="28"/>
          <w:highlight w:val="none"/>
          <w:lang w:val="zh-CN"/>
        </w:rPr>
        <w:t>九、质疑与回复</w:t>
      </w:r>
      <w:bookmarkEnd w:id="155"/>
      <w:bookmarkEnd w:id="156"/>
      <w:bookmarkEnd w:id="157"/>
      <w:bookmarkEnd w:id="160"/>
    </w:p>
    <w:p>
      <w:pPr>
        <w:spacing w:line="360" w:lineRule="auto"/>
        <w:ind w:firstLine="420" w:firstLineChars="200"/>
        <w:rPr>
          <w:rFonts w:hAnsi="宋体"/>
          <w:sz w:val="21"/>
          <w:szCs w:val="21"/>
          <w:highlight w:val="none"/>
        </w:rPr>
      </w:pPr>
      <w:r>
        <w:rPr>
          <w:rFonts w:hint="eastAsia" w:hAnsi="宋体"/>
          <w:sz w:val="21"/>
          <w:szCs w:val="21"/>
          <w:highlight w:val="none"/>
        </w:rPr>
        <w:t>33   质疑与回复</w:t>
      </w:r>
    </w:p>
    <w:p>
      <w:pPr>
        <w:spacing w:line="360" w:lineRule="auto"/>
        <w:ind w:firstLine="420" w:firstLineChars="200"/>
        <w:rPr>
          <w:rFonts w:hAnsi="宋体"/>
          <w:sz w:val="21"/>
          <w:szCs w:val="21"/>
          <w:highlight w:val="none"/>
        </w:rPr>
      </w:pPr>
      <w:r>
        <w:rPr>
          <w:rFonts w:hint="eastAsia" w:hAnsi="宋体"/>
          <w:sz w:val="21"/>
          <w:szCs w:val="21"/>
          <w:highlight w:val="none"/>
        </w:rPr>
        <w:t>33.1 质疑书应当包括下列主要内容：</w:t>
      </w:r>
    </w:p>
    <w:p>
      <w:pPr>
        <w:spacing w:line="360" w:lineRule="auto"/>
        <w:ind w:left="539" w:right="17" w:hanging="539"/>
        <w:jc w:val="both"/>
        <w:rPr>
          <w:rFonts w:hAnsi="宋体"/>
          <w:sz w:val="21"/>
          <w:szCs w:val="21"/>
          <w:highlight w:val="none"/>
        </w:rPr>
      </w:pPr>
      <w:r>
        <w:rPr>
          <w:rFonts w:hint="eastAsia" w:hAnsi="宋体"/>
          <w:sz w:val="21"/>
          <w:szCs w:val="21"/>
          <w:highlight w:val="none"/>
        </w:rPr>
        <w:t>　　（1）供应商的姓名或者名称、地址、邮编、联系人及联系电话；</w:t>
      </w:r>
    </w:p>
    <w:p>
      <w:pPr>
        <w:spacing w:line="360" w:lineRule="auto"/>
        <w:ind w:left="539" w:right="17" w:hanging="539"/>
        <w:jc w:val="both"/>
        <w:rPr>
          <w:rFonts w:hAnsi="宋体"/>
          <w:sz w:val="21"/>
          <w:szCs w:val="21"/>
          <w:highlight w:val="none"/>
        </w:rPr>
      </w:pPr>
      <w:r>
        <w:rPr>
          <w:rFonts w:hint="eastAsia" w:hAnsi="宋体"/>
          <w:sz w:val="21"/>
          <w:szCs w:val="21"/>
          <w:highlight w:val="none"/>
        </w:rPr>
        <w:t>　　（2）质疑项目的名称、编号；</w:t>
      </w:r>
    </w:p>
    <w:p>
      <w:pPr>
        <w:spacing w:line="360" w:lineRule="auto"/>
        <w:ind w:left="539" w:right="17" w:hanging="539"/>
        <w:jc w:val="both"/>
        <w:rPr>
          <w:rFonts w:hAnsi="宋体"/>
          <w:sz w:val="21"/>
          <w:szCs w:val="21"/>
          <w:highlight w:val="none"/>
        </w:rPr>
      </w:pPr>
      <w:r>
        <w:rPr>
          <w:rFonts w:hint="eastAsia" w:hAnsi="宋体"/>
          <w:sz w:val="21"/>
          <w:szCs w:val="21"/>
          <w:highlight w:val="none"/>
        </w:rPr>
        <w:t>　　（3）具体、明确的质疑事项和与质疑事项相关的请求；</w:t>
      </w:r>
    </w:p>
    <w:p>
      <w:pPr>
        <w:spacing w:line="360" w:lineRule="auto"/>
        <w:ind w:left="539" w:right="17" w:hanging="539"/>
        <w:jc w:val="both"/>
        <w:rPr>
          <w:rFonts w:hAnsi="宋体"/>
          <w:sz w:val="21"/>
          <w:szCs w:val="21"/>
          <w:highlight w:val="none"/>
        </w:rPr>
      </w:pPr>
      <w:r>
        <w:rPr>
          <w:rFonts w:hint="eastAsia" w:hAnsi="宋体"/>
          <w:sz w:val="21"/>
          <w:szCs w:val="21"/>
          <w:highlight w:val="none"/>
        </w:rPr>
        <w:t>　　（4）事实依据；</w:t>
      </w:r>
    </w:p>
    <w:p>
      <w:pPr>
        <w:spacing w:line="360" w:lineRule="auto"/>
        <w:ind w:left="539" w:right="17" w:hanging="539"/>
        <w:jc w:val="both"/>
        <w:rPr>
          <w:rFonts w:hAnsi="宋体"/>
          <w:sz w:val="21"/>
          <w:szCs w:val="21"/>
          <w:highlight w:val="none"/>
        </w:rPr>
      </w:pPr>
      <w:r>
        <w:rPr>
          <w:rFonts w:hint="eastAsia" w:hAnsi="宋体"/>
          <w:sz w:val="21"/>
          <w:szCs w:val="21"/>
          <w:highlight w:val="none"/>
        </w:rPr>
        <w:t>　　（5）必要的法律依据；</w:t>
      </w:r>
    </w:p>
    <w:p>
      <w:pPr>
        <w:spacing w:line="360" w:lineRule="auto"/>
        <w:ind w:left="539" w:right="17" w:hanging="539"/>
        <w:jc w:val="both"/>
        <w:rPr>
          <w:rFonts w:hAnsi="宋体"/>
          <w:sz w:val="21"/>
          <w:szCs w:val="21"/>
          <w:highlight w:val="none"/>
        </w:rPr>
      </w:pPr>
      <w:r>
        <w:rPr>
          <w:rFonts w:hint="eastAsia" w:hAnsi="宋体"/>
          <w:sz w:val="21"/>
          <w:szCs w:val="21"/>
          <w:highlight w:val="none"/>
        </w:rPr>
        <w:t>　　（6）提出质疑的日期。</w:t>
      </w:r>
    </w:p>
    <w:p>
      <w:pPr>
        <w:spacing w:line="360" w:lineRule="auto"/>
        <w:ind w:firstLine="420" w:firstLineChars="200"/>
        <w:rPr>
          <w:rFonts w:hAnsi="宋体"/>
          <w:sz w:val="21"/>
          <w:szCs w:val="21"/>
          <w:highlight w:val="none"/>
        </w:rPr>
      </w:pPr>
      <w:r>
        <w:rPr>
          <w:rFonts w:hint="eastAsia" w:hAnsi="宋体"/>
          <w:kern w:val="2"/>
          <w:sz w:val="21"/>
          <w:szCs w:val="21"/>
          <w:highlight w:val="none"/>
        </w:rPr>
        <w:t>33</w:t>
      </w:r>
      <w:r>
        <w:rPr>
          <w:rFonts w:hint="eastAsia" w:hAnsi="宋体"/>
          <w:sz w:val="21"/>
          <w:szCs w:val="21"/>
          <w:highlight w:val="none"/>
        </w:rPr>
        <w:t>.2. 质疑书应当署名。质疑人为自然人的，应当由本人签名；质疑人为法人或者</w:t>
      </w:r>
      <w:r>
        <w:rPr>
          <w:rFonts w:hint="eastAsia" w:hAnsi="宋体"/>
          <w:kern w:val="2"/>
          <w:sz w:val="21"/>
          <w:szCs w:val="21"/>
          <w:highlight w:val="none"/>
          <w:lang w:val="zh-CN"/>
        </w:rPr>
        <w:t>其他</w:t>
      </w:r>
      <w:r>
        <w:rPr>
          <w:rFonts w:hint="eastAsia" w:hAnsi="宋体"/>
          <w:sz w:val="21"/>
          <w:szCs w:val="21"/>
          <w:highlight w:val="none"/>
        </w:rPr>
        <w:t>组织的，应当由法定代表人或者主要负责人签名并加盖公章。</w:t>
      </w:r>
    </w:p>
    <w:p>
      <w:pPr>
        <w:spacing w:line="360" w:lineRule="auto"/>
        <w:ind w:firstLine="420" w:firstLineChars="200"/>
        <w:rPr>
          <w:rFonts w:hAnsi="宋体"/>
          <w:sz w:val="21"/>
          <w:szCs w:val="21"/>
          <w:highlight w:val="none"/>
        </w:rPr>
      </w:pPr>
      <w:r>
        <w:rPr>
          <w:rFonts w:hint="eastAsia" w:hAnsi="宋体"/>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sz w:val="21"/>
          <w:szCs w:val="21"/>
          <w:highlight w:val="none"/>
        </w:rPr>
      </w:pPr>
      <w:r>
        <w:rPr>
          <w:rFonts w:hint="eastAsia" w:hAnsi="宋体"/>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w:t>
      </w:r>
      <w:r>
        <w:rPr>
          <w:rFonts w:hint="eastAsia" w:hAnsi="宋体"/>
          <w:sz w:val="21"/>
          <w:szCs w:val="21"/>
          <w:highlight w:val="none"/>
          <w:lang w:eastAsia="zh-CN"/>
        </w:rPr>
        <w:t>冼</w:t>
      </w:r>
      <w:r>
        <w:rPr>
          <w:rFonts w:hint="eastAsia" w:hAnsi="宋体"/>
          <w:sz w:val="21"/>
          <w:szCs w:val="21"/>
          <w:highlight w:val="none"/>
        </w:rPr>
        <w:t>小姐/0769-22652033；联系地址：广东省东莞市南城街道科创路100号2栋1302室。</w:t>
      </w:r>
    </w:p>
    <w:p>
      <w:pPr>
        <w:spacing w:line="360" w:lineRule="auto"/>
        <w:ind w:firstLine="420" w:firstLineChars="200"/>
        <w:rPr>
          <w:rFonts w:hAnsi="宋体"/>
          <w:sz w:val="21"/>
          <w:szCs w:val="21"/>
          <w:highlight w:val="none"/>
        </w:rPr>
      </w:pPr>
      <w:r>
        <w:rPr>
          <w:rFonts w:hint="eastAsia" w:hAnsi="宋体"/>
          <w:sz w:val="21"/>
          <w:szCs w:val="21"/>
          <w:highlight w:val="none"/>
        </w:rPr>
        <w:t>33.5.供应商在法定质疑期内一次性提出针对同一采购程序环节的质疑。</w:t>
      </w:r>
    </w:p>
    <w:p>
      <w:pPr>
        <w:spacing w:line="360" w:lineRule="auto"/>
        <w:ind w:firstLine="420" w:firstLineChars="200"/>
        <w:rPr>
          <w:rFonts w:hAnsi="宋体"/>
          <w:sz w:val="21"/>
          <w:szCs w:val="21"/>
          <w:highlight w:val="none"/>
        </w:rPr>
      </w:pPr>
      <w:r>
        <w:rPr>
          <w:rFonts w:hint="eastAsia" w:hAnsi="宋体"/>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sz w:val="21"/>
          <w:szCs w:val="21"/>
          <w:highlight w:val="none"/>
        </w:rPr>
      </w:pPr>
      <w:bookmarkStart w:id="161" w:name="_Toc29421"/>
      <w:r>
        <w:rPr>
          <w:rFonts w:hint="eastAsia"/>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61"/>
    </w:p>
    <w:p>
      <w:pPr>
        <w:pStyle w:val="5"/>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bookmarkStart w:id="162" w:name="_Toc22134"/>
      <w:r>
        <w:rPr>
          <w:rFonts w:hint="eastAsia" w:hAnsi="宋体"/>
          <w:b/>
          <w:bCs/>
          <w:kern w:val="44"/>
          <w:sz w:val="28"/>
          <w:szCs w:val="28"/>
          <w:highlight w:val="none"/>
          <w:lang w:val="zh-CN"/>
        </w:rPr>
        <w:t>用户需求书</w:t>
      </w:r>
      <w:bookmarkEnd w:id="158"/>
      <w:bookmarkEnd w:id="159"/>
      <w:bookmarkEnd w:id="162"/>
    </w:p>
    <w:p>
      <w:pPr>
        <w:pStyle w:val="5"/>
        <w:spacing w:line="360" w:lineRule="auto"/>
        <w:jc w:val="center"/>
        <w:rPr>
          <w:b/>
          <w:bCs/>
          <w:sz w:val="28"/>
          <w:szCs w:val="28"/>
          <w:highlight w:val="none"/>
        </w:rPr>
      </w:pPr>
      <w:bookmarkStart w:id="163" w:name="_Toc32290"/>
      <w:bookmarkStart w:id="164" w:name="_Toc31481"/>
      <w:bookmarkStart w:id="165" w:name="_Toc13957"/>
      <w:r>
        <w:rPr>
          <w:rFonts w:hint="eastAsia"/>
          <w:b/>
          <w:bCs/>
          <w:sz w:val="28"/>
          <w:szCs w:val="28"/>
          <w:highlight w:val="none"/>
        </w:rPr>
        <w:t>第一部分 商务需求书</w:t>
      </w:r>
      <w:bookmarkEnd w:id="163"/>
      <w:bookmarkEnd w:id="164"/>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序号</w:t>
            </w:r>
          </w:p>
        </w:tc>
        <w:tc>
          <w:tcPr>
            <w:tcW w:w="2049" w:type="dxa"/>
            <w:vAlign w:val="center"/>
          </w:tcPr>
          <w:p>
            <w:pPr>
              <w:spacing w:line="360" w:lineRule="auto"/>
              <w:jc w:val="center"/>
              <w:rPr>
                <w:rFonts w:hAnsi="宋体"/>
                <w:sz w:val="21"/>
                <w:szCs w:val="21"/>
                <w:highlight w:val="none"/>
              </w:rPr>
            </w:pPr>
            <w:r>
              <w:rPr>
                <w:rFonts w:hint="eastAsia" w:hAnsi="宋体"/>
                <w:sz w:val="21"/>
                <w:szCs w:val="21"/>
                <w:highlight w:val="none"/>
              </w:rPr>
              <w:t>条款名称</w:t>
            </w:r>
          </w:p>
        </w:tc>
        <w:tc>
          <w:tcPr>
            <w:tcW w:w="6397" w:type="dxa"/>
            <w:vAlign w:val="center"/>
          </w:tcPr>
          <w:p>
            <w:pPr>
              <w:spacing w:line="360" w:lineRule="auto"/>
              <w:jc w:val="center"/>
              <w:rPr>
                <w:rFonts w:hAnsi="宋体"/>
                <w:sz w:val="21"/>
                <w:szCs w:val="21"/>
                <w:highlight w:val="none"/>
              </w:rPr>
            </w:pPr>
            <w:r>
              <w:rPr>
                <w:rFonts w:hint="eastAsia" w:hAnsi="宋体"/>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1</w:t>
            </w:r>
          </w:p>
        </w:tc>
        <w:tc>
          <w:tcPr>
            <w:tcW w:w="2049" w:type="dxa"/>
            <w:vAlign w:val="center"/>
          </w:tcPr>
          <w:p>
            <w:pPr>
              <w:spacing w:line="360" w:lineRule="auto"/>
              <w:jc w:val="center"/>
              <w:rPr>
                <w:rFonts w:hAnsi="宋体"/>
                <w:sz w:val="21"/>
                <w:szCs w:val="21"/>
                <w:highlight w:val="none"/>
              </w:rPr>
            </w:pPr>
            <w:r>
              <w:rPr>
                <w:rFonts w:hint="eastAsia" w:hAnsi="宋体"/>
                <w:kern w:val="2"/>
                <w:sz w:val="21"/>
                <w:szCs w:val="21"/>
                <w:highlight w:val="none"/>
              </w:rPr>
              <w:t>服务期限</w:t>
            </w:r>
          </w:p>
        </w:tc>
        <w:tc>
          <w:tcPr>
            <w:tcW w:w="6397" w:type="dxa"/>
            <w:vAlign w:val="center"/>
          </w:tcPr>
          <w:p>
            <w:pPr>
              <w:pStyle w:val="144"/>
              <w:spacing w:line="360" w:lineRule="auto"/>
              <w:rPr>
                <w:rFonts w:ascii="宋体" w:hAnsi="宋体"/>
                <w:szCs w:val="21"/>
                <w:highlight w:val="none"/>
              </w:rPr>
            </w:pPr>
            <w:r>
              <w:rPr>
                <w:rFonts w:hint="eastAsia" w:ascii="宋体" w:hAnsi="宋体"/>
                <w:szCs w:val="21"/>
                <w:highlight w:val="none"/>
              </w:rPr>
              <w:t>自合同签订之日起到2025年12月31日止。各区域服务开始时间详见预算汇总表，如有变化以甲方通知为准。服务期开始后十个工作日内完成所有绿植供货或摆放。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2</w:t>
            </w:r>
          </w:p>
        </w:tc>
        <w:tc>
          <w:tcPr>
            <w:tcW w:w="2049" w:type="dxa"/>
            <w:vAlign w:val="center"/>
          </w:tcPr>
          <w:p>
            <w:pPr>
              <w:spacing w:line="360" w:lineRule="auto"/>
              <w:jc w:val="center"/>
              <w:rPr>
                <w:rFonts w:hAnsi="宋体"/>
                <w:kern w:val="2"/>
                <w:sz w:val="21"/>
                <w:szCs w:val="21"/>
                <w:highlight w:val="none"/>
              </w:rPr>
            </w:pPr>
            <w:r>
              <w:rPr>
                <w:rFonts w:hint="eastAsia" w:hAnsi="宋体"/>
                <w:sz w:val="21"/>
                <w:szCs w:val="21"/>
                <w:highlight w:val="none"/>
              </w:rPr>
              <w:t>报价要求</w:t>
            </w:r>
          </w:p>
        </w:tc>
        <w:tc>
          <w:tcPr>
            <w:tcW w:w="6397" w:type="dxa"/>
            <w:vAlign w:val="center"/>
          </w:tcPr>
          <w:p>
            <w:pPr>
              <w:pStyle w:val="144"/>
              <w:spacing w:line="360" w:lineRule="auto"/>
              <w:rPr>
                <w:rFonts w:hint="eastAsia" w:hAnsi="宋体"/>
                <w:szCs w:val="21"/>
                <w:highlight w:val="none"/>
              </w:rPr>
            </w:pPr>
            <w:r>
              <w:rPr>
                <w:rFonts w:hint="eastAsia" w:hAnsi="宋体"/>
                <w:szCs w:val="21"/>
                <w:highlight w:val="none"/>
              </w:rPr>
              <w:t>报价包含以下两部分：</w:t>
            </w:r>
          </w:p>
          <w:p>
            <w:pPr>
              <w:pStyle w:val="144"/>
              <w:spacing w:line="360" w:lineRule="auto"/>
              <w:rPr>
                <w:rFonts w:hint="eastAsia" w:hAnsi="宋体"/>
                <w:szCs w:val="21"/>
                <w:highlight w:val="none"/>
              </w:rPr>
            </w:pPr>
            <w:r>
              <w:rPr>
                <w:rFonts w:hint="eastAsia" w:hAnsi="宋体"/>
                <w:szCs w:val="21"/>
                <w:highlight w:val="none"/>
              </w:rPr>
              <w:t>1、总价部分。由已明确租摆区域总价及年花布置暂估价组成。租摆区域按已有的清单进行报价，按各区域的月度合价包干，按暂定服务期计算总价。各区域月度价格不得超过采购人预算价（详见预算汇总表），且各项清单单价原则上不得超过通用采购清单下浮后单价；年花布置暂估价不变，报价时按采购人预算金额填入。最终按采购人需求进行布置，根据采购确认的实际布置点位、清单数量及合同单价进行结算。</w:t>
            </w:r>
          </w:p>
          <w:p>
            <w:pPr>
              <w:pStyle w:val="144"/>
              <w:spacing w:line="360" w:lineRule="auto"/>
              <w:rPr>
                <w:rFonts w:hAnsi="宋体"/>
                <w:szCs w:val="21"/>
                <w:highlight w:val="none"/>
              </w:rPr>
            </w:pPr>
            <w:r>
              <w:rPr>
                <w:rFonts w:hint="eastAsia" w:hAnsi="宋体"/>
                <w:szCs w:val="21"/>
                <w:highlight w:val="none"/>
              </w:rPr>
              <w:t>2、单价部分：新增绿植租摆及年桔年花部分（详见通用采购清单），按采购人预算清单统一下浮，下浮率≥0.00%；</w:t>
            </w:r>
            <w:r>
              <w:rPr>
                <w:rFonts w:hint="eastAsia" w:hAnsi="宋体"/>
                <w:szCs w:val="21"/>
                <w:highlight w:val="none"/>
                <w:lang w:val="en-US" w:eastAsia="zh-CN"/>
              </w:rPr>
              <w:t>按</w:t>
            </w:r>
            <w:r>
              <w:rPr>
                <w:rFonts w:hint="eastAsia" w:hAnsi="宋体"/>
                <w:szCs w:val="21"/>
                <w:highlight w:val="none"/>
              </w:rPr>
              <w:t>综合单价包干，根据实际需求量及下浮后单价进行结算。成交下浮率</w:t>
            </w:r>
            <w:r>
              <w:rPr>
                <w:rFonts w:hint="eastAsia" w:hAnsi="宋体"/>
                <w:szCs w:val="21"/>
                <w:highlight w:val="none"/>
                <w:lang w:val="en-US" w:eastAsia="zh-CN"/>
              </w:rPr>
              <w:t>在</w:t>
            </w:r>
            <w:r>
              <w:rPr>
                <w:rFonts w:hint="eastAsia" w:hAnsi="宋体"/>
                <w:szCs w:val="21"/>
                <w:highlight w:val="none"/>
              </w:rPr>
              <w:t>合同期内为固定下浮率，不因市场环境变化而调整。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3</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付款方式</w:t>
            </w:r>
          </w:p>
        </w:tc>
        <w:tc>
          <w:tcPr>
            <w:tcW w:w="6397" w:type="dxa"/>
            <w:vAlign w:val="center"/>
          </w:tcPr>
          <w:p>
            <w:pPr>
              <w:pStyle w:val="100"/>
              <w:keepNext w:val="0"/>
              <w:keepLines w:val="0"/>
              <w:pageBreakBefore w:val="0"/>
              <w:widowControl w:val="0"/>
              <w:kinsoku/>
              <w:wordWrap/>
              <w:overflowPunct/>
              <w:topLinePunct w:val="0"/>
              <w:autoSpaceDE w:val="0"/>
              <w:autoSpaceDN w:val="0"/>
              <w:bidi w:val="0"/>
              <w:snapToGrid/>
              <w:spacing w:line="360" w:lineRule="auto"/>
              <w:ind w:firstLine="420" w:firstLineChars="200"/>
              <w:textAlignment w:val="auto"/>
              <w:rPr>
                <w:rFonts w:hint="eastAsia" w:hAnsi="宋体" w:cs="宋体"/>
                <w:sz w:val="21"/>
                <w:szCs w:val="21"/>
                <w:highlight w:val="none"/>
                <w:lang w:val="en-US" w:eastAsia="zh-CN"/>
              </w:rPr>
            </w:pPr>
            <w:r>
              <w:rPr>
                <w:rFonts w:hint="eastAsia" w:hAnsi="宋体" w:cs="宋体"/>
                <w:sz w:val="21"/>
                <w:szCs w:val="21"/>
                <w:highlight w:val="none"/>
                <w:lang w:val="en-US" w:eastAsia="zh-CN"/>
              </w:rPr>
              <w:t>1、按季度（每三个月）付款，每季度5日前，供应商提供上季度摆放及养护清单及相关资料给采购人核实、确认，采购人根据服务实际内容及考核情况支付服务费。</w:t>
            </w:r>
          </w:p>
          <w:p>
            <w:pPr>
              <w:pStyle w:val="100"/>
              <w:keepNext w:val="0"/>
              <w:keepLines w:val="0"/>
              <w:pageBreakBefore w:val="0"/>
              <w:widowControl w:val="0"/>
              <w:kinsoku/>
              <w:wordWrap/>
              <w:overflowPunct/>
              <w:topLinePunct w:val="0"/>
              <w:autoSpaceDE w:val="0"/>
              <w:autoSpaceDN w:val="0"/>
              <w:bidi w:val="0"/>
              <w:snapToGrid/>
              <w:spacing w:line="360" w:lineRule="auto"/>
              <w:ind w:firstLine="420" w:firstLineChars="200"/>
              <w:textAlignment w:val="auto"/>
              <w:rPr>
                <w:rFonts w:hint="eastAsia" w:hAnsi="宋体" w:cs="宋体"/>
                <w:sz w:val="21"/>
                <w:szCs w:val="21"/>
                <w:highlight w:val="none"/>
                <w:lang w:val="en-US" w:eastAsia="zh-CN"/>
              </w:rPr>
            </w:pPr>
            <w:r>
              <w:rPr>
                <w:rFonts w:hint="eastAsia" w:hAnsi="宋体" w:cs="宋体"/>
                <w:sz w:val="21"/>
                <w:szCs w:val="21"/>
                <w:highlight w:val="none"/>
                <w:lang w:val="en-US" w:eastAsia="zh-CN"/>
              </w:rPr>
              <w:t>2、月度临时增加租摆的，按实际发生量及成交下浮后单价进行结算，随当季绿化养护费一起支付。</w:t>
            </w:r>
          </w:p>
          <w:p>
            <w:pPr>
              <w:pStyle w:val="100"/>
              <w:keepNext w:val="0"/>
              <w:keepLines w:val="0"/>
              <w:pageBreakBefore w:val="0"/>
              <w:widowControl w:val="0"/>
              <w:kinsoku/>
              <w:wordWrap/>
              <w:overflowPunct/>
              <w:topLinePunct w:val="0"/>
              <w:autoSpaceDE w:val="0"/>
              <w:autoSpaceDN w:val="0"/>
              <w:bidi w:val="0"/>
              <w:snapToGrid/>
              <w:spacing w:line="360" w:lineRule="auto"/>
              <w:ind w:firstLine="420" w:firstLineChars="200"/>
              <w:textAlignment w:val="auto"/>
              <w:rPr>
                <w:rFonts w:hint="eastAsia" w:hAnsi="宋体" w:cs="宋体"/>
                <w:sz w:val="21"/>
                <w:szCs w:val="21"/>
                <w:highlight w:val="none"/>
                <w:lang w:val="en-US" w:eastAsia="zh-CN"/>
              </w:rPr>
            </w:pPr>
            <w:r>
              <w:rPr>
                <w:rFonts w:hint="eastAsia" w:hAnsi="宋体" w:cs="宋体"/>
                <w:sz w:val="21"/>
                <w:szCs w:val="21"/>
                <w:highlight w:val="none"/>
                <w:lang w:val="en-US" w:eastAsia="zh-CN"/>
              </w:rPr>
              <w:t>3、年桔年花等采购费用，验收合格后给予支付。</w:t>
            </w:r>
          </w:p>
          <w:p>
            <w:pPr>
              <w:pStyle w:val="100"/>
              <w:keepNext w:val="0"/>
              <w:keepLines w:val="0"/>
              <w:pageBreakBefore w:val="0"/>
              <w:widowControl w:val="0"/>
              <w:kinsoku/>
              <w:wordWrap/>
              <w:overflowPunct/>
              <w:topLinePunct w:val="0"/>
              <w:autoSpaceDE w:val="0"/>
              <w:autoSpaceDN w:val="0"/>
              <w:bidi w:val="0"/>
              <w:snapToGrid/>
              <w:spacing w:line="360" w:lineRule="auto"/>
              <w:ind w:firstLine="420" w:firstLineChars="200"/>
              <w:textAlignment w:val="auto"/>
              <w:rPr>
                <w:rFonts w:ascii="宋体" w:hAnsi="宋体" w:cs="宋体"/>
                <w:szCs w:val="21"/>
                <w:highlight w:val="none"/>
              </w:rPr>
            </w:pPr>
            <w:r>
              <w:rPr>
                <w:rFonts w:hint="eastAsia" w:hAnsi="宋体" w:cs="宋体"/>
                <w:sz w:val="21"/>
                <w:szCs w:val="21"/>
                <w:highlight w:val="none"/>
                <w:lang w:val="en-US" w:eastAsia="zh-CN"/>
              </w:rPr>
              <w:t>4、每次付款前供应商须提供正规合法的增值税专用发票。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4</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5</w:t>
            </w:r>
          </w:p>
        </w:tc>
        <w:tc>
          <w:tcPr>
            <w:tcW w:w="2049" w:type="dxa"/>
            <w:vAlign w:val="center"/>
          </w:tcPr>
          <w:p>
            <w:pPr>
              <w:spacing w:line="360" w:lineRule="auto"/>
              <w:jc w:val="center"/>
              <w:rPr>
                <w:rFonts w:hAnsi="宋体"/>
                <w:kern w:val="2"/>
                <w:sz w:val="21"/>
                <w:szCs w:val="21"/>
                <w:highlight w:val="none"/>
              </w:rPr>
            </w:pPr>
            <w:r>
              <w:rPr>
                <w:rFonts w:hint="eastAsia" w:hAnsi="宋体"/>
                <w:sz w:val="21"/>
                <w:szCs w:val="21"/>
                <w:highlight w:val="none"/>
              </w:rPr>
              <w:t>合同条款</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6</w:t>
            </w:r>
          </w:p>
        </w:tc>
        <w:tc>
          <w:tcPr>
            <w:tcW w:w="2049" w:type="dxa"/>
            <w:vAlign w:val="center"/>
          </w:tcPr>
          <w:p>
            <w:pPr>
              <w:spacing w:line="360" w:lineRule="auto"/>
              <w:jc w:val="center"/>
              <w:rPr>
                <w:rFonts w:hAnsi="宋体"/>
                <w:bCs/>
                <w:sz w:val="21"/>
                <w:szCs w:val="21"/>
                <w:highlight w:val="none"/>
              </w:rPr>
            </w:pPr>
            <w:r>
              <w:rPr>
                <w:rFonts w:hint="eastAsia" w:hAnsi="宋体"/>
                <w:bCs/>
                <w:sz w:val="21"/>
                <w:szCs w:val="21"/>
                <w:highlight w:val="none"/>
              </w:rPr>
              <w:t>其他服务要求</w:t>
            </w:r>
          </w:p>
        </w:tc>
        <w:tc>
          <w:tcPr>
            <w:tcW w:w="6397" w:type="dxa"/>
            <w:vAlign w:val="center"/>
          </w:tcPr>
          <w:p>
            <w:pPr>
              <w:pStyle w:val="144"/>
              <w:spacing w:line="360" w:lineRule="auto"/>
              <w:ind w:firstLine="0" w:firstLineChars="0"/>
              <w:rPr>
                <w:rFonts w:ascii="宋体" w:hAnsi="宋体"/>
                <w:szCs w:val="21"/>
                <w:highlight w:val="none"/>
              </w:rPr>
            </w:pPr>
            <w:r>
              <w:rPr>
                <w:rFonts w:hint="eastAsia" w:ascii="宋体" w:hAnsi="宋体"/>
                <w:szCs w:val="21"/>
                <w:highlight w:val="none"/>
              </w:rPr>
              <w:t>详见技术需求书。</w:t>
            </w:r>
          </w:p>
        </w:tc>
      </w:tr>
    </w:tbl>
    <w:p>
      <w:pPr>
        <w:pStyle w:val="8"/>
        <w:ind w:firstLine="400"/>
        <w:rPr>
          <w:highlight w:val="none"/>
        </w:rPr>
      </w:pPr>
    </w:p>
    <w:p>
      <w:pPr>
        <w:pStyle w:val="5"/>
        <w:jc w:val="center"/>
        <w:rPr>
          <w:b/>
          <w:sz w:val="28"/>
          <w:szCs w:val="28"/>
          <w:highlight w:val="none"/>
        </w:rPr>
      </w:pPr>
      <w:bookmarkStart w:id="166" w:name="_Toc25267"/>
      <w:bookmarkStart w:id="167" w:name="_Toc25591"/>
      <w:r>
        <w:rPr>
          <w:rFonts w:hint="eastAsia"/>
          <w:b/>
          <w:sz w:val="28"/>
          <w:szCs w:val="28"/>
          <w:highlight w:val="none"/>
        </w:rPr>
        <w:t>第二部分 技术需求书</w:t>
      </w:r>
      <w:bookmarkEnd w:id="166"/>
      <w:bookmarkEnd w:id="167"/>
    </w:p>
    <w:p>
      <w:pPr>
        <w:spacing w:line="560" w:lineRule="exact"/>
        <w:ind w:firstLine="420" w:firstLineChars="200"/>
        <w:outlineLvl w:val="1"/>
        <w:rPr>
          <w:rFonts w:hint="eastAsia" w:hAnsi="宋体"/>
          <w:sz w:val="21"/>
          <w:szCs w:val="21"/>
          <w:highlight w:val="none"/>
        </w:rPr>
      </w:pPr>
      <w:bookmarkStart w:id="168" w:name="_Toc30247"/>
      <w:bookmarkStart w:id="169" w:name="_Toc3032"/>
      <w:r>
        <w:rPr>
          <w:rFonts w:hint="eastAsia" w:hAnsi="宋体"/>
          <w:sz w:val="21"/>
          <w:szCs w:val="21"/>
          <w:highlight w:val="none"/>
        </w:rPr>
        <w:t>一、项目概况</w:t>
      </w:r>
      <w:bookmarkEnd w:id="168"/>
      <w:bookmarkEnd w:id="169"/>
    </w:p>
    <w:p>
      <w:pPr>
        <w:pStyle w:val="8"/>
        <w:spacing w:line="360" w:lineRule="auto"/>
        <w:rPr>
          <w:rFonts w:ascii="宋体" w:hAnsi="宋体"/>
          <w:sz w:val="21"/>
          <w:szCs w:val="21"/>
          <w:highlight w:val="none"/>
        </w:rPr>
      </w:pPr>
      <w:r>
        <w:rPr>
          <w:rFonts w:hint="eastAsia" w:ascii="宋体" w:hAnsi="宋体"/>
          <w:sz w:val="21"/>
          <w:szCs w:val="21"/>
          <w:highlight w:val="none"/>
        </w:rPr>
        <w:t>松山湖国际创新创业社区占地约397亩，总建筑面积约53万平方米，总建筑占地面积约为7万平方米，总投资约27亿元，共有21个建筑单体。项目定位为国际创新资源的集聚区、青年创新创业的训练营、创新创业人才的栖息地，划分为科技研发、产业孵化、商务配套及人才安居等四大功能分区。</w:t>
      </w:r>
    </w:p>
    <w:p>
      <w:pPr>
        <w:spacing w:line="560" w:lineRule="exact"/>
        <w:ind w:firstLine="420" w:firstLineChars="200"/>
        <w:outlineLvl w:val="1"/>
        <w:rPr>
          <w:rFonts w:hAnsi="宋体"/>
          <w:sz w:val="21"/>
          <w:szCs w:val="21"/>
          <w:highlight w:val="none"/>
        </w:rPr>
      </w:pPr>
      <w:bookmarkStart w:id="170" w:name="_Toc20858"/>
      <w:r>
        <w:rPr>
          <w:rFonts w:hint="eastAsia" w:hAnsi="宋体"/>
          <w:sz w:val="21"/>
          <w:szCs w:val="21"/>
          <w:highlight w:val="none"/>
        </w:rPr>
        <w:t>二、采购范围及标准：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rPr>
        <w:t>（一）范围及内容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rPr>
        <w:t>为提升社区形象，营造良好的办公氛围，对社区研究院、人才公寓、展厅等各公共位置按</w:t>
      </w:r>
      <w:r>
        <w:rPr>
          <w:rFonts w:hint="eastAsia" w:hAnsi="宋体"/>
          <w:b w:val="0"/>
          <w:bCs/>
          <w:kern w:val="2"/>
          <w:sz w:val="21"/>
          <w:szCs w:val="21"/>
          <w:highlight w:val="none"/>
          <w:lang w:eastAsia="zh-CN"/>
        </w:rPr>
        <w:t>采购人</w:t>
      </w:r>
      <w:r>
        <w:rPr>
          <w:rFonts w:hint="eastAsia" w:hAnsi="宋体"/>
          <w:b w:val="0"/>
          <w:bCs/>
          <w:kern w:val="2"/>
          <w:sz w:val="21"/>
          <w:szCs w:val="21"/>
          <w:highlight w:val="none"/>
        </w:rPr>
        <w:t>需求摆放绿植。后期，根据场地调整情况，可能存在不定期绿植摆放需求。另外，每年新春佳节或其他重大节日，为营造社区氛围，提升社区形象，对社区重点部分位进行年桔年或其他绿植摆放布置。</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rPr>
        <w:t>具体内容为：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rPr>
        <w:t>1、已明确的租摆区域，按各区域的清单进行摆放，服务开始时间详见预算汇总表，如有变化</w:t>
      </w:r>
      <w:r>
        <w:rPr>
          <w:rFonts w:hint="eastAsia" w:hAnsi="宋体"/>
          <w:b w:val="0"/>
          <w:bCs/>
          <w:kern w:val="2"/>
          <w:sz w:val="21"/>
          <w:szCs w:val="21"/>
          <w:highlight w:val="none"/>
          <w:lang w:val="en-US" w:eastAsia="zh-CN"/>
        </w:rPr>
        <w:t>按</w:t>
      </w:r>
      <w:r>
        <w:rPr>
          <w:rFonts w:hint="eastAsia" w:hAnsi="宋体"/>
          <w:b w:val="0"/>
          <w:bCs/>
          <w:kern w:val="2"/>
          <w:sz w:val="21"/>
          <w:szCs w:val="21"/>
          <w:highlight w:val="none"/>
        </w:rPr>
        <w:t>甲方通知</w:t>
      </w:r>
      <w:r>
        <w:rPr>
          <w:rFonts w:hint="eastAsia" w:hAnsi="宋体"/>
          <w:b w:val="0"/>
          <w:bCs/>
          <w:kern w:val="2"/>
          <w:sz w:val="21"/>
          <w:szCs w:val="21"/>
          <w:highlight w:val="none"/>
          <w:lang w:val="en-US" w:eastAsia="zh-CN"/>
        </w:rPr>
        <w:t>时间调整</w:t>
      </w:r>
      <w:r>
        <w:rPr>
          <w:rFonts w:hint="eastAsia" w:hAnsi="宋体"/>
          <w:b w:val="0"/>
          <w:bCs/>
          <w:kern w:val="2"/>
          <w:sz w:val="21"/>
          <w:szCs w:val="21"/>
          <w:highlight w:val="none"/>
        </w:rPr>
        <w:t>。合同期内如摆放清单有增减，按采购人</w:t>
      </w:r>
      <w:r>
        <w:rPr>
          <w:rFonts w:hint="eastAsia" w:hAnsi="宋体"/>
          <w:b w:val="0"/>
          <w:bCs/>
          <w:kern w:val="2"/>
          <w:sz w:val="21"/>
          <w:szCs w:val="21"/>
          <w:highlight w:val="none"/>
          <w:lang w:val="en-US" w:eastAsia="zh-CN"/>
        </w:rPr>
        <w:t>要求</w:t>
      </w:r>
      <w:r>
        <w:rPr>
          <w:rFonts w:hint="eastAsia" w:hAnsi="宋体"/>
          <w:b w:val="0"/>
          <w:bCs/>
          <w:kern w:val="2"/>
          <w:sz w:val="21"/>
          <w:szCs w:val="21"/>
          <w:highlight w:val="none"/>
        </w:rPr>
        <w:t>及合同单价调整。</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rPr>
        <w:t>2、预算汇总表中的社区年花布置为暂估价，其点位数及单价均为暂定，报价时按暂定量及金额填入。最终按采购人需求进行布置，根据采购确认的实际布置点位、清单数量及合同单价进行结算。应包含方案设计、摆放、管养、结束后的场地还原、垃圾处理等相关工作。</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rPr>
        <w:t>3、新增绿植租摆及年桔年花部分（详见通用采购清单），为综合单价包干，按采购人采购预算清单报统一下浮率。按实际发生数量进行结算。</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rPr>
        <w:t>（二）养护要求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rPr>
        <w:t>1、在养护期间，绿植叶面干净光亮，无灰尘脏物、无明显病斑、无明显虫害、无残留害虫。保持植物的花盆、器皿干净整洁、无脏物，花盆内无杂物、无垃圾。</w:t>
      </w:r>
    </w:p>
    <w:p>
      <w:pPr>
        <w:pStyle w:val="2"/>
        <w:ind w:firstLine="420" w:firstLineChars="200"/>
        <w:jc w:val="both"/>
        <w:rPr>
          <w:rFonts w:hint="default" w:eastAsia="宋体"/>
          <w:highlight w:val="none"/>
          <w:lang w:val="en-US" w:eastAsia="zh-CN"/>
        </w:rPr>
      </w:pPr>
      <w:r>
        <w:rPr>
          <w:rFonts w:hint="eastAsia" w:ascii="宋体" w:hAnsi="宋体" w:eastAsia="宋体" w:cs="宋体"/>
          <w:b w:val="0"/>
          <w:bCs/>
          <w:kern w:val="2"/>
          <w:sz w:val="21"/>
          <w:szCs w:val="21"/>
          <w:highlight w:val="none"/>
          <w:lang w:val="en-US" w:eastAsia="zh-CN" w:bidi="ar-SA"/>
        </w:rPr>
        <w:t>2、将绿植养护</w:t>
      </w:r>
      <w:r>
        <w:rPr>
          <w:rFonts w:hint="eastAsia" w:hAnsi="宋体"/>
          <w:b w:val="0"/>
          <w:bCs/>
          <w:kern w:val="2"/>
          <w:sz w:val="21"/>
          <w:szCs w:val="21"/>
          <w:highlight w:val="none"/>
          <w:lang w:val="en-US" w:eastAsia="zh-CN"/>
        </w:rPr>
        <w:t>计划和时间提前告知采购人，每月固定养护至少4次。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lang w:val="en-US" w:eastAsia="zh-CN"/>
        </w:rPr>
        <w:t>3</w:t>
      </w:r>
      <w:r>
        <w:rPr>
          <w:rFonts w:hint="eastAsia" w:hAnsi="宋体"/>
          <w:b w:val="0"/>
          <w:bCs/>
          <w:kern w:val="2"/>
          <w:sz w:val="21"/>
          <w:szCs w:val="21"/>
          <w:highlight w:val="none"/>
        </w:rPr>
        <w:t>、工作人员在养护时应注意安全，不得损坏</w:t>
      </w:r>
      <w:r>
        <w:rPr>
          <w:rFonts w:hint="eastAsia" w:hAnsi="宋体"/>
          <w:b w:val="0"/>
          <w:bCs/>
          <w:kern w:val="2"/>
          <w:sz w:val="21"/>
          <w:szCs w:val="21"/>
          <w:highlight w:val="none"/>
          <w:lang w:eastAsia="zh-CN"/>
        </w:rPr>
        <w:t>采购人</w:t>
      </w:r>
      <w:r>
        <w:rPr>
          <w:rFonts w:hint="eastAsia" w:hAnsi="宋体"/>
          <w:b w:val="0"/>
          <w:bCs/>
          <w:kern w:val="2"/>
          <w:sz w:val="21"/>
          <w:szCs w:val="21"/>
          <w:highlight w:val="none"/>
        </w:rPr>
        <w:t>设施，保持现场清洁卫生，做到人走场净。</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lang w:val="en-US" w:eastAsia="zh-CN"/>
        </w:rPr>
        <w:t>4</w:t>
      </w:r>
      <w:r>
        <w:rPr>
          <w:rFonts w:hint="eastAsia" w:hAnsi="宋体"/>
          <w:b w:val="0"/>
          <w:bCs/>
          <w:kern w:val="2"/>
          <w:sz w:val="21"/>
          <w:szCs w:val="21"/>
          <w:highlight w:val="none"/>
        </w:rPr>
        <w:t>、工作人员遵守需求单位的一切规章制度，不得进入与养护业务无关的区域，不做与养护无关的事，不拿客户一针一线。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lang w:val="en-US" w:eastAsia="zh-CN"/>
        </w:rPr>
        <w:t>5</w:t>
      </w:r>
      <w:r>
        <w:rPr>
          <w:rFonts w:hint="eastAsia" w:hAnsi="宋体"/>
          <w:b w:val="0"/>
          <w:bCs/>
          <w:kern w:val="2"/>
          <w:sz w:val="21"/>
          <w:szCs w:val="21"/>
          <w:highlight w:val="none"/>
        </w:rPr>
        <w:t>、养护人员的过失，造成业主单位设施设备、物品损失、损坏，</w:t>
      </w:r>
      <w:r>
        <w:rPr>
          <w:rFonts w:hint="eastAsia" w:hAnsi="宋体"/>
          <w:b w:val="0"/>
          <w:bCs/>
          <w:kern w:val="2"/>
          <w:sz w:val="21"/>
          <w:szCs w:val="21"/>
          <w:highlight w:val="none"/>
          <w:lang w:eastAsia="zh-CN"/>
        </w:rPr>
        <w:t>采购人</w:t>
      </w:r>
      <w:r>
        <w:rPr>
          <w:rFonts w:hint="eastAsia" w:hAnsi="宋体"/>
          <w:b w:val="0"/>
          <w:bCs/>
          <w:kern w:val="2"/>
          <w:sz w:val="21"/>
          <w:szCs w:val="21"/>
          <w:highlight w:val="none"/>
        </w:rPr>
        <w:t>有权向</w:t>
      </w:r>
      <w:r>
        <w:rPr>
          <w:rFonts w:hint="eastAsia" w:hAnsi="宋体"/>
          <w:b w:val="0"/>
          <w:bCs/>
          <w:kern w:val="2"/>
          <w:sz w:val="21"/>
          <w:szCs w:val="21"/>
          <w:highlight w:val="none"/>
          <w:lang w:eastAsia="zh-CN"/>
        </w:rPr>
        <w:t>中标人</w:t>
      </w:r>
      <w:r>
        <w:rPr>
          <w:rFonts w:hint="eastAsia" w:hAnsi="宋体"/>
          <w:b w:val="0"/>
          <w:bCs/>
          <w:kern w:val="2"/>
          <w:sz w:val="21"/>
          <w:szCs w:val="21"/>
          <w:highlight w:val="none"/>
        </w:rPr>
        <w:t>提出警告和赔偿。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lang w:val="en-US" w:eastAsia="zh-CN"/>
        </w:rPr>
        <w:t>6</w:t>
      </w:r>
      <w:r>
        <w:rPr>
          <w:rFonts w:hint="eastAsia" w:hAnsi="宋体"/>
          <w:b w:val="0"/>
          <w:bCs/>
          <w:kern w:val="2"/>
          <w:sz w:val="21"/>
          <w:szCs w:val="21"/>
          <w:highlight w:val="none"/>
        </w:rPr>
        <w:t>、所有绿植均需带陶瓷花盆、底座，花盆样式美观大方、图案寓意美好；同一摆放区域同一种绿植，花盆的样式一致。</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lang w:val="en-US" w:eastAsia="zh-CN"/>
        </w:rPr>
        <w:t>7</w:t>
      </w:r>
      <w:r>
        <w:rPr>
          <w:rFonts w:hint="eastAsia" w:hAnsi="宋体"/>
          <w:b w:val="0"/>
          <w:bCs/>
          <w:kern w:val="2"/>
          <w:sz w:val="21"/>
          <w:szCs w:val="21"/>
          <w:highlight w:val="none"/>
        </w:rPr>
        <w:t>、绿植花盆不能有祼露的泥土，应用陶粒等花用物品覆盖。</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b w:val="0"/>
          <w:bCs/>
          <w:kern w:val="2"/>
          <w:sz w:val="21"/>
          <w:szCs w:val="21"/>
          <w:highlight w:val="none"/>
        </w:rPr>
      </w:pPr>
      <w:r>
        <w:rPr>
          <w:rFonts w:hint="eastAsia" w:hAnsi="宋体"/>
          <w:b w:val="0"/>
          <w:bCs/>
          <w:kern w:val="2"/>
          <w:sz w:val="21"/>
          <w:szCs w:val="21"/>
          <w:highlight w:val="none"/>
          <w:lang w:val="en-US" w:eastAsia="zh-CN"/>
        </w:rPr>
        <w:t>8</w:t>
      </w:r>
      <w:r>
        <w:rPr>
          <w:rFonts w:hint="eastAsia" w:hAnsi="宋体"/>
          <w:b w:val="0"/>
          <w:bCs/>
          <w:kern w:val="2"/>
          <w:sz w:val="21"/>
          <w:szCs w:val="21"/>
          <w:highlight w:val="none"/>
        </w:rPr>
        <w:t>、养植所用养料、化肥不能有一点臭味、异味。</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hAnsi="宋体"/>
          <w:b w:val="0"/>
          <w:bCs/>
          <w:kern w:val="2"/>
          <w:sz w:val="21"/>
          <w:szCs w:val="21"/>
          <w:highlight w:val="none"/>
        </w:rPr>
      </w:pPr>
      <w:r>
        <w:rPr>
          <w:rFonts w:hint="eastAsia" w:hAnsi="宋体"/>
          <w:b w:val="0"/>
          <w:bCs/>
          <w:kern w:val="2"/>
          <w:sz w:val="21"/>
          <w:szCs w:val="21"/>
          <w:highlight w:val="none"/>
          <w:lang w:val="en-US" w:eastAsia="zh-CN"/>
        </w:rPr>
        <w:t>9</w:t>
      </w:r>
      <w:r>
        <w:rPr>
          <w:rFonts w:hint="eastAsia" w:hAnsi="宋体"/>
          <w:b w:val="0"/>
          <w:bCs/>
          <w:kern w:val="2"/>
          <w:sz w:val="21"/>
          <w:szCs w:val="21"/>
          <w:highlight w:val="none"/>
        </w:rPr>
        <w:t>、养护单位应及时浇水、修剪</w:t>
      </w:r>
      <w:r>
        <w:rPr>
          <w:rFonts w:hint="eastAsia" w:hAnsi="宋体"/>
          <w:b w:val="0"/>
          <w:bCs/>
          <w:kern w:val="2"/>
          <w:sz w:val="21"/>
          <w:szCs w:val="21"/>
          <w:highlight w:val="none"/>
          <w:lang w:val="en-US" w:eastAsia="zh-CN"/>
        </w:rPr>
        <w:t>等管养操作</w:t>
      </w:r>
      <w:r>
        <w:rPr>
          <w:rFonts w:hint="eastAsia" w:hAnsi="宋体"/>
          <w:b w:val="0"/>
          <w:bCs/>
          <w:kern w:val="2"/>
          <w:sz w:val="21"/>
          <w:szCs w:val="21"/>
          <w:highlight w:val="none"/>
        </w:rPr>
        <w:t>，</w:t>
      </w:r>
      <w:r>
        <w:rPr>
          <w:rFonts w:hint="eastAsia" w:hAnsi="宋体"/>
          <w:b w:val="0"/>
          <w:bCs/>
          <w:kern w:val="2"/>
          <w:sz w:val="21"/>
          <w:szCs w:val="21"/>
          <w:highlight w:val="none"/>
          <w:lang w:val="en-US" w:eastAsia="zh-CN"/>
        </w:rPr>
        <w:t>保持绿植株形及生长状态均良好。</w:t>
      </w:r>
      <w:r>
        <w:rPr>
          <w:rFonts w:hint="eastAsia" w:hAnsi="宋体"/>
          <w:b w:val="0"/>
          <w:bCs/>
          <w:kern w:val="2"/>
          <w:sz w:val="21"/>
          <w:szCs w:val="21"/>
          <w:highlight w:val="none"/>
        </w:rPr>
        <w:t>需求单位有权对不符合要求的绿植进行更换，中标人需要2天内完成更换。</w:t>
      </w:r>
    </w:p>
    <w:p>
      <w:pPr>
        <w:spacing w:line="360" w:lineRule="auto"/>
        <w:ind w:firstLine="422" w:firstLineChars="200"/>
        <w:outlineLvl w:val="1"/>
        <w:rPr>
          <w:rFonts w:hint="eastAsia" w:ascii="宋体" w:hAnsi="宋体" w:eastAsia="宋体" w:cs="宋体"/>
          <w:sz w:val="21"/>
          <w:szCs w:val="21"/>
          <w:highlight w:val="none"/>
          <w:lang w:eastAsia="zh-CN"/>
        </w:rPr>
      </w:pPr>
      <w:r>
        <w:rPr>
          <w:rFonts w:hint="eastAsia" w:hAnsi="宋体"/>
          <w:b/>
          <w:bCs/>
          <w:sz w:val="21"/>
          <w:szCs w:val="21"/>
          <w:highlight w:val="none"/>
          <w:lang w:eastAsia="zh-CN"/>
        </w:rPr>
        <w:t>三、</w:t>
      </w:r>
      <w:r>
        <w:rPr>
          <w:rFonts w:hint="eastAsia" w:hAnsi="宋体"/>
          <w:b/>
          <w:bCs/>
          <w:sz w:val="21"/>
          <w:szCs w:val="21"/>
          <w:highlight w:val="none"/>
        </w:rPr>
        <w:t>其他要求</w:t>
      </w:r>
    </w:p>
    <w:p>
      <w:pPr>
        <w:spacing w:line="360" w:lineRule="auto"/>
        <w:ind w:firstLine="420" w:firstLineChars="200"/>
        <w:rPr>
          <w:rFonts w:hint="default" w:hAnsi="宋体" w:eastAsia="宋体"/>
          <w:sz w:val="21"/>
          <w:szCs w:val="21"/>
          <w:highlight w:val="none"/>
          <w:lang w:val="en-US" w:eastAsia="zh-CN"/>
        </w:rPr>
      </w:pPr>
      <w:r>
        <w:rPr>
          <w:rFonts w:hint="eastAsia" w:hAnsi="宋体"/>
          <w:sz w:val="21"/>
          <w:szCs w:val="21"/>
          <w:highlight w:val="none"/>
          <w:lang w:eastAsia="zh-CN"/>
        </w:rPr>
        <w:t>（一）</w:t>
      </w:r>
      <w:r>
        <w:rPr>
          <w:rFonts w:hint="eastAsia" w:hAnsi="宋体"/>
          <w:sz w:val="21"/>
          <w:szCs w:val="21"/>
          <w:highlight w:val="none"/>
        </w:rPr>
        <w:t>遇绿化特殊工作需求时（如外来参观、创优检查等情况），在提前通知</w:t>
      </w:r>
      <w:r>
        <w:rPr>
          <w:rFonts w:hint="eastAsia" w:hAnsi="宋体"/>
          <w:sz w:val="21"/>
          <w:szCs w:val="21"/>
          <w:highlight w:val="none"/>
          <w:lang w:eastAsia="zh-CN"/>
        </w:rPr>
        <w:t>中标人</w:t>
      </w:r>
      <w:r>
        <w:rPr>
          <w:rFonts w:hint="eastAsia" w:hAnsi="宋体"/>
          <w:sz w:val="21"/>
          <w:szCs w:val="21"/>
          <w:highlight w:val="none"/>
        </w:rPr>
        <w:t>后，</w:t>
      </w:r>
      <w:r>
        <w:rPr>
          <w:rFonts w:hint="eastAsia" w:hAnsi="宋体"/>
          <w:sz w:val="21"/>
          <w:szCs w:val="21"/>
          <w:highlight w:val="none"/>
          <w:lang w:eastAsia="zh-CN"/>
        </w:rPr>
        <w:t>中标人</w:t>
      </w:r>
      <w:r>
        <w:rPr>
          <w:rFonts w:hint="eastAsia" w:hAnsi="宋体"/>
          <w:sz w:val="21"/>
          <w:szCs w:val="21"/>
          <w:highlight w:val="none"/>
          <w:lang w:val="en-US" w:eastAsia="zh-CN"/>
        </w:rPr>
        <w:t>积极配合，</w:t>
      </w:r>
      <w:r>
        <w:rPr>
          <w:rFonts w:hint="eastAsia" w:hAnsi="宋体"/>
          <w:sz w:val="21"/>
          <w:szCs w:val="21"/>
          <w:highlight w:val="none"/>
        </w:rPr>
        <w:t>及时安排人员进行修剪</w:t>
      </w:r>
      <w:r>
        <w:rPr>
          <w:rFonts w:hint="eastAsia" w:hAnsi="宋体"/>
          <w:sz w:val="21"/>
          <w:szCs w:val="21"/>
          <w:highlight w:val="none"/>
          <w:lang w:eastAsia="zh-CN"/>
        </w:rPr>
        <w:t>、</w:t>
      </w:r>
      <w:r>
        <w:rPr>
          <w:rFonts w:hint="eastAsia" w:hAnsi="宋体"/>
          <w:sz w:val="21"/>
          <w:szCs w:val="21"/>
          <w:highlight w:val="none"/>
        </w:rPr>
        <w:t>养护或</w:t>
      </w:r>
      <w:r>
        <w:rPr>
          <w:rFonts w:hint="eastAsia" w:hAnsi="宋体"/>
          <w:sz w:val="21"/>
          <w:szCs w:val="21"/>
          <w:highlight w:val="none"/>
          <w:lang w:val="en-US" w:eastAsia="zh-CN"/>
        </w:rPr>
        <w:t>临时调整或</w:t>
      </w:r>
      <w:r>
        <w:rPr>
          <w:rFonts w:hint="eastAsia" w:hAnsi="宋体"/>
          <w:sz w:val="21"/>
          <w:szCs w:val="21"/>
          <w:highlight w:val="none"/>
          <w:lang w:eastAsia="zh-CN"/>
        </w:rPr>
        <w:t>增摆绿植</w:t>
      </w:r>
      <w:r>
        <w:rPr>
          <w:rFonts w:hint="eastAsia" w:hAnsi="宋体"/>
          <w:sz w:val="21"/>
          <w:szCs w:val="21"/>
          <w:highlight w:val="none"/>
        </w:rPr>
        <w:t>工作。</w:t>
      </w:r>
    </w:p>
    <w:p>
      <w:pPr>
        <w:spacing w:line="360" w:lineRule="auto"/>
        <w:ind w:firstLine="420" w:firstLineChars="200"/>
        <w:rPr>
          <w:rFonts w:hAnsi="宋体"/>
          <w:sz w:val="21"/>
          <w:szCs w:val="21"/>
          <w:highlight w:val="none"/>
        </w:rPr>
      </w:pPr>
      <w:r>
        <w:rPr>
          <w:rFonts w:hint="eastAsia" w:hAnsi="宋体"/>
          <w:sz w:val="21"/>
          <w:szCs w:val="21"/>
          <w:highlight w:val="none"/>
          <w:lang w:eastAsia="zh-CN"/>
        </w:rPr>
        <w:t>（二）中标人</w:t>
      </w:r>
      <w:r>
        <w:rPr>
          <w:rFonts w:hint="eastAsia" w:hAnsi="宋体"/>
          <w:sz w:val="21"/>
          <w:szCs w:val="21"/>
          <w:highlight w:val="none"/>
        </w:rPr>
        <w:t>投标前</w:t>
      </w:r>
      <w:r>
        <w:rPr>
          <w:rFonts w:hint="eastAsia" w:hAnsi="宋体"/>
          <w:sz w:val="21"/>
          <w:szCs w:val="21"/>
          <w:highlight w:val="none"/>
          <w:lang w:eastAsia="zh-CN"/>
        </w:rPr>
        <w:t>可</w:t>
      </w:r>
      <w:r>
        <w:rPr>
          <w:rFonts w:hint="eastAsia" w:hAnsi="宋体"/>
          <w:sz w:val="21"/>
          <w:szCs w:val="21"/>
          <w:highlight w:val="none"/>
        </w:rPr>
        <w:t>自行勘察现场，对现场绿化面积、数量、质量进行全方位勘察，存在质疑及时向采购方提出，中标后出现的任何争议问题，均由</w:t>
      </w:r>
      <w:r>
        <w:rPr>
          <w:rFonts w:hint="eastAsia" w:hAnsi="宋体"/>
          <w:sz w:val="21"/>
          <w:szCs w:val="21"/>
          <w:highlight w:val="none"/>
          <w:lang w:eastAsia="zh-CN"/>
        </w:rPr>
        <w:t>中标人</w:t>
      </w:r>
      <w:r>
        <w:rPr>
          <w:rFonts w:hint="eastAsia" w:hAnsi="宋体"/>
          <w:sz w:val="21"/>
          <w:szCs w:val="21"/>
          <w:highlight w:val="none"/>
        </w:rPr>
        <w:t>承担。</w:t>
      </w:r>
    </w:p>
    <w:p>
      <w:pPr>
        <w:spacing w:line="360" w:lineRule="auto"/>
        <w:ind w:firstLine="420" w:firstLineChars="200"/>
        <w:rPr>
          <w:rFonts w:hint="eastAsia" w:hAnsi="宋体"/>
          <w:sz w:val="21"/>
          <w:szCs w:val="21"/>
          <w:highlight w:val="none"/>
        </w:rPr>
      </w:pPr>
      <w:r>
        <w:rPr>
          <w:rFonts w:hint="eastAsia" w:hAnsi="宋体"/>
          <w:sz w:val="21"/>
          <w:szCs w:val="21"/>
          <w:highlight w:val="none"/>
          <w:lang w:val="en-US" w:eastAsia="zh-CN"/>
        </w:rPr>
        <w:t>（三）</w:t>
      </w:r>
      <w:r>
        <w:rPr>
          <w:rFonts w:hint="eastAsia" w:hAnsi="宋体"/>
          <w:sz w:val="21"/>
          <w:szCs w:val="21"/>
          <w:highlight w:val="none"/>
        </w:rPr>
        <w:t>绿植</w:t>
      </w:r>
      <w:r>
        <w:rPr>
          <w:rFonts w:hint="eastAsia" w:hAnsi="宋体"/>
          <w:sz w:val="21"/>
          <w:szCs w:val="21"/>
          <w:highlight w:val="none"/>
          <w:lang w:val="en-US" w:eastAsia="zh-CN"/>
        </w:rPr>
        <w:t>摆放</w:t>
      </w:r>
      <w:r>
        <w:rPr>
          <w:rFonts w:hint="eastAsia" w:hAnsi="宋体"/>
          <w:sz w:val="21"/>
          <w:szCs w:val="21"/>
          <w:highlight w:val="none"/>
        </w:rPr>
        <w:t>后，如果因</w:t>
      </w:r>
      <w:r>
        <w:rPr>
          <w:rFonts w:hint="eastAsia" w:hAnsi="宋体"/>
          <w:sz w:val="21"/>
          <w:szCs w:val="21"/>
          <w:highlight w:val="none"/>
          <w:lang w:val="en-US" w:eastAsia="zh-CN"/>
        </w:rPr>
        <w:t>甲方人员原因或</w:t>
      </w:r>
      <w:r>
        <w:rPr>
          <w:rFonts w:hint="eastAsia" w:hAnsi="宋体"/>
          <w:sz w:val="21"/>
          <w:szCs w:val="21"/>
          <w:highlight w:val="none"/>
        </w:rPr>
        <w:t>不可抗力造成的植物死亡，其损失由</w:t>
      </w:r>
      <w:r>
        <w:rPr>
          <w:rFonts w:hint="eastAsia" w:hAnsi="宋体"/>
          <w:sz w:val="21"/>
          <w:szCs w:val="21"/>
          <w:highlight w:val="none"/>
          <w:lang w:eastAsia="zh-CN"/>
        </w:rPr>
        <w:t>采购人</w:t>
      </w:r>
      <w:r>
        <w:rPr>
          <w:rFonts w:hint="eastAsia" w:hAnsi="宋体"/>
          <w:sz w:val="21"/>
          <w:szCs w:val="21"/>
          <w:highlight w:val="none"/>
        </w:rPr>
        <w:t>承担。</w:t>
      </w:r>
      <w:r>
        <w:rPr>
          <w:rFonts w:hint="eastAsia" w:hAnsi="宋体"/>
          <w:sz w:val="21"/>
          <w:szCs w:val="21"/>
          <w:highlight w:val="none"/>
          <w:lang w:val="en-US" w:eastAsia="zh-CN"/>
        </w:rPr>
        <w:t>其他原因及</w:t>
      </w:r>
      <w:r>
        <w:rPr>
          <w:rFonts w:hint="eastAsia" w:hAnsi="宋体"/>
          <w:sz w:val="21"/>
          <w:szCs w:val="21"/>
          <w:highlight w:val="none"/>
        </w:rPr>
        <w:t>由于</w:t>
      </w:r>
      <w:r>
        <w:rPr>
          <w:rFonts w:hint="eastAsia" w:hAnsi="宋体"/>
          <w:sz w:val="21"/>
          <w:szCs w:val="21"/>
          <w:highlight w:val="none"/>
          <w:lang w:eastAsia="zh-CN"/>
        </w:rPr>
        <w:t>中标人</w:t>
      </w:r>
      <w:r>
        <w:rPr>
          <w:rFonts w:hint="eastAsia" w:hAnsi="宋体"/>
          <w:sz w:val="21"/>
          <w:szCs w:val="21"/>
          <w:highlight w:val="none"/>
        </w:rPr>
        <w:t>管理、养护或预防或不当的由</w:t>
      </w:r>
      <w:r>
        <w:rPr>
          <w:rFonts w:hint="eastAsia" w:hAnsi="宋体"/>
          <w:sz w:val="21"/>
          <w:szCs w:val="21"/>
          <w:highlight w:val="none"/>
          <w:lang w:eastAsia="zh-CN"/>
        </w:rPr>
        <w:t>中标人</w:t>
      </w:r>
      <w:r>
        <w:rPr>
          <w:rFonts w:hint="eastAsia" w:hAnsi="宋体"/>
          <w:sz w:val="21"/>
          <w:szCs w:val="21"/>
          <w:highlight w:val="none"/>
        </w:rPr>
        <w:t>负责。</w:t>
      </w:r>
    </w:p>
    <w:p>
      <w:pPr>
        <w:spacing w:line="360" w:lineRule="auto"/>
        <w:ind w:firstLine="420" w:firstLineChars="200"/>
        <w:rPr>
          <w:rFonts w:hAnsi="宋体"/>
          <w:sz w:val="21"/>
          <w:szCs w:val="21"/>
          <w:highlight w:val="none"/>
        </w:rPr>
      </w:pPr>
      <w:r>
        <w:rPr>
          <w:rFonts w:hint="eastAsia" w:hAnsi="宋体"/>
          <w:sz w:val="21"/>
          <w:szCs w:val="21"/>
          <w:highlight w:val="none"/>
          <w:lang w:val="en-US" w:eastAsia="zh-CN"/>
        </w:rPr>
        <w:t>（四）</w:t>
      </w:r>
      <w:r>
        <w:rPr>
          <w:rFonts w:hint="eastAsia" w:hAnsi="宋体"/>
          <w:sz w:val="21"/>
          <w:szCs w:val="21"/>
          <w:highlight w:val="none"/>
          <w:lang w:eastAsia="zh-CN"/>
        </w:rPr>
        <w:t>中标人</w:t>
      </w:r>
      <w:r>
        <w:rPr>
          <w:rFonts w:hint="eastAsia" w:hAnsi="宋体"/>
          <w:sz w:val="21"/>
          <w:szCs w:val="21"/>
          <w:highlight w:val="none"/>
          <w:lang w:val="en-US" w:eastAsia="zh-CN"/>
        </w:rPr>
        <w:t>负责</w:t>
      </w:r>
      <w:r>
        <w:rPr>
          <w:rFonts w:hint="eastAsia" w:hAnsi="宋体"/>
          <w:sz w:val="21"/>
          <w:szCs w:val="21"/>
          <w:highlight w:val="none"/>
        </w:rPr>
        <w:t>绿化养护员工的工资、住宿、福利及其他一切费用。因</w:t>
      </w:r>
      <w:r>
        <w:rPr>
          <w:rFonts w:hint="eastAsia" w:hAnsi="宋体"/>
          <w:sz w:val="21"/>
          <w:szCs w:val="21"/>
          <w:highlight w:val="none"/>
          <w:lang w:eastAsia="zh-CN"/>
        </w:rPr>
        <w:t>中标人</w:t>
      </w:r>
      <w:r>
        <w:rPr>
          <w:rFonts w:hint="eastAsia" w:hAnsi="宋体"/>
          <w:sz w:val="21"/>
          <w:szCs w:val="21"/>
          <w:highlight w:val="none"/>
        </w:rPr>
        <w:t>员工发生劳动争议而影响或有可能影响到本合同的履行，应及时做出相应调整，以保证本协议约定的绿化</w:t>
      </w:r>
      <w:r>
        <w:rPr>
          <w:rFonts w:hint="eastAsia" w:hAnsi="宋体"/>
          <w:sz w:val="21"/>
          <w:szCs w:val="21"/>
          <w:highlight w:val="none"/>
          <w:lang w:eastAsia="zh-CN"/>
        </w:rPr>
        <w:t>租摆级</w:t>
      </w:r>
      <w:r>
        <w:rPr>
          <w:rFonts w:hint="eastAsia" w:hAnsi="宋体"/>
          <w:sz w:val="21"/>
          <w:szCs w:val="21"/>
          <w:highlight w:val="none"/>
        </w:rPr>
        <w:t>养护质量。</w:t>
      </w:r>
    </w:p>
    <w:p>
      <w:pPr>
        <w:spacing w:line="360" w:lineRule="auto"/>
        <w:ind w:firstLine="420" w:firstLineChars="200"/>
        <w:rPr>
          <w:rFonts w:hAnsi="宋体"/>
          <w:sz w:val="21"/>
          <w:szCs w:val="21"/>
          <w:highlight w:val="none"/>
        </w:rPr>
      </w:pPr>
      <w:r>
        <w:rPr>
          <w:rFonts w:hint="eastAsia" w:hAnsi="宋体"/>
          <w:sz w:val="21"/>
          <w:szCs w:val="21"/>
          <w:highlight w:val="none"/>
          <w:lang w:val="en-US" w:eastAsia="zh-CN"/>
        </w:rPr>
        <w:t>（五）</w:t>
      </w:r>
      <w:r>
        <w:rPr>
          <w:rFonts w:hint="eastAsia" w:hAnsi="宋体"/>
          <w:sz w:val="21"/>
          <w:szCs w:val="21"/>
          <w:highlight w:val="none"/>
          <w:lang w:eastAsia="zh-CN"/>
        </w:rPr>
        <w:t>中标人</w:t>
      </w:r>
      <w:r>
        <w:rPr>
          <w:rFonts w:hint="eastAsia" w:hAnsi="宋体"/>
          <w:sz w:val="21"/>
          <w:szCs w:val="21"/>
          <w:highlight w:val="none"/>
        </w:rPr>
        <w:t>需制定安全生产相关管理制度并严格落实，配置安全生产必需的工具和劳保物品，购买相应保险，工作人员从事本合同服务期间发生人身伤害，由</w:t>
      </w:r>
      <w:r>
        <w:rPr>
          <w:rFonts w:hint="eastAsia" w:hAnsi="宋体"/>
          <w:sz w:val="21"/>
          <w:szCs w:val="21"/>
          <w:highlight w:val="none"/>
          <w:lang w:eastAsia="zh-CN"/>
        </w:rPr>
        <w:t>中标人</w:t>
      </w:r>
      <w:r>
        <w:rPr>
          <w:rFonts w:hint="eastAsia" w:hAnsi="宋体"/>
          <w:sz w:val="21"/>
          <w:szCs w:val="21"/>
          <w:highlight w:val="none"/>
        </w:rPr>
        <w:t>自行承担由此产生的一切责任。</w:t>
      </w:r>
    </w:p>
    <w:p>
      <w:pPr>
        <w:spacing w:line="360" w:lineRule="auto"/>
        <w:ind w:firstLine="420" w:firstLineChars="200"/>
        <w:rPr>
          <w:rFonts w:hint="eastAsia" w:hAnsi="宋体" w:eastAsia="宋体"/>
          <w:sz w:val="21"/>
          <w:szCs w:val="21"/>
          <w:highlight w:val="none"/>
          <w:lang w:eastAsia="zh-CN"/>
        </w:rPr>
      </w:pPr>
      <w:r>
        <w:rPr>
          <w:rFonts w:hint="eastAsia" w:hAnsi="宋体"/>
          <w:sz w:val="21"/>
          <w:szCs w:val="21"/>
          <w:highlight w:val="none"/>
          <w:lang w:val="en-US" w:eastAsia="zh-CN"/>
        </w:rPr>
        <w:t>（六）</w:t>
      </w:r>
      <w:r>
        <w:rPr>
          <w:rFonts w:hint="eastAsia" w:hAnsi="宋体"/>
          <w:sz w:val="21"/>
          <w:szCs w:val="21"/>
          <w:highlight w:val="none"/>
          <w:lang w:eastAsia="zh-CN"/>
        </w:rPr>
        <w:t>中标人</w:t>
      </w:r>
      <w:r>
        <w:rPr>
          <w:rFonts w:hint="eastAsia" w:hAnsi="宋体"/>
          <w:sz w:val="21"/>
          <w:szCs w:val="21"/>
          <w:highlight w:val="none"/>
        </w:rPr>
        <w:t>确保现场使用的设备、工具、材料及消杀药品等符合国家及行业的相关规定（消杀药品禁止使用国家禁用及高毒、高刺激气味农药）</w:t>
      </w:r>
      <w:r>
        <w:rPr>
          <w:rFonts w:hint="eastAsia" w:hAnsi="宋体"/>
          <w:sz w:val="21"/>
          <w:szCs w:val="21"/>
          <w:highlight w:val="none"/>
          <w:lang w:eastAsia="zh-CN"/>
        </w:rPr>
        <w:t>。</w:t>
      </w:r>
    </w:p>
    <w:p>
      <w:pPr>
        <w:spacing w:line="360" w:lineRule="auto"/>
        <w:ind w:firstLine="420" w:firstLineChars="200"/>
        <w:rPr>
          <w:rFonts w:hint="eastAsia" w:hAnsi="宋体"/>
          <w:sz w:val="21"/>
          <w:szCs w:val="21"/>
          <w:highlight w:val="none"/>
        </w:rPr>
      </w:pPr>
      <w:r>
        <w:rPr>
          <w:rFonts w:hint="eastAsia" w:hAnsi="宋体"/>
          <w:sz w:val="21"/>
          <w:szCs w:val="21"/>
          <w:highlight w:val="none"/>
          <w:lang w:val="en-US" w:eastAsia="zh-CN"/>
        </w:rPr>
        <w:t>（七）</w:t>
      </w:r>
      <w:r>
        <w:rPr>
          <w:rFonts w:hint="eastAsia" w:hAnsi="宋体"/>
          <w:sz w:val="21"/>
          <w:szCs w:val="21"/>
          <w:highlight w:val="none"/>
        </w:rPr>
        <w:t>如</w:t>
      </w:r>
      <w:r>
        <w:rPr>
          <w:rFonts w:hint="eastAsia" w:hAnsi="宋体"/>
          <w:sz w:val="21"/>
          <w:szCs w:val="21"/>
          <w:highlight w:val="none"/>
          <w:lang w:eastAsia="zh-CN"/>
        </w:rPr>
        <w:t>中标人</w:t>
      </w:r>
      <w:r>
        <w:rPr>
          <w:rFonts w:hint="eastAsia" w:hAnsi="宋体"/>
          <w:sz w:val="21"/>
          <w:szCs w:val="21"/>
          <w:highlight w:val="none"/>
        </w:rPr>
        <w:t>服务质量下降，</w:t>
      </w:r>
      <w:r>
        <w:rPr>
          <w:rFonts w:hint="eastAsia" w:hAnsi="宋体"/>
          <w:sz w:val="21"/>
          <w:szCs w:val="21"/>
          <w:highlight w:val="none"/>
          <w:lang w:eastAsia="zh-CN"/>
        </w:rPr>
        <w:t>采购人</w:t>
      </w:r>
      <w:r>
        <w:rPr>
          <w:rFonts w:hint="eastAsia" w:hAnsi="宋体"/>
          <w:sz w:val="21"/>
          <w:szCs w:val="21"/>
          <w:highlight w:val="none"/>
        </w:rPr>
        <w:t>以书面形式通知后十五日仍未改善，</w:t>
      </w:r>
      <w:r>
        <w:rPr>
          <w:rFonts w:hint="eastAsia" w:hAnsi="宋体"/>
          <w:sz w:val="21"/>
          <w:szCs w:val="21"/>
          <w:highlight w:val="none"/>
          <w:lang w:eastAsia="zh-CN"/>
        </w:rPr>
        <w:t>采购人</w:t>
      </w:r>
      <w:r>
        <w:rPr>
          <w:rFonts w:hint="eastAsia" w:hAnsi="宋体"/>
          <w:sz w:val="21"/>
          <w:szCs w:val="21"/>
          <w:highlight w:val="none"/>
        </w:rPr>
        <w:t>有权</w:t>
      </w:r>
      <w:r>
        <w:rPr>
          <w:rFonts w:hint="eastAsia" w:hAnsi="宋体"/>
          <w:sz w:val="21"/>
          <w:szCs w:val="21"/>
          <w:highlight w:val="none"/>
          <w:lang w:val="en-US" w:eastAsia="zh-CN"/>
        </w:rPr>
        <w:t>委托他人或自由采购</w:t>
      </w:r>
      <w:r>
        <w:rPr>
          <w:rFonts w:hint="eastAsia" w:hAnsi="宋体"/>
          <w:sz w:val="21"/>
          <w:szCs w:val="21"/>
          <w:highlight w:val="none"/>
        </w:rPr>
        <w:t>进行上述</w:t>
      </w:r>
      <w:r>
        <w:rPr>
          <w:rFonts w:hint="eastAsia" w:hAnsi="宋体"/>
          <w:sz w:val="21"/>
          <w:szCs w:val="21"/>
          <w:highlight w:val="none"/>
          <w:lang w:val="en-US" w:eastAsia="zh-CN"/>
        </w:rPr>
        <w:t>补充</w:t>
      </w:r>
      <w:r>
        <w:rPr>
          <w:rFonts w:hint="eastAsia" w:hAnsi="宋体"/>
          <w:sz w:val="21"/>
          <w:szCs w:val="21"/>
          <w:highlight w:val="none"/>
        </w:rPr>
        <w:t>，所需一切费用则从</w:t>
      </w:r>
      <w:r>
        <w:rPr>
          <w:rFonts w:hint="eastAsia" w:hAnsi="宋体"/>
          <w:sz w:val="21"/>
          <w:szCs w:val="21"/>
          <w:highlight w:val="none"/>
          <w:lang w:eastAsia="zh-CN"/>
        </w:rPr>
        <w:t>中标人</w:t>
      </w:r>
      <w:r>
        <w:rPr>
          <w:rFonts w:hint="eastAsia" w:hAnsi="宋体"/>
          <w:sz w:val="21"/>
          <w:szCs w:val="21"/>
          <w:highlight w:val="none"/>
        </w:rPr>
        <w:t>当期的</w:t>
      </w:r>
      <w:r>
        <w:rPr>
          <w:rFonts w:hint="eastAsia" w:hAnsi="宋体"/>
          <w:sz w:val="21"/>
          <w:szCs w:val="21"/>
          <w:highlight w:val="none"/>
          <w:lang w:eastAsia="zh-CN"/>
        </w:rPr>
        <w:t>服务</w:t>
      </w:r>
      <w:r>
        <w:rPr>
          <w:rFonts w:hint="eastAsia" w:hAnsi="宋体"/>
          <w:sz w:val="21"/>
          <w:szCs w:val="21"/>
          <w:highlight w:val="none"/>
        </w:rPr>
        <w:t>费中扣除。</w:t>
      </w:r>
    </w:p>
    <w:p>
      <w:pPr>
        <w:spacing w:line="360" w:lineRule="auto"/>
        <w:ind w:firstLine="420" w:firstLineChars="200"/>
        <w:rPr>
          <w:rFonts w:hAnsi="宋体"/>
          <w:sz w:val="21"/>
          <w:szCs w:val="21"/>
          <w:highlight w:val="none"/>
        </w:rPr>
      </w:pPr>
      <w:r>
        <w:rPr>
          <w:rFonts w:hint="eastAsia" w:hAnsi="宋体"/>
          <w:sz w:val="21"/>
          <w:szCs w:val="21"/>
          <w:highlight w:val="none"/>
          <w:lang w:val="en-US" w:eastAsia="zh-CN"/>
        </w:rPr>
        <w:t>（八）</w:t>
      </w:r>
      <w:r>
        <w:rPr>
          <w:rFonts w:hint="eastAsia" w:hAnsi="宋体"/>
          <w:sz w:val="21"/>
          <w:szCs w:val="21"/>
          <w:highlight w:val="none"/>
        </w:rPr>
        <w:t>合同期的前三个月为</w:t>
      </w:r>
      <w:r>
        <w:rPr>
          <w:rFonts w:hint="eastAsia" w:hAnsi="宋体"/>
          <w:sz w:val="21"/>
          <w:szCs w:val="21"/>
          <w:highlight w:val="none"/>
          <w:lang w:eastAsia="zh-CN"/>
        </w:rPr>
        <w:t>中标人</w:t>
      </w:r>
      <w:r>
        <w:rPr>
          <w:rFonts w:hint="eastAsia" w:hAnsi="宋体"/>
          <w:sz w:val="21"/>
          <w:szCs w:val="21"/>
          <w:highlight w:val="none"/>
        </w:rPr>
        <w:t>绿</w:t>
      </w:r>
      <w:r>
        <w:rPr>
          <w:rFonts w:hint="eastAsia" w:hAnsi="宋体"/>
          <w:sz w:val="21"/>
          <w:szCs w:val="21"/>
          <w:highlight w:val="none"/>
          <w:lang w:eastAsia="zh-CN"/>
        </w:rPr>
        <w:t>植租摆</w:t>
      </w:r>
      <w:r>
        <w:rPr>
          <w:rFonts w:hint="eastAsia" w:hAnsi="宋体"/>
          <w:sz w:val="21"/>
          <w:szCs w:val="21"/>
          <w:highlight w:val="none"/>
        </w:rPr>
        <w:t>服务试用期，在此期间内，如</w:t>
      </w:r>
      <w:r>
        <w:rPr>
          <w:rFonts w:hint="eastAsia" w:hAnsi="宋体"/>
          <w:sz w:val="21"/>
          <w:szCs w:val="21"/>
          <w:highlight w:val="none"/>
          <w:lang w:eastAsia="zh-CN"/>
        </w:rPr>
        <w:t>中标人</w:t>
      </w:r>
      <w:r>
        <w:rPr>
          <w:rFonts w:hint="eastAsia" w:hAnsi="宋体"/>
          <w:sz w:val="21"/>
          <w:szCs w:val="21"/>
          <w:highlight w:val="none"/>
        </w:rPr>
        <w:t>服务质量不合格，</w:t>
      </w:r>
      <w:r>
        <w:rPr>
          <w:rFonts w:hint="eastAsia" w:hAnsi="宋体"/>
          <w:sz w:val="21"/>
          <w:szCs w:val="21"/>
          <w:highlight w:val="none"/>
          <w:lang w:eastAsia="zh-CN"/>
        </w:rPr>
        <w:t>采购人</w:t>
      </w:r>
      <w:r>
        <w:rPr>
          <w:rFonts w:hint="eastAsia" w:hAnsi="宋体"/>
          <w:sz w:val="21"/>
          <w:szCs w:val="21"/>
          <w:highlight w:val="none"/>
        </w:rPr>
        <w:t>可随时解除本合同，且不承担任何违约责任，试用期内按考评结果支付实际费用。试用期过后，</w:t>
      </w:r>
      <w:r>
        <w:rPr>
          <w:rFonts w:hint="eastAsia" w:hAnsi="宋体"/>
          <w:sz w:val="21"/>
          <w:szCs w:val="21"/>
          <w:highlight w:val="none"/>
          <w:lang w:eastAsia="zh-CN"/>
        </w:rPr>
        <w:t>中标人</w:t>
      </w:r>
      <w:r>
        <w:rPr>
          <w:rFonts w:hint="eastAsia" w:hAnsi="宋体"/>
          <w:sz w:val="21"/>
          <w:szCs w:val="21"/>
          <w:highlight w:val="none"/>
        </w:rPr>
        <w:t>不得无故单方面解除合同，否则</w:t>
      </w:r>
      <w:r>
        <w:rPr>
          <w:rFonts w:hint="eastAsia" w:hAnsi="宋体"/>
          <w:sz w:val="21"/>
          <w:szCs w:val="21"/>
          <w:highlight w:val="none"/>
          <w:lang w:eastAsia="zh-CN"/>
        </w:rPr>
        <w:t>中标人</w:t>
      </w:r>
      <w:r>
        <w:rPr>
          <w:rFonts w:hint="eastAsia" w:hAnsi="宋体"/>
          <w:sz w:val="21"/>
          <w:szCs w:val="21"/>
          <w:highlight w:val="none"/>
        </w:rPr>
        <w:t>应向</w:t>
      </w:r>
      <w:r>
        <w:rPr>
          <w:rFonts w:hint="eastAsia" w:hAnsi="宋体"/>
          <w:sz w:val="21"/>
          <w:szCs w:val="21"/>
          <w:highlight w:val="none"/>
          <w:lang w:eastAsia="zh-CN"/>
        </w:rPr>
        <w:t>采购人</w:t>
      </w:r>
      <w:r>
        <w:rPr>
          <w:rFonts w:hint="eastAsia" w:hAnsi="宋体"/>
          <w:sz w:val="21"/>
          <w:szCs w:val="21"/>
          <w:highlight w:val="none"/>
        </w:rPr>
        <w:t>支付</w:t>
      </w:r>
      <w:r>
        <w:rPr>
          <w:rFonts w:hint="eastAsia" w:hAnsi="宋体"/>
          <w:sz w:val="21"/>
          <w:szCs w:val="21"/>
          <w:highlight w:val="none"/>
          <w:lang w:val="en-US" w:eastAsia="zh-CN"/>
        </w:rPr>
        <w:t>三</w:t>
      </w:r>
      <w:r>
        <w:rPr>
          <w:rFonts w:hint="eastAsia" w:hAnsi="宋体"/>
          <w:sz w:val="21"/>
          <w:szCs w:val="21"/>
          <w:highlight w:val="none"/>
        </w:rPr>
        <w:t>个月绿化养护服务费的违约金。</w:t>
      </w:r>
    </w:p>
    <w:p>
      <w:pPr>
        <w:spacing w:line="360" w:lineRule="auto"/>
        <w:ind w:firstLine="420" w:firstLineChars="200"/>
        <w:rPr>
          <w:rFonts w:hAnsi="宋体"/>
          <w:sz w:val="21"/>
          <w:szCs w:val="21"/>
          <w:highlight w:val="none"/>
        </w:rPr>
      </w:pPr>
      <w:r>
        <w:rPr>
          <w:rFonts w:hint="eastAsia" w:hAnsi="宋体"/>
          <w:sz w:val="21"/>
          <w:szCs w:val="21"/>
          <w:highlight w:val="none"/>
          <w:lang w:val="en-US" w:eastAsia="zh-CN"/>
        </w:rPr>
        <w:t>（九）</w:t>
      </w:r>
      <w:r>
        <w:rPr>
          <w:rFonts w:hint="eastAsia" w:hAnsi="宋体"/>
          <w:sz w:val="21"/>
          <w:szCs w:val="21"/>
          <w:highlight w:val="none"/>
          <w:lang w:eastAsia="zh-CN"/>
        </w:rPr>
        <w:t>中标人</w:t>
      </w:r>
      <w:r>
        <w:rPr>
          <w:rFonts w:hint="eastAsia" w:hAnsi="宋体"/>
          <w:sz w:val="21"/>
          <w:szCs w:val="21"/>
          <w:highlight w:val="none"/>
        </w:rPr>
        <w:t>不得将本合同转包或分包，否则</w:t>
      </w:r>
      <w:r>
        <w:rPr>
          <w:rFonts w:hint="eastAsia" w:hAnsi="宋体"/>
          <w:sz w:val="21"/>
          <w:szCs w:val="21"/>
          <w:highlight w:val="none"/>
          <w:lang w:eastAsia="zh-CN"/>
        </w:rPr>
        <w:t>采购人</w:t>
      </w:r>
      <w:r>
        <w:rPr>
          <w:rFonts w:hint="eastAsia" w:hAnsi="宋体"/>
          <w:sz w:val="21"/>
          <w:szCs w:val="21"/>
          <w:highlight w:val="none"/>
        </w:rPr>
        <w:t>有权单方面解除本合同，并由</w:t>
      </w:r>
      <w:r>
        <w:rPr>
          <w:rFonts w:hint="eastAsia" w:hAnsi="宋体"/>
          <w:sz w:val="21"/>
          <w:szCs w:val="21"/>
          <w:highlight w:val="none"/>
          <w:lang w:eastAsia="zh-CN"/>
        </w:rPr>
        <w:t>中标人</w:t>
      </w:r>
      <w:r>
        <w:rPr>
          <w:rFonts w:hint="eastAsia" w:hAnsi="宋体"/>
          <w:sz w:val="21"/>
          <w:szCs w:val="21"/>
          <w:highlight w:val="none"/>
        </w:rPr>
        <w:t>向</w:t>
      </w:r>
      <w:r>
        <w:rPr>
          <w:rFonts w:hint="eastAsia" w:hAnsi="宋体"/>
          <w:sz w:val="21"/>
          <w:szCs w:val="21"/>
          <w:highlight w:val="none"/>
          <w:lang w:eastAsia="zh-CN"/>
        </w:rPr>
        <w:t>采购人</w:t>
      </w:r>
      <w:r>
        <w:rPr>
          <w:rFonts w:hint="eastAsia" w:hAnsi="宋体"/>
          <w:sz w:val="21"/>
          <w:szCs w:val="21"/>
          <w:highlight w:val="none"/>
        </w:rPr>
        <w:t>支付三个月绿化养护服务费的违约金。</w:t>
      </w:r>
    </w:p>
    <w:p>
      <w:pPr>
        <w:spacing w:line="360" w:lineRule="auto"/>
        <w:ind w:firstLine="420" w:firstLineChars="200"/>
        <w:rPr>
          <w:rFonts w:hAnsi="宋体"/>
          <w:sz w:val="21"/>
          <w:szCs w:val="21"/>
          <w:highlight w:val="none"/>
        </w:rPr>
      </w:pPr>
      <w:r>
        <w:rPr>
          <w:rFonts w:hint="eastAsia" w:hAnsi="宋体"/>
          <w:sz w:val="21"/>
          <w:szCs w:val="21"/>
          <w:highlight w:val="none"/>
          <w:lang w:eastAsia="zh-CN"/>
        </w:rPr>
        <w:t>（</w:t>
      </w:r>
      <w:r>
        <w:rPr>
          <w:rFonts w:hint="eastAsia" w:hAnsi="宋体"/>
          <w:sz w:val="21"/>
          <w:szCs w:val="21"/>
          <w:highlight w:val="none"/>
          <w:lang w:val="en-US" w:eastAsia="zh-CN"/>
        </w:rPr>
        <w:t>十</w:t>
      </w:r>
      <w:r>
        <w:rPr>
          <w:rFonts w:hint="eastAsia" w:hAnsi="宋体"/>
          <w:sz w:val="21"/>
          <w:szCs w:val="21"/>
          <w:highlight w:val="none"/>
          <w:lang w:eastAsia="zh-CN"/>
        </w:rPr>
        <w:t>）中标人</w:t>
      </w:r>
      <w:r>
        <w:rPr>
          <w:rFonts w:hint="eastAsia" w:hAnsi="宋体"/>
          <w:sz w:val="21"/>
          <w:szCs w:val="21"/>
          <w:highlight w:val="none"/>
        </w:rPr>
        <w:t>不得对本服务内容进行转包。</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（十一）采购人</w:t>
      </w:r>
      <w:r>
        <w:rPr>
          <w:rFonts w:hint="eastAsia" w:hAnsi="宋体"/>
          <w:sz w:val="21"/>
          <w:szCs w:val="21"/>
          <w:highlight w:val="none"/>
        </w:rPr>
        <w:t>若在合同有效期内新增服务范围，双方另行</w:t>
      </w:r>
      <w:r>
        <w:rPr>
          <w:rFonts w:hint="eastAsia" w:hAnsi="宋体"/>
          <w:sz w:val="21"/>
          <w:szCs w:val="21"/>
          <w:highlight w:val="none"/>
          <w:lang w:val="en-US" w:eastAsia="zh-CN"/>
        </w:rPr>
        <w:t>协商或</w:t>
      </w:r>
      <w:r>
        <w:rPr>
          <w:rFonts w:hint="eastAsia" w:hAnsi="宋体"/>
          <w:sz w:val="21"/>
          <w:szCs w:val="21"/>
          <w:highlight w:val="none"/>
        </w:rPr>
        <w:t>补充</w:t>
      </w:r>
      <w:r>
        <w:rPr>
          <w:rFonts w:hint="eastAsia" w:hAnsi="宋体"/>
          <w:sz w:val="21"/>
          <w:szCs w:val="21"/>
          <w:highlight w:val="none"/>
          <w:lang w:val="en-US" w:eastAsia="zh-CN"/>
        </w:rPr>
        <w:t>确认</w:t>
      </w:r>
      <w:r>
        <w:rPr>
          <w:rFonts w:hint="eastAsia" w:hAnsi="宋体"/>
          <w:sz w:val="21"/>
          <w:szCs w:val="21"/>
          <w:highlight w:val="none"/>
        </w:rPr>
        <w:t>。</w:t>
      </w:r>
    </w:p>
    <w:p>
      <w:pPr>
        <w:spacing w:line="360" w:lineRule="auto"/>
        <w:ind w:firstLine="422" w:firstLineChars="200"/>
        <w:outlineLvl w:val="1"/>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四</w:t>
      </w:r>
      <w:r>
        <w:rPr>
          <w:rFonts w:hint="eastAsia" w:hAnsi="宋体" w:cs="宋体"/>
          <w:b/>
          <w:bCs/>
          <w:sz w:val="21"/>
          <w:szCs w:val="21"/>
          <w:highlight w:val="none"/>
          <w:lang w:val="en-US" w:eastAsia="zh-CN"/>
        </w:rPr>
        <w:t>、</w:t>
      </w:r>
      <w:r>
        <w:rPr>
          <w:rFonts w:hint="eastAsia" w:ascii="宋体" w:hAnsi="宋体" w:eastAsia="宋体" w:cs="宋体"/>
          <w:b/>
          <w:bCs/>
          <w:sz w:val="21"/>
          <w:szCs w:val="21"/>
          <w:highlight w:val="none"/>
          <w:lang w:eastAsia="zh-CN"/>
        </w:rPr>
        <w:t>采购人责任</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（一）</w:t>
      </w:r>
      <w:r>
        <w:rPr>
          <w:rFonts w:hint="eastAsia" w:hAnsi="宋体"/>
          <w:sz w:val="21"/>
          <w:szCs w:val="21"/>
          <w:highlight w:val="none"/>
        </w:rPr>
        <w:t>负责</w:t>
      </w:r>
      <w:r>
        <w:rPr>
          <w:rFonts w:hint="eastAsia" w:hAnsi="宋体"/>
          <w:sz w:val="21"/>
          <w:szCs w:val="21"/>
          <w:highlight w:val="none"/>
          <w:lang w:val="en-US" w:eastAsia="zh-CN"/>
        </w:rPr>
        <w:t>配合中标人</w:t>
      </w:r>
      <w:r>
        <w:rPr>
          <w:rFonts w:hint="eastAsia" w:hAnsi="宋体"/>
          <w:sz w:val="21"/>
          <w:szCs w:val="21"/>
          <w:highlight w:val="none"/>
        </w:rPr>
        <w:t>看护</w:t>
      </w:r>
      <w:r>
        <w:rPr>
          <w:rFonts w:hint="eastAsia" w:hAnsi="宋体"/>
          <w:sz w:val="21"/>
          <w:szCs w:val="21"/>
          <w:highlight w:val="none"/>
          <w:lang w:val="en-US" w:eastAsia="zh-CN"/>
        </w:rPr>
        <w:t>摆放</w:t>
      </w:r>
      <w:r>
        <w:rPr>
          <w:rFonts w:hint="eastAsia" w:hAnsi="宋体"/>
          <w:sz w:val="21"/>
          <w:szCs w:val="21"/>
          <w:highlight w:val="none"/>
        </w:rPr>
        <w:t>的全部绿植，承担因</w:t>
      </w:r>
      <w:r>
        <w:rPr>
          <w:rFonts w:hint="eastAsia" w:hAnsi="宋体"/>
          <w:sz w:val="21"/>
          <w:szCs w:val="21"/>
          <w:highlight w:val="none"/>
          <w:lang w:val="en-US" w:eastAsia="zh-CN"/>
        </w:rPr>
        <w:t>甲方人员造成</w:t>
      </w:r>
      <w:r>
        <w:rPr>
          <w:rFonts w:hint="eastAsia" w:hAnsi="宋体"/>
          <w:sz w:val="21"/>
          <w:szCs w:val="21"/>
          <w:highlight w:val="none"/>
        </w:rPr>
        <w:t>丢失和人为损伤绿植（包括花盆、拖架、几架等）而给</w:t>
      </w:r>
      <w:r>
        <w:rPr>
          <w:rFonts w:hint="eastAsia" w:hAnsi="宋体"/>
          <w:sz w:val="21"/>
          <w:szCs w:val="21"/>
          <w:highlight w:val="none"/>
          <w:lang w:eastAsia="zh-CN"/>
        </w:rPr>
        <w:t>中标人</w:t>
      </w:r>
      <w:r>
        <w:rPr>
          <w:rFonts w:hint="eastAsia" w:hAnsi="宋体"/>
          <w:sz w:val="21"/>
          <w:szCs w:val="21"/>
          <w:highlight w:val="none"/>
        </w:rPr>
        <w:t>造成的经济损失</w:t>
      </w:r>
      <w:r>
        <w:rPr>
          <w:rFonts w:hint="eastAsia" w:hAnsi="宋体"/>
          <w:sz w:val="21"/>
          <w:szCs w:val="21"/>
          <w:highlight w:val="none"/>
          <w:lang w:eastAsia="zh-CN"/>
        </w:rPr>
        <w:t>。</w:t>
      </w:r>
      <w:r>
        <w:rPr>
          <w:rFonts w:hint="eastAsia" w:hAnsi="宋体"/>
          <w:sz w:val="21"/>
          <w:szCs w:val="21"/>
          <w:highlight w:val="none"/>
        </w:rPr>
        <w:t>绿植</w:t>
      </w:r>
      <w:r>
        <w:rPr>
          <w:rFonts w:hint="eastAsia" w:hAnsi="宋体"/>
          <w:sz w:val="21"/>
          <w:szCs w:val="21"/>
          <w:highlight w:val="none"/>
          <w:lang w:val="en-US" w:eastAsia="zh-CN"/>
        </w:rPr>
        <w:t>养护不当或</w:t>
      </w:r>
      <w:r>
        <w:rPr>
          <w:rFonts w:hint="eastAsia" w:hAnsi="宋体"/>
          <w:sz w:val="21"/>
          <w:szCs w:val="21"/>
          <w:highlight w:val="none"/>
        </w:rPr>
        <w:t>自然死亡由</w:t>
      </w:r>
      <w:r>
        <w:rPr>
          <w:rFonts w:hint="eastAsia" w:hAnsi="宋体"/>
          <w:sz w:val="21"/>
          <w:szCs w:val="21"/>
          <w:highlight w:val="none"/>
          <w:lang w:eastAsia="zh-CN"/>
        </w:rPr>
        <w:t>中标人</w:t>
      </w:r>
      <w:r>
        <w:rPr>
          <w:rFonts w:hint="eastAsia" w:hAnsi="宋体"/>
          <w:sz w:val="21"/>
          <w:szCs w:val="21"/>
          <w:highlight w:val="none"/>
        </w:rPr>
        <w:t>承担。</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（二）</w:t>
      </w:r>
      <w:r>
        <w:rPr>
          <w:rFonts w:hint="eastAsia" w:hAnsi="宋体"/>
          <w:sz w:val="21"/>
          <w:szCs w:val="21"/>
          <w:highlight w:val="none"/>
        </w:rPr>
        <w:t>保持绿植摆放位置相对不变，</w:t>
      </w:r>
      <w:r>
        <w:rPr>
          <w:rFonts w:hint="eastAsia" w:hAnsi="宋体"/>
          <w:sz w:val="21"/>
          <w:szCs w:val="21"/>
          <w:highlight w:val="none"/>
          <w:lang w:val="en-US" w:eastAsia="zh-CN"/>
        </w:rPr>
        <w:t>采购方</w:t>
      </w:r>
      <w:r>
        <w:rPr>
          <w:rFonts w:hint="eastAsia" w:hAnsi="宋体"/>
          <w:sz w:val="21"/>
          <w:szCs w:val="21"/>
          <w:highlight w:val="none"/>
        </w:rPr>
        <w:t>人员不</w:t>
      </w:r>
      <w:r>
        <w:rPr>
          <w:rFonts w:hint="eastAsia" w:hAnsi="宋体"/>
          <w:sz w:val="21"/>
          <w:szCs w:val="21"/>
          <w:highlight w:val="none"/>
          <w:lang w:val="en-US" w:eastAsia="zh-CN"/>
        </w:rPr>
        <w:t>随意</w:t>
      </w:r>
      <w:r>
        <w:rPr>
          <w:rFonts w:hint="eastAsia" w:hAnsi="宋体"/>
          <w:sz w:val="21"/>
          <w:szCs w:val="21"/>
          <w:highlight w:val="none"/>
        </w:rPr>
        <w:t>向花盆中倾倒废水、废弃物，不损伤绿植。</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三</w:t>
      </w:r>
      <w:r>
        <w:rPr>
          <w:rFonts w:hint="eastAsia" w:hAnsi="宋体"/>
          <w:sz w:val="21"/>
          <w:szCs w:val="21"/>
          <w:highlight w:val="none"/>
        </w:rPr>
        <w:t>）按本合同规定的结算方式及时、足额向</w:t>
      </w:r>
      <w:r>
        <w:rPr>
          <w:rFonts w:hint="eastAsia" w:hAnsi="宋体"/>
          <w:sz w:val="21"/>
          <w:szCs w:val="21"/>
          <w:highlight w:val="none"/>
          <w:lang w:eastAsia="zh-CN"/>
        </w:rPr>
        <w:t>中标人</w:t>
      </w:r>
      <w:r>
        <w:rPr>
          <w:rFonts w:hint="eastAsia" w:hAnsi="宋体"/>
          <w:sz w:val="21"/>
          <w:szCs w:val="21"/>
          <w:highlight w:val="none"/>
        </w:rPr>
        <w:t>支付绿植服务费。</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四</w:t>
      </w:r>
      <w:r>
        <w:rPr>
          <w:rFonts w:hint="eastAsia" w:hAnsi="宋体"/>
          <w:sz w:val="21"/>
          <w:szCs w:val="21"/>
          <w:highlight w:val="none"/>
        </w:rPr>
        <w:t>）协助</w:t>
      </w:r>
      <w:r>
        <w:rPr>
          <w:rFonts w:hint="eastAsia" w:hAnsi="宋体"/>
          <w:sz w:val="21"/>
          <w:szCs w:val="21"/>
          <w:highlight w:val="none"/>
          <w:lang w:eastAsia="zh-CN"/>
        </w:rPr>
        <w:t>中标人</w:t>
      </w:r>
      <w:r>
        <w:rPr>
          <w:rFonts w:hint="eastAsia" w:hAnsi="宋体"/>
          <w:sz w:val="21"/>
          <w:szCs w:val="21"/>
          <w:highlight w:val="none"/>
        </w:rPr>
        <w:t>人员做好绿植护理工作，提供绿植护理所必须的水源等条件。</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val="en-US" w:eastAsia="zh-CN"/>
        </w:rPr>
        <w:t>五</w:t>
      </w:r>
      <w:r>
        <w:rPr>
          <w:rFonts w:hint="eastAsia" w:hAnsi="宋体"/>
          <w:sz w:val="21"/>
          <w:szCs w:val="21"/>
          <w:highlight w:val="none"/>
        </w:rPr>
        <w:t>）本合同终止后双方不再履行合同时，协助</w:t>
      </w:r>
      <w:r>
        <w:rPr>
          <w:rFonts w:hint="eastAsia" w:hAnsi="宋体"/>
          <w:sz w:val="21"/>
          <w:szCs w:val="21"/>
          <w:highlight w:val="none"/>
          <w:lang w:eastAsia="zh-CN"/>
        </w:rPr>
        <w:t>中标人</w:t>
      </w:r>
      <w:r>
        <w:rPr>
          <w:rFonts w:hint="eastAsia" w:hAnsi="宋体"/>
          <w:sz w:val="21"/>
          <w:szCs w:val="21"/>
          <w:highlight w:val="none"/>
        </w:rPr>
        <w:t>完整、及时、安全的将承租</w:t>
      </w:r>
      <w:r>
        <w:rPr>
          <w:rFonts w:hint="eastAsia" w:hAnsi="宋体"/>
          <w:sz w:val="21"/>
          <w:szCs w:val="21"/>
          <w:highlight w:val="none"/>
          <w:lang w:eastAsia="zh-CN"/>
        </w:rPr>
        <w:t>中标人</w:t>
      </w:r>
      <w:r>
        <w:rPr>
          <w:rFonts w:hint="eastAsia" w:hAnsi="宋体"/>
          <w:sz w:val="21"/>
          <w:szCs w:val="21"/>
          <w:highlight w:val="none"/>
        </w:rPr>
        <w:t>的绿植撤回。</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val="en-US" w:eastAsia="zh-CN"/>
        </w:rPr>
        <w:t>六</w:t>
      </w:r>
      <w:r>
        <w:rPr>
          <w:rFonts w:hint="eastAsia" w:hAnsi="宋体"/>
          <w:sz w:val="21"/>
          <w:szCs w:val="21"/>
          <w:highlight w:val="none"/>
        </w:rPr>
        <w:t>）</w:t>
      </w:r>
      <w:r>
        <w:rPr>
          <w:rFonts w:hint="eastAsia" w:hAnsi="宋体"/>
          <w:sz w:val="21"/>
          <w:szCs w:val="21"/>
          <w:highlight w:val="none"/>
          <w:lang w:eastAsia="zh-CN"/>
        </w:rPr>
        <w:t>采购人</w:t>
      </w:r>
      <w:r>
        <w:rPr>
          <w:rFonts w:hint="eastAsia" w:hAnsi="宋体"/>
          <w:sz w:val="21"/>
          <w:szCs w:val="21"/>
          <w:highlight w:val="none"/>
        </w:rPr>
        <w:t>对</w:t>
      </w:r>
      <w:r>
        <w:rPr>
          <w:rFonts w:hint="eastAsia" w:hAnsi="宋体"/>
          <w:sz w:val="21"/>
          <w:szCs w:val="21"/>
          <w:highlight w:val="none"/>
          <w:lang w:eastAsia="zh-CN"/>
        </w:rPr>
        <w:t>中标人</w:t>
      </w:r>
      <w:r>
        <w:rPr>
          <w:rFonts w:hint="eastAsia" w:hAnsi="宋体"/>
          <w:sz w:val="21"/>
          <w:szCs w:val="21"/>
          <w:highlight w:val="none"/>
        </w:rPr>
        <w:t>所提供的绿植只能在上述指定的范围内摆放，不可做其他用途。</w:t>
      </w:r>
      <w:r>
        <w:rPr>
          <w:rFonts w:hint="eastAsia" w:hAnsi="宋体"/>
          <w:sz w:val="21"/>
          <w:szCs w:val="21"/>
          <w:highlight w:val="none"/>
          <w:lang w:eastAsia="zh-CN"/>
        </w:rPr>
        <w:t>采购人</w:t>
      </w:r>
      <w:r>
        <w:rPr>
          <w:rFonts w:hint="eastAsia" w:hAnsi="宋体"/>
          <w:sz w:val="21"/>
          <w:szCs w:val="21"/>
          <w:highlight w:val="none"/>
        </w:rPr>
        <w:t>如需要更换摆放位置及品种（同种规格及价格的），应及时通知</w:t>
      </w:r>
      <w:r>
        <w:rPr>
          <w:rFonts w:hint="eastAsia" w:hAnsi="宋体"/>
          <w:sz w:val="21"/>
          <w:szCs w:val="21"/>
          <w:highlight w:val="none"/>
          <w:lang w:eastAsia="zh-CN"/>
        </w:rPr>
        <w:t>中标人</w:t>
      </w:r>
      <w:r>
        <w:rPr>
          <w:rFonts w:hint="eastAsia" w:hAnsi="宋体"/>
          <w:sz w:val="21"/>
          <w:szCs w:val="21"/>
          <w:highlight w:val="none"/>
        </w:rPr>
        <w:t>办理，未经</w:t>
      </w:r>
      <w:r>
        <w:rPr>
          <w:rFonts w:hint="eastAsia" w:hAnsi="宋体"/>
          <w:sz w:val="21"/>
          <w:szCs w:val="21"/>
          <w:highlight w:val="none"/>
          <w:lang w:eastAsia="zh-CN"/>
        </w:rPr>
        <w:t>中标人</w:t>
      </w:r>
      <w:r>
        <w:rPr>
          <w:rFonts w:hint="eastAsia" w:hAnsi="宋体"/>
          <w:sz w:val="21"/>
          <w:szCs w:val="21"/>
          <w:highlight w:val="none"/>
        </w:rPr>
        <w:t>允许，私自搬运更换位置，造成绿植死亡和套盆损坏，应由</w:t>
      </w:r>
      <w:r>
        <w:rPr>
          <w:rFonts w:hint="eastAsia" w:hAnsi="宋体"/>
          <w:sz w:val="21"/>
          <w:szCs w:val="21"/>
          <w:highlight w:val="none"/>
          <w:lang w:eastAsia="zh-CN"/>
        </w:rPr>
        <w:t>采购人</w:t>
      </w:r>
      <w:r>
        <w:rPr>
          <w:rFonts w:hint="eastAsia" w:hAnsi="宋体"/>
          <w:sz w:val="21"/>
          <w:szCs w:val="21"/>
          <w:highlight w:val="none"/>
        </w:rPr>
        <w:t>负责赔偿（赔偿金额为该绿植月租摆管理费用的四倍）。</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val="en-US" w:eastAsia="zh-CN"/>
        </w:rPr>
        <w:t>七</w:t>
      </w:r>
      <w:r>
        <w:rPr>
          <w:rFonts w:hint="eastAsia" w:hAnsi="宋体"/>
          <w:sz w:val="21"/>
          <w:szCs w:val="21"/>
          <w:highlight w:val="none"/>
        </w:rPr>
        <w:t>）</w:t>
      </w:r>
      <w:r>
        <w:rPr>
          <w:rFonts w:hint="eastAsia" w:hAnsi="宋体"/>
          <w:sz w:val="21"/>
          <w:szCs w:val="21"/>
          <w:highlight w:val="none"/>
          <w:lang w:eastAsia="zh-CN"/>
        </w:rPr>
        <w:t>采购人</w:t>
      </w:r>
      <w:r>
        <w:rPr>
          <w:rFonts w:hint="eastAsia" w:hAnsi="宋体"/>
          <w:sz w:val="21"/>
          <w:szCs w:val="21"/>
          <w:highlight w:val="none"/>
        </w:rPr>
        <w:t>如果更换或迁移地址，必须先通知</w:t>
      </w:r>
      <w:r>
        <w:rPr>
          <w:rFonts w:hint="eastAsia" w:hAnsi="宋体"/>
          <w:sz w:val="21"/>
          <w:szCs w:val="21"/>
          <w:highlight w:val="none"/>
          <w:lang w:eastAsia="zh-CN"/>
        </w:rPr>
        <w:t>中标人</w:t>
      </w:r>
      <w:r>
        <w:rPr>
          <w:rFonts w:hint="eastAsia" w:hAnsi="宋体"/>
          <w:sz w:val="21"/>
          <w:szCs w:val="21"/>
          <w:highlight w:val="none"/>
        </w:rPr>
        <w:t>，协商解决绿植的租摆问题。</w:t>
      </w:r>
    </w:p>
    <w:p>
      <w:pPr>
        <w:spacing w:line="360" w:lineRule="auto"/>
        <w:ind w:firstLine="422" w:firstLineChars="200"/>
        <w:outlineLvl w:val="1"/>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五</w:t>
      </w:r>
      <w:r>
        <w:rPr>
          <w:rFonts w:hint="eastAsia" w:hAnsi="宋体" w:cs="宋体"/>
          <w:b/>
          <w:bCs/>
          <w:sz w:val="21"/>
          <w:szCs w:val="21"/>
          <w:highlight w:val="none"/>
          <w:lang w:val="en-US" w:eastAsia="zh-CN"/>
        </w:rPr>
        <w:t>、</w:t>
      </w:r>
      <w:r>
        <w:rPr>
          <w:rFonts w:hint="eastAsia" w:ascii="宋体" w:hAnsi="宋体" w:eastAsia="宋体" w:cs="宋体"/>
          <w:b/>
          <w:bCs/>
          <w:sz w:val="21"/>
          <w:szCs w:val="21"/>
          <w:highlight w:val="none"/>
          <w:lang w:eastAsia="zh-CN"/>
        </w:rPr>
        <w:t>中标人责任</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一</w:t>
      </w:r>
      <w:r>
        <w:rPr>
          <w:rFonts w:hint="eastAsia" w:hAnsi="宋体"/>
          <w:sz w:val="21"/>
          <w:szCs w:val="21"/>
          <w:highlight w:val="none"/>
        </w:rPr>
        <w:t>）按合同规定认真负责地摆放和养护全部绿植。</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二</w:t>
      </w:r>
      <w:r>
        <w:rPr>
          <w:rFonts w:hint="eastAsia" w:hAnsi="宋体"/>
          <w:sz w:val="21"/>
          <w:szCs w:val="21"/>
          <w:highlight w:val="none"/>
        </w:rPr>
        <w:t>）</w:t>
      </w:r>
      <w:r>
        <w:rPr>
          <w:rFonts w:hint="eastAsia" w:ascii="宋体" w:hAnsi="宋体" w:eastAsia="宋体" w:cs="宋体"/>
          <w:b w:val="0"/>
          <w:bCs/>
          <w:kern w:val="2"/>
          <w:sz w:val="21"/>
          <w:szCs w:val="21"/>
          <w:highlight w:val="none"/>
          <w:lang w:val="en-US" w:eastAsia="zh-CN" w:bidi="ar-SA"/>
        </w:rPr>
        <w:t>将绿植养护</w:t>
      </w:r>
      <w:r>
        <w:rPr>
          <w:rFonts w:hint="eastAsia" w:hAnsi="宋体"/>
          <w:b w:val="0"/>
          <w:bCs/>
          <w:kern w:val="2"/>
          <w:sz w:val="21"/>
          <w:szCs w:val="21"/>
          <w:highlight w:val="none"/>
          <w:lang w:val="en-US" w:eastAsia="zh-CN"/>
        </w:rPr>
        <w:t>计划和时间提前告知采购人，每月至少固定养护4次</w:t>
      </w:r>
      <w:r>
        <w:rPr>
          <w:rFonts w:hint="eastAsia" w:hAnsi="宋体"/>
          <w:sz w:val="21"/>
          <w:szCs w:val="21"/>
          <w:highlight w:val="none"/>
        </w:rPr>
        <w:t>。</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三</w:t>
      </w:r>
      <w:r>
        <w:rPr>
          <w:rFonts w:hint="eastAsia" w:hAnsi="宋体"/>
          <w:sz w:val="21"/>
          <w:szCs w:val="21"/>
          <w:highlight w:val="none"/>
        </w:rPr>
        <w:t>）及时更换失去观赏价值的绿植，在</w:t>
      </w:r>
      <w:r>
        <w:rPr>
          <w:rFonts w:hint="eastAsia" w:hAnsi="宋体"/>
          <w:sz w:val="21"/>
          <w:szCs w:val="21"/>
          <w:highlight w:val="none"/>
          <w:lang w:val="en-US" w:eastAsia="zh-CN"/>
        </w:rPr>
        <w:t>相似</w:t>
      </w:r>
      <w:r>
        <w:rPr>
          <w:rFonts w:hint="eastAsia" w:hAnsi="宋体"/>
          <w:sz w:val="21"/>
          <w:szCs w:val="21"/>
          <w:highlight w:val="none"/>
        </w:rPr>
        <w:t>种类</w:t>
      </w:r>
      <w:r>
        <w:rPr>
          <w:rFonts w:hint="eastAsia" w:hAnsi="宋体"/>
          <w:sz w:val="21"/>
          <w:szCs w:val="21"/>
          <w:highlight w:val="none"/>
          <w:lang w:eastAsia="zh-CN"/>
        </w:rPr>
        <w:t>、</w:t>
      </w:r>
      <w:r>
        <w:rPr>
          <w:rFonts w:hint="eastAsia" w:hAnsi="宋体"/>
          <w:sz w:val="21"/>
          <w:szCs w:val="21"/>
          <w:highlight w:val="none"/>
        </w:rPr>
        <w:t>同档次的条件下进行适当调整，以使摆花效果富于变化。</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四</w:t>
      </w:r>
      <w:r>
        <w:rPr>
          <w:rFonts w:hint="eastAsia" w:hAnsi="宋体"/>
          <w:sz w:val="21"/>
          <w:szCs w:val="21"/>
          <w:highlight w:val="none"/>
        </w:rPr>
        <w:t>）为</w:t>
      </w:r>
      <w:r>
        <w:rPr>
          <w:rFonts w:hint="eastAsia" w:hAnsi="宋体"/>
          <w:sz w:val="21"/>
          <w:szCs w:val="21"/>
          <w:highlight w:val="none"/>
          <w:lang w:eastAsia="zh-CN"/>
        </w:rPr>
        <w:t>采购人</w:t>
      </w:r>
      <w:r>
        <w:rPr>
          <w:rFonts w:hint="eastAsia" w:hAnsi="宋体"/>
          <w:sz w:val="21"/>
          <w:szCs w:val="21"/>
          <w:highlight w:val="none"/>
        </w:rPr>
        <w:t>摆放和养护绿植时着装规范、整洁，注意文明礼貌，遵守</w:t>
      </w:r>
      <w:r>
        <w:rPr>
          <w:rFonts w:hint="eastAsia" w:hAnsi="宋体"/>
          <w:sz w:val="21"/>
          <w:szCs w:val="21"/>
          <w:highlight w:val="none"/>
          <w:lang w:eastAsia="zh-CN"/>
        </w:rPr>
        <w:t>采购人</w:t>
      </w:r>
      <w:r>
        <w:rPr>
          <w:rFonts w:hint="eastAsia" w:hAnsi="宋体"/>
          <w:sz w:val="21"/>
          <w:szCs w:val="21"/>
          <w:highlight w:val="none"/>
        </w:rPr>
        <w:t>的有关规定，保持</w:t>
      </w:r>
      <w:r>
        <w:rPr>
          <w:rFonts w:hint="eastAsia" w:hAnsi="宋体"/>
          <w:sz w:val="21"/>
          <w:szCs w:val="21"/>
          <w:highlight w:val="none"/>
          <w:lang w:eastAsia="zh-CN"/>
        </w:rPr>
        <w:t>采购人</w:t>
      </w:r>
      <w:r>
        <w:rPr>
          <w:rFonts w:hint="eastAsia" w:hAnsi="宋体"/>
          <w:sz w:val="21"/>
          <w:szCs w:val="21"/>
          <w:highlight w:val="none"/>
        </w:rPr>
        <w:t>摆放场所的环境卫生。</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五</w:t>
      </w:r>
      <w:r>
        <w:rPr>
          <w:rFonts w:hint="eastAsia" w:hAnsi="宋体"/>
          <w:sz w:val="21"/>
          <w:szCs w:val="21"/>
          <w:highlight w:val="none"/>
        </w:rPr>
        <w:t>）</w:t>
      </w:r>
      <w:r>
        <w:rPr>
          <w:rFonts w:hint="eastAsia" w:hAnsi="宋体"/>
          <w:sz w:val="21"/>
          <w:szCs w:val="21"/>
          <w:highlight w:val="none"/>
          <w:lang w:eastAsia="zh-CN"/>
        </w:rPr>
        <w:t>中标人</w:t>
      </w:r>
      <w:r>
        <w:rPr>
          <w:rFonts w:hint="eastAsia" w:hAnsi="宋体"/>
          <w:sz w:val="21"/>
          <w:szCs w:val="21"/>
          <w:highlight w:val="none"/>
        </w:rPr>
        <w:t>负责向</w:t>
      </w:r>
      <w:r>
        <w:rPr>
          <w:rFonts w:hint="eastAsia" w:hAnsi="宋体"/>
          <w:sz w:val="21"/>
          <w:szCs w:val="21"/>
          <w:highlight w:val="none"/>
          <w:lang w:eastAsia="zh-CN"/>
        </w:rPr>
        <w:t>采购人</w:t>
      </w:r>
      <w:r>
        <w:rPr>
          <w:rFonts w:hint="eastAsia" w:hAnsi="宋体"/>
          <w:sz w:val="21"/>
          <w:szCs w:val="21"/>
          <w:highlight w:val="none"/>
        </w:rPr>
        <w:t>所提供绿植的日常管理（浇水、施肥、修剪），做到无病虫害、叶面无尘土。并根据不同季节和绿植情况及时更换，保持所提供绿植新鲜和美观。</w:t>
      </w:r>
    </w:p>
    <w:p>
      <w:pPr>
        <w:spacing w:line="360" w:lineRule="auto"/>
        <w:ind w:firstLine="420" w:firstLineChars="200"/>
        <w:rPr>
          <w:rFonts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六</w:t>
      </w:r>
      <w:r>
        <w:rPr>
          <w:rFonts w:hint="eastAsia" w:hAnsi="宋体"/>
          <w:sz w:val="21"/>
          <w:szCs w:val="21"/>
          <w:highlight w:val="none"/>
        </w:rPr>
        <w:t>）</w:t>
      </w:r>
      <w:r>
        <w:rPr>
          <w:rFonts w:hint="eastAsia" w:hAnsi="宋体"/>
          <w:sz w:val="21"/>
          <w:szCs w:val="21"/>
          <w:highlight w:val="none"/>
          <w:lang w:eastAsia="zh-CN"/>
        </w:rPr>
        <w:t>中标人</w:t>
      </w:r>
      <w:r>
        <w:rPr>
          <w:rFonts w:hint="eastAsia" w:hAnsi="宋体"/>
          <w:sz w:val="21"/>
          <w:szCs w:val="21"/>
          <w:highlight w:val="none"/>
        </w:rPr>
        <w:t>工作人员遵守</w:t>
      </w:r>
      <w:r>
        <w:rPr>
          <w:rFonts w:hint="eastAsia" w:hAnsi="宋体"/>
          <w:sz w:val="21"/>
          <w:szCs w:val="21"/>
          <w:highlight w:val="none"/>
          <w:lang w:eastAsia="zh-CN"/>
        </w:rPr>
        <w:t>采购人</w:t>
      </w:r>
      <w:r>
        <w:rPr>
          <w:rFonts w:hint="eastAsia" w:hAnsi="宋体"/>
          <w:sz w:val="21"/>
          <w:szCs w:val="21"/>
          <w:highlight w:val="none"/>
        </w:rPr>
        <w:t>的一切规章制度，不得进入与租摆业务无关的区域，做与租摆无关的事。</w:t>
      </w:r>
      <w:r>
        <w:rPr>
          <w:rFonts w:hint="eastAsia" w:hAnsi="宋体"/>
          <w:sz w:val="21"/>
          <w:szCs w:val="21"/>
          <w:highlight w:val="none"/>
          <w:lang w:eastAsia="zh-CN"/>
        </w:rPr>
        <w:t>中标人</w:t>
      </w:r>
      <w:r>
        <w:rPr>
          <w:rFonts w:hint="eastAsia" w:hAnsi="宋体"/>
          <w:sz w:val="21"/>
          <w:szCs w:val="21"/>
          <w:highlight w:val="none"/>
        </w:rPr>
        <w:t>工作人员在摆放植物及日常维护时应注意安全，不得损坏</w:t>
      </w:r>
      <w:r>
        <w:rPr>
          <w:rFonts w:hint="eastAsia" w:hAnsi="宋体"/>
          <w:sz w:val="21"/>
          <w:szCs w:val="21"/>
          <w:highlight w:val="none"/>
          <w:lang w:eastAsia="zh-CN"/>
        </w:rPr>
        <w:t>采购人</w:t>
      </w:r>
      <w:r>
        <w:rPr>
          <w:rFonts w:hint="eastAsia" w:hAnsi="宋体"/>
          <w:sz w:val="21"/>
          <w:szCs w:val="21"/>
          <w:highlight w:val="none"/>
        </w:rPr>
        <w:t>设施，保持现场清洁卫生，做到人走场净</w:t>
      </w:r>
    </w:p>
    <w:p>
      <w:pPr>
        <w:rPr>
          <w:rFonts w:hint="eastAsia" w:hAnsi="宋体"/>
          <w:sz w:val="21"/>
          <w:szCs w:val="21"/>
          <w:highlight w:val="none"/>
          <w:lang w:eastAsia="zh-CN"/>
        </w:rPr>
      </w:pPr>
      <w:r>
        <w:rPr>
          <w:rFonts w:hint="eastAsia" w:hAnsi="宋体"/>
          <w:sz w:val="21"/>
          <w:szCs w:val="21"/>
          <w:highlight w:val="none"/>
          <w:lang w:eastAsia="zh-CN"/>
        </w:rPr>
        <w:br w:type="page"/>
      </w:r>
    </w:p>
    <w:p>
      <w:pPr>
        <w:spacing w:line="360" w:lineRule="auto"/>
        <w:ind w:firstLine="420" w:firstLineChars="200"/>
        <w:outlineLvl w:val="1"/>
        <w:rPr>
          <w:rFonts w:hAnsi="宋体"/>
          <w:sz w:val="21"/>
          <w:szCs w:val="21"/>
          <w:highlight w:val="none"/>
        </w:rPr>
      </w:pPr>
      <w:r>
        <w:rPr>
          <w:rFonts w:hint="eastAsia" w:hAnsi="宋体"/>
          <w:sz w:val="21"/>
          <w:szCs w:val="21"/>
          <w:highlight w:val="none"/>
          <w:lang w:eastAsia="zh-CN"/>
        </w:rPr>
        <w:t>六</w:t>
      </w:r>
      <w:r>
        <w:rPr>
          <w:rFonts w:hint="eastAsia" w:hAnsi="宋体"/>
          <w:sz w:val="21"/>
          <w:szCs w:val="21"/>
          <w:highlight w:val="none"/>
        </w:rPr>
        <w:t>、考核要求</w:t>
      </w:r>
    </w:p>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绿化服务季度评分表</w:t>
      </w:r>
    </w:p>
    <w:tbl>
      <w:tblPr>
        <w:tblStyle w:val="51"/>
        <w:tblW w:w="4998" w:type="pct"/>
        <w:tblInd w:w="0" w:type="dxa"/>
        <w:tblLayout w:type="fixed"/>
        <w:tblCellMar>
          <w:top w:w="15" w:type="dxa"/>
          <w:left w:w="15" w:type="dxa"/>
          <w:bottom w:w="15" w:type="dxa"/>
          <w:right w:w="15" w:type="dxa"/>
        </w:tblCellMar>
      </w:tblPr>
      <w:tblGrid>
        <w:gridCol w:w="1284"/>
        <w:gridCol w:w="4169"/>
        <w:gridCol w:w="1173"/>
        <w:gridCol w:w="1405"/>
        <w:gridCol w:w="622"/>
        <w:gridCol w:w="1012"/>
      </w:tblGrid>
      <w:tr>
        <w:tblPrEx>
          <w:tblCellMar>
            <w:top w:w="15" w:type="dxa"/>
            <w:left w:w="15" w:type="dxa"/>
            <w:bottom w:w="15" w:type="dxa"/>
            <w:right w:w="15" w:type="dxa"/>
          </w:tblCellMar>
        </w:tblPrEx>
        <w:trPr>
          <w:trHeight w:val="526" w:hRule="atLeast"/>
        </w:trPr>
        <w:tc>
          <w:tcPr>
            <w:tcW w:w="5453"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1546" w:firstLineChars="700"/>
              <w:textAlignment w:val="center"/>
              <w:rPr>
                <w:rFonts w:hint="eastAsia" w:ascii="宋体" w:hAnsi="宋体" w:cs="宋体"/>
                <w:b/>
                <w:color w:val="000000"/>
                <w:sz w:val="22"/>
                <w:szCs w:val="22"/>
                <w:highlight w:val="none"/>
              </w:rPr>
            </w:pPr>
            <w:bookmarkStart w:id="171" w:name="_Toc105485646"/>
            <w:bookmarkStart w:id="172" w:name="_Toc12118375"/>
            <w:bookmarkStart w:id="173" w:name="_Toc12118374"/>
            <w:bookmarkStart w:id="174" w:name="_Toc32649"/>
            <w:bookmarkStart w:id="175" w:name="_Toc156447432"/>
            <w:bookmarkStart w:id="176" w:name="_Toc52423751"/>
            <w:bookmarkStart w:id="177" w:name="_Toc9034"/>
            <w:bookmarkStart w:id="178" w:name="_Toc15181"/>
            <w:bookmarkStart w:id="179" w:name="_Toc83808615"/>
            <w:bookmarkStart w:id="180" w:name="_Toc517502637"/>
            <w:bookmarkStart w:id="181" w:name="_Toc32455"/>
            <w:bookmarkStart w:id="182" w:name="_Toc456883672"/>
            <w:r>
              <w:rPr>
                <w:rFonts w:hint="eastAsia" w:ascii="宋体" w:hAnsi="宋体" w:cs="宋体"/>
                <w:b/>
                <w:color w:val="000000"/>
                <w:kern w:val="0"/>
                <w:sz w:val="22"/>
                <w:szCs w:val="22"/>
                <w:highlight w:val="none"/>
                <w:lang w:bidi="ar"/>
              </w:rPr>
              <w:t>考　核　内　容</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2"/>
                <w:szCs w:val="22"/>
                <w:highlight w:val="none"/>
                <w:lang w:val="en-US" w:eastAsia="zh-CN"/>
              </w:rPr>
            </w:pPr>
            <w:r>
              <w:rPr>
                <w:rFonts w:hint="eastAsia" w:ascii="宋体" w:hAnsi="宋体" w:cs="宋体"/>
                <w:b/>
                <w:color w:val="000000"/>
                <w:sz w:val="22"/>
                <w:szCs w:val="22"/>
                <w:highlight w:val="none"/>
                <w:lang w:val="en-US" w:eastAsia="zh-CN"/>
              </w:rPr>
              <w:t>分配分值</w:t>
            </w:r>
          </w:p>
        </w:tc>
        <w:tc>
          <w:tcPr>
            <w:tcW w:w="1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2"/>
                <w:szCs w:val="22"/>
                <w:highlight w:val="none"/>
                <w:lang w:eastAsia="zh-CN"/>
              </w:rPr>
            </w:pPr>
            <w:r>
              <w:rPr>
                <w:rFonts w:hint="eastAsia" w:ascii="宋体" w:hAnsi="宋体" w:cs="宋体"/>
                <w:b/>
                <w:color w:val="000000"/>
                <w:kern w:val="0"/>
                <w:sz w:val="22"/>
                <w:szCs w:val="22"/>
                <w:highlight w:val="none"/>
                <w:lang w:val="en-US" w:eastAsia="zh-CN" w:bidi="ar"/>
              </w:rPr>
              <w:t>分项得分</w:t>
            </w:r>
          </w:p>
        </w:tc>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2"/>
                <w:szCs w:val="22"/>
                <w:highlight w:val="none"/>
                <w:lang w:eastAsia="zh-CN" w:bidi="ar"/>
              </w:rPr>
            </w:pPr>
            <w:r>
              <w:rPr>
                <w:rFonts w:hint="eastAsia" w:ascii="宋体" w:hAnsi="宋体" w:cs="宋体"/>
                <w:b/>
                <w:color w:val="000000"/>
                <w:kern w:val="0"/>
                <w:sz w:val="22"/>
                <w:szCs w:val="22"/>
                <w:highlight w:val="none"/>
                <w:lang w:val="en-US" w:eastAsia="zh-CN" w:bidi="ar"/>
              </w:rPr>
              <w:t>总分</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2"/>
                <w:szCs w:val="22"/>
                <w:highlight w:val="none"/>
                <w:lang w:val="en-US" w:eastAsia="zh-CN" w:bidi="ar"/>
              </w:rPr>
            </w:pPr>
            <w:r>
              <w:rPr>
                <w:rFonts w:hint="eastAsia" w:hAnsi="宋体" w:cs="宋体"/>
                <w:b/>
                <w:color w:val="000000"/>
                <w:kern w:val="0"/>
                <w:sz w:val="22"/>
                <w:szCs w:val="22"/>
                <w:highlight w:val="none"/>
                <w:lang w:val="en-US" w:eastAsia="zh-CN" w:bidi="ar"/>
              </w:rPr>
              <w:t>总</w:t>
            </w:r>
            <w:r>
              <w:rPr>
                <w:rFonts w:hint="eastAsia" w:ascii="宋体" w:hAnsi="宋体" w:cs="宋体"/>
                <w:b/>
                <w:color w:val="000000"/>
                <w:kern w:val="0"/>
                <w:sz w:val="22"/>
                <w:szCs w:val="22"/>
                <w:highlight w:val="none"/>
                <w:lang w:val="en-US" w:eastAsia="zh-CN" w:bidi="ar"/>
              </w:rPr>
              <w:t>评分</w:t>
            </w:r>
          </w:p>
        </w:tc>
      </w:tr>
      <w:tr>
        <w:tblPrEx>
          <w:tblCellMar>
            <w:top w:w="15" w:type="dxa"/>
            <w:left w:w="15" w:type="dxa"/>
            <w:bottom w:w="15" w:type="dxa"/>
            <w:right w:w="15" w:type="dxa"/>
          </w:tblCellMar>
        </w:tblPrEx>
        <w:trPr>
          <w:trHeight w:val="690" w:hRule="atLeast"/>
        </w:trPr>
        <w:tc>
          <w:tcPr>
            <w:tcW w:w="12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服务配合满意度</w:t>
            </w:r>
          </w:p>
        </w:tc>
        <w:tc>
          <w:tcPr>
            <w:tcW w:w="41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按合同约定定期对摆放的绿植进行管理（浇水、修剪、施肥、除虫）</w:t>
            </w:r>
          </w:p>
        </w:tc>
        <w:tc>
          <w:tcPr>
            <w:tcW w:w="1173"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405" w:type="dxa"/>
            <w:tcBorders>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622" w:type="dxa"/>
            <w:vMerge w:val="restart"/>
            <w:tcBorders>
              <w:left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w:t>
            </w:r>
          </w:p>
        </w:tc>
        <w:tc>
          <w:tcPr>
            <w:tcW w:w="1012" w:type="dxa"/>
            <w:vMerge w:val="restart"/>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0" w:hRule="atLeast"/>
        </w:trPr>
        <w:tc>
          <w:tcPr>
            <w:tcW w:w="12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41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及时更换失去观赏价值的绿植，使摆花效果富余变化</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62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101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0" w:hRule="atLeast"/>
        </w:trPr>
        <w:tc>
          <w:tcPr>
            <w:tcW w:w="12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41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养护绿植时着装规范、整洁、注意文明礼貌</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62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101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0" w:hRule="atLeast"/>
        </w:trPr>
        <w:tc>
          <w:tcPr>
            <w:tcW w:w="12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41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val="0"/>
              <w:snapToGrid/>
              <w:jc w:val="left"/>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遵守甲方的一切规章制度，不进入与租摆业务无关的区域</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62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101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0" w:hRule="atLeast"/>
        </w:trPr>
        <w:tc>
          <w:tcPr>
            <w:tcW w:w="12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41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甲方临时增加的租摆需求，及时响应并积极配合</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62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1012" w:type="dxa"/>
            <w:vMerge w:val="continue"/>
            <w:tcBorders>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0" w:hRule="atLeast"/>
        </w:trPr>
        <w:tc>
          <w:tcPr>
            <w:tcW w:w="12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价格水平</w:t>
            </w:r>
          </w:p>
        </w:tc>
        <w:tc>
          <w:tcPr>
            <w:tcW w:w="4169"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合作优惠程度</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w:t>
            </w:r>
          </w:p>
        </w:tc>
        <w:tc>
          <w:tcPr>
            <w:tcW w:w="1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62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w:t>
            </w:r>
          </w:p>
        </w:tc>
        <w:tc>
          <w:tcPr>
            <w:tcW w:w="1012" w:type="dxa"/>
            <w:vMerge w:val="restart"/>
            <w:tcBorders>
              <w:top w:val="single" w:color="000000" w:sz="4" w:space="0"/>
              <w:left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0" w:hRule="atLeast"/>
        </w:trPr>
        <w:tc>
          <w:tcPr>
            <w:tcW w:w="12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4169"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消化市场调价的能力</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w:t>
            </w:r>
          </w:p>
        </w:tc>
        <w:tc>
          <w:tcPr>
            <w:tcW w:w="1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62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101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0" w:hRule="atLeast"/>
        </w:trPr>
        <w:tc>
          <w:tcPr>
            <w:tcW w:w="12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4169"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议价空间</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w:t>
            </w:r>
          </w:p>
        </w:tc>
        <w:tc>
          <w:tcPr>
            <w:tcW w:w="1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62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1012" w:type="dxa"/>
            <w:vMerge w:val="continue"/>
            <w:tcBorders>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0" w:hRule="atLeast"/>
        </w:trPr>
        <w:tc>
          <w:tcPr>
            <w:tcW w:w="1284" w:type="dxa"/>
            <w:vMerge w:val="restart"/>
            <w:tcBorders>
              <w:top w:val="single" w:color="000000" w:sz="4" w:space="0"/>
              <w:left w:val="single" w:color="000000" w:sz="4" w:space="0"/>
              <w:right w:val="single" w:color="000000" w:sz="4" w:space="0"/>
            </w:tcBorders>
            <w:vAlign w:val="center"/>
          </w:tcPr>
          <w:p>
            <w:pPr>
              <w:pStyle w:val="194"/>
              <w:spacing w:before="32" w:after="32"/>
              <w:jc w:val="center"/>
              <w:rPr>
                <w:rFonts w:hint="eastAsia" w:ascii="宋体" w:hAnsi="宋体" w:cs="宋体"/>
                <w:color w:val="000000"/>
                <w:sz w:val="20"/>
                <w:szCs w:val="20"/>
                <w:highlight w:val="none"/>
              </w:rPr>
            </w:pPr>
            <w:r>
              <w:rPr>
                <w:rFonts w:hint="eastAsia"/>
                <w:sz w:val="20"/>
                <w:szCs w:val="20"/>
                <w:highlight w:val="none"/>
              </w:rPr>
              <w:t>合作状况</w:t>
            </w:r>
          </w:p>
        </w:tc>
        <w:tc>
          <w:tcPr>
            <w:tcW w:w="4169"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按合同条款执行的履约率</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62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w:t>
            </w:r>
          </w:p>
        </w:tc>
        <w:tc>
          <w:tcPr>
            <w:tcW w:w="1012" w:type="dxa"/>
            <w:vMerge w:val="restart"/>
            <w:tcBorders>
              <w:top w:val="single" w:color="000000" w:sz="4" w:space="0"/>
              <w:left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284" w:type="dxa"/>
            <w:vMerge w:val="continue"/>
            <w:tcBorders>
              <w:left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4169"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超过合同约定服务范围提供服务情况</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62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101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0" w:hRule="atLeast"/>
        </w:trPr>
        <w:tc>
          <w:tcPr>
            <w:tcW w:w="1284" w:type="dxa"/>
            <w:vMerge w:val="continue"/>
            <w:tcBorders>
              <w:left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4169"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合作年限</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62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1012" w:type="dxa"/>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90" w:hRule="atLeast"/>
        </w:trPr>
        <w:tc>
          <w:tcPr>
            <w:tcW w:w="1284"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highlight w:val="none"/>
              </w:rPr>
            </w:pPr>
          </w:p>
        </w:tc>
        <w:tc>
          <w:tcPr>
            <w:tcW w:w="4169"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合作融洽关系</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highlight w:val="none"/>
              </w:rPr>
            </w:pPr>
          </w:p>
        </w:tc>
        <w:tc>
          <w:tcPr>
            <w:tcW w:w="62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highlight w:val="none"/>
              </w:rPr>
            </w:pPr>
          </w:p>
        </w:tc>
        <w:tc>
          <w:tcPr>
            <w:tcW w:w="101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489" w:hRule="atLeast"/>
        </w:trPr>
        <w:tc>
          <w:tcPr>
            <w:tcW w:w="1284"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41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违反保密承诺书规定要求的</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4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62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101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297" w:hRule="atLeast"/>
        </w:trPr>
        <w:tc>
          <w:tcPr>
            <w:tcW w:w="9665" w:type="dxa"/>
            <w:gridSpan w:val="6"/>
            <w:tcBorders>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总分</w:t>
            </w:r>
          </w:p>
        </w:tc>
      </w:tr>
      <w:bookmarkEnd w:id="171"/>
      <w:bookmarkEnd w:id="172"/>
      <w:bookmarkEnd w:id="173"/>
      <w:bookmarkEnd w:id="174"/>
      <w:bookmarkEnd w:id="175"/>
      <w:bookmarkEnd w:id="176"/>
      <w:bookmarkEnd w:id="177"/>
      <w:bookmarkEnd w:id="178"/>
      <w:bookmarkEnd w:id="179"/>
      <w:bookmarkEnd w:id="180"/>
      <w:bookmarkEnd w:id="181"/>
      <w:bookmarkEnd w:id="182"/>
    </w:tbl>
    <w:p>
      <w:pPr>
        <w:rPr>
          <w:rFonts w:hint="eastAsia"/>
          <w:highlight w:val="none"/>
          <w:lang w:val="en-US" w:eastAsia="zh-CN"/>
        </w:rPr>
      </w:pPr>
    </w:p>
    <w:p>
      <w:pPr>
        <w:widowControl w:val="0"/>
        <w:spacing w:before="0" w:after="163" w:afterLines="50"/>
        <w:ind w:firstLine="240" w:firstLineChars="100"/>
        <w:rPr>
          <w:rFonts w:ascii="仿宋" w:hAnsi="仿宋" w:eastAsia="仿宋"/>
          <w:color w:val="000000"/>
          <w:kern w:val="2"/>
          <w:sz w:val="24"/>
          <w:szCs w:val="24"/>
          <w:highlight w:val="none"/>
          <w:lang w:val="en-US" w:eastAsia="zh-CN"/>
        </w:rPr>
      </w:pPr>
      <w:r>
        <w:rPr>
          <w:rFonts w:hint="eastAsia" w:ascii="仿宋" w:hAnsi="仿宋" w:eastAsia="仿宋"/>
          <w:color w:val="000000"/>
          <w:kern w:val="2"/>
          <w:sz w:val="24"/>
          <w:szCs w:val="24"/>
          <w:highlight w:val="none"/>
          <w:lang w:val="en-US" w:eastAsia="zh-CN"/>
        </w:rPr>
        <w:t xml:space="preserve">  乙方签字：</w:t>
      </w:r>
    </w:p>
    <w:p>
      <w:pPr>
        <w:widowControl w:val="0"/>
        <w:spacing w:before="0" w:after="163" w:afterLines="50"/>
        <w:ind w:firstLine="480" w:firstLineChars="200"/>
        <w:rPr>
          <w:rFonts w:ascii="仿宋" w:hAnsi="仿宋" w:eastAsia="仿宋"/>
          <w:color w:val="000000"/>
          <w:kern w:val="2"/>
          <w:sz w:val="24"/>
          <w:szCs w:val="24"/>
          <w:highlight w:val="none"/>
          <w:lang w:val="en-US" w:eastAsia="zh-CN"/>
        </w:rPr>
      </w:pPr>
      <w:r>
        <w:rPr>
          <w:rFonts w:hint="eastAsia" w:ascii="仿宋" w:hAnsi="仿宋" w:eastAsia="仿宋"/>
          <w:color w:val="000000"/>
          <w:kern w:val="2"/>
          <w:sz w:val="24"/>
          <w:szCs w:val="24"/>
          <w:highlight w:val="none"/>
          <w:lang w:val="en-US" w:eastAsia="zh-CN"/>
        </w:rPr>
        <w:t>甲方签字：</w:t>
      </w:r>
    </w:p>
    <w:p>
      <w:pPr>
        <w:widowControl w:val="0"/>
        <w:spacing w:before="0" w:after="163" w:afterLines="50"/>
        <w:ind w:firstLine="480" w:firstLineChars="200"/>
        <w:rPr>
          <w:rFonts w:ascii="仿宋" w:hAnsi="仿宋" w:eastAsia="仿宋"/>
          <w:b/>
          <w:kern w:val="2"/>
          <w:sz w:val="24"/>
          <w:szCs w:val="24"/>
          <w:highlight w:val="none"/>
          <w:lang w:val="en-US" w:eastAsia="zh-CN"/>
        </w:rPr>
      </w:pPr>
      <w:r>
        <w:rPr>
          <w:rFonts w:hint="eastAsia" w:ascii="仿宋" w:hAnsi="仿宋" w:eastAsia="仿宋"/>
          <w:color w:val="000000"/>
          <w:kern w:val="2"/>
          <w:sz w:val="24"/>
          <w:szCs w:val="24"/>
          <w:highlight w:val="none"/>
          <w:lang w:val="en-US" w:eastAsia="zh-CN"/>
        </w:rPr>
        <w:t>日期：</w:t>
      </w:r>
      <w:r>
        <w:rPr>
          <w:rFonts w:ascii="仿宋" w:hAnsi="仿宋" w:eastAsia="仿宋"/>
          <w:color w:val="000000"/>
          <w:kern w:val="2"/>
          <w:sz w:val="24"/>
          <w:szCs w:val="24"/>
          <w:highlight w:val="none"/>
          <w:lang w:val="en-US" w:eastAsia="zh-CN"/>
        </w:rPr>
        <w:t xml:space="preserve">    </w:t>
      </w:r>
      <w:r>
        <w:rPr>
          <w:rFonts w:hint="eastAsia" w:ascii="仿宋" w:hAnsi="仿宋" w:eastAsia="仿宋"/>
          <w:color w:val="000000"/>
          <w:kern w:val="2"/>
          <w:sz w:val="24"/>
          <w:szCs w:val="24"/>
          <w:highlight w:val="none"/>
          <w:lang w:val="en-US" w:eastAsia="zh-CN"/>
        </w:rPr>
        <w:t>年</w:t>
      </w:r>
      <w:r>
        <w:rPr>
          <w:rFonts w:ascii="仿宋" w:hAnsi="仿宋" w:eastAsia="仿宋"/>
          <w:color w:val="000000"/>
          <w:kern w:val="2"/>
          <w:sz w:val="24"/>
          <w:szCs w:val="24"/>
          <w:highlight w:val="none"/>
          <w:lang w:val="en-US" w:eastAsia="zh-CN"/>
        </w:rPr>
        <w:t xml:space="preserve">  </w:t>
      </w:r>
      <w:r>
        <w:rPr>
          <w:rFonts w:hint="eastAsia" w:ascii="仿宋" w:hAnsi="仿宋" w:eastAsia="仿宋"/>
          <w:color w:val="000000"/>
          <w:kern w:val="2"/>
          <w:sz w:val="24"/>
          <w:szCs w:val="24"/>
          <w:highlight w:val="none"/>
          <w:lang w:val="en-US" w:eastAsia="zh-CN"/>
        </w:rPr>
        <w:t>月</w:t>
      </w:r>
      <w:r>
        <w:rPr>
          <w:rFonts w:ascii="仿宋" w:hAnsi="仿宋" w:eastAsia="仿宋"/>
          <w:color w:val="000000"/>
          <w:kern w:val="2"/>
          <w:sz w:val="24"/>
          <w:szCs w:val="24"/>
          <w:highlight w:val="none"/>
          <w:lang w:val="en-US" w:eastAsia="zh-CN"/>
        </w:rPr>
        <w:t xml:space="preserve">  </w:t>
      </w:r>
      <w:r>
        <w:rPr>
          <w:rFonts w:hint="eastAsia" w:ascii="仿宋" w:hAnsi="仿宋" w:eastAsia="仿宋"/>
          <w:color w:val="000000"/>
          <w:kern w:val="2"/>
          <w:sz w:val="24"/>
          <w:szCs w:val="24"/>
          <w:highlight w:val="none"/>
          <w:lang w:val="en-US" w:eastAsia="zh-CN"/>
        </w:rPr>
        <w:t>日</w:t>
      </w:r>
    </w:p>
    <w:p>
      <w:pPr>
        <w:keepNext w:val="0"/>
        <w:keepLines w:val="0"/>
        <w:pageBreakBefore w:val="0"/>
        <w:widowControl w:val="0"/>
        <w:kinsoku/>
        <w:wordWrap/>
        <w:overflowPunct/>
        <w:topLinePunct w:val="0"/>
        <w:autoSpaceDE w:val="0"/>
        <w:autoSpaceDN w:val="0"/>
        <w:bidi w:val="0"/>
        <w:adjustRightInd w:val="0"/>
        <w:snapToGrid/>
        <w:textAlignment w:val="auto"/>
        <w:outlineLvl w:val="9"/>
        <w:rPr>
          <w:highlight w:val="none"/>
          <w:lang w:val="en-US" w:eastAsia="zh-CN"/>
        </w:rPr>
      </w:pPr>
    </w:p>
    <w:p>
      <w:pPr>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br w:type="page"/>
      </w:r>
    </w:p>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绿化养护月度服务评价表</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7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56" w:type="dxa"/>
            <w:vAlign w:val="center"/>
          </w:tcPr>
          <w:p>
            <w:pPr>
              <w:widowControl w:val="0"/>
              <w:spacing w:before="0" w:after="0" w:line="320" w:lineRule="exact"/>
              <w:jc w:val="cente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合同名称</w:t>
            </w:r>
          </w:p>
        </w:tc>
        <w:tc>
          <w:tcPr>
            <w:tcW w:w="7499" w:type="dxa"/>
            <w:vAlign w:val="center"/>
          </w:tcPr>
          <w:p>
            <w:pPr>
              <w:widowControl w:val="0"/>
              <w:spacing w:before="0" w:after="0" w:line="320" w:lineRule="exact"/>
              <w:rPr>
                <w:rFonts w:hint="eastAsia" w:asciiTheme="minorEastAsia" w:hAnsiTheme="minorEastAsia" w:eastAsiaTheme="minorEastAsia" w:cstheme="minorEastAsia"/>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56" w:type="dxa"/>
            <w:vAlign w:val="center"/>
          </w:tcPr>
          <w:p>
            <w:pPr>
              <w:widowControl w:val="0"/>
              <w:spacing w:before="0" w:after="0" w:line="320" w:lineRule="exact"/>
              <w:jc w:val="cente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供方名称</w:t>
            </w:r>
          </w:p>
        </w:tc>
        <w:tc>
          <w:tcPr>
            <w:tcW w:w="7499" w:type="dxa"/>
            <w:vAlign w:val="center"/>
          </w:tcPr>
          <w:p>
            <w:pPr>
              <w:widowControl w:val="0"/>
              <w:spacing w:before="0" w:after="0" w:line="320" w:lineRule="exact"/>
              <w:rPr>
                <w:rFonts w:hint="eastAsia" w:asciiTheme="minorEastAsia" w:hAnsiTheme="minorEastAsia" w:eastAsiaTheme="minorEastAsia" w:cstheme="minorEastAsia"/>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56" w:type="dxa"/>
            <w:vAlign w:val="center"/>
          </w:tcPr>
          <w:p>
            <w:pPr>
              <w:widowControl w:val="0"/>
              <w:spacing w:before="0" w:after="0" w:line="320" w:lineRule="exact"/>
              <w:jc w:val="cente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摆放位置：</w:t>
            </w:r>
          </w:p>
        </w:tc>
        <w:tc>
          <w:tcPr>
            <w:tcW w:w="7499" w:type="dxa"/>
            <w:vAlign w:val="center"/>
          </w:tcPr>
          <w:p>
            <w:pPr>
              <w:widowControl w:val="0"/>
              <w:spacing w:before="0" w:after="0" w:line="320" w:lineRule="exact"/>
              <w:rPr>
                <w:rFonts w:hint="eastAsia" w:asciiTheme="minorEastAsia" w:hAnsiTheme="minorEastAsia" w:eastAsiaTheme="minorEastAsia" w:cstheme="minorEastAsia"/>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3" w:hRule="atLeast"/>
          <w:jc w:val="center"/>
        </w:trPr>
        <w:tc>
          <w:tcPr>
            <w:tcW w:w="9855" w:type="dxa"/>
            <w:gridSpan w:val="2"/>
          </w:tcPr>
          <w:p>
            <w:pPr>
              <w:widowControl w:val="0"/>
              <w:spacing w:before="0" w:after="0" w:line="320" w:lineRule="exact"/>
              <w:rPr>
                <w:highlight w:val="none"/>
                <w:lang w:val="en-US" w:eastAsia="zh-CN"/>
              </w:rPr>
            </w:pPr>
            <w:r>
              <w:rPr>
                <w:rFonts w:hint="eastAsia"/>
                <w:highlight w:val="none"/>
                <w:lang w:val="en-US" w:eastAsia="zh-CN"/>
              </w:rPr>
              <w:t>项目实施情况：</w:t>
            </w:r>
          </w:p>
          <w:p>
            <w:pPr>
              <w:widowControl w:val="0"/>
              <w:spacing w:before="0" w:after="0" w:line="320" w:lineRule="exact"/>
              <w:rPr>
                <w:rFonts w:hint="eastAsia"/>
                <w:highlight w:val="none"/>
                <w:lang w:val="en-US" w:eastAsia="zh-CN"/>
              </w:rPr>
            </w:pPr>
            <w:r>
              <w:rPr>
                <w:rFonts w:hint="eastAsia"/>
                <w:highlight w:val="none"/>
                <w:lang w:val="en-US" w:eastAsia="zh-CN"/>
              </w:rPr>
              <w:t>例：1、本月养护绿植区域为XXX,根据合同约定，已完成XXX次养护并定时更换失去观赏价值的绿植并已完成《绿植养护记录表》的签字确认。</w:t>
            </w:r>
          </w:p>
          <w:p>
            <w:pPr>
              <w:pStyle w:val="6"/>
              <w:rPr>
                <w:rFonts w:hint="default"/>
                <w:highlight w:val="none"/>
                <w:lang w:val="en-US" w:eastAsia="zh-CN"/>
              </w:rPr>
            </w:pPr>
            <w:r>
              <w:rPr>
                <w:rFonts w:hint="eastAsia"/>
                <w:highlight w:val="none"/>
                <w:lang w:val="en-US" w:eastAsia="zh-CN"/>
              </w:rPr>
              <w:t xml:space="preserve">   </w:t>
            </w:r>
            <w:r>
              <w:rPr>
                <w:rFonts w:hint="eastAsia" w:ascii="Times New Roman" w:hAnsi="Times New Roman" w:eastAsia="宋体" w:cs="Times New Roman"/>
                <w:b w:val="0"/>
                <w:kern w:val="0"/>
                <w:sz w:val="21"/>
                <w:szCs w:val="20"/>
                <w:highlight w:val="none"/>
                <w:lang w:val="en-US" w:eastAsia="zh-CN" w:bidi="ar-SA"/>
              </w:rPr>
              <w:t>2、本月实际</w:t>
            </w:r>
            <w:r>
              <w:rPr>
                <w:rFonts w:hint="eastAsia" w:ascii="Times New Roman" w:hAnsi="Times New Roman" w:cs="Times New Roman"/>
                <w:b w:val="0"/>
                <w:kern w:val="0"/>
                <w:sz w:val="21"/>
                <w:szCs w:val="20"/>
                <w:highlight w:val="none"/>
                <w:lang w:val="en-US" w:eastAsia="zh-CN" w:bidi="ar-SA"/>
              </w:rPr>
              <w:t>摆放管养共XX盆，详细清单见附表</w:t>
            </w:r>
            <w:r>
              <w:rPr>
                <w:rFonts w:hint="eastAsia" w:ascii="Times New Roman" w:hAnsi="Times New Roman" w:eastAsia="宋体" w:cs="Times New Roman"/>
                <w:b w:val="0"/>
                <w:kern w:val="0"/>
                <w:sz w:val="21"/>
                <w:szCs w:val="20"/>
                <w:highlight w:val="none"/>
                <w:lang w:val="en-US" w:eastAsia="zh-CN" w:bidi="ar-SA"/>
              </w:rPr>
              <w:t>。</w:t>
            </w:r>
          </w:p>
          <w:p>
            <w:pPr>
              <w:pStyle w:val="6"/>
              <w:rPr>
                <w:highlight w:val="none"/>
                <w:lang w:val="en-US" w:eastAsia="zh-CN"/>
              </w:rPr>
            </w:pP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widowControl w:val="0"/>
              <w:spacing w:before="0" w:after="0" w:line="320" w:lineRule="exact"/>
              <w:rPr>
                <w:highlight w:val="none"/>
                <w:lang w:val="en-US" w:eastAsia="zh-CN"/>
              </w:rPr>
            </w:pPr>
            <w:r>
              <w:rPr>
                <w:rFonts w:hint="eastAsia" w:ascii="Times New Roman" w:hAnsi="Times New Roman" w:eastAsia="宋体" w:cs="Times New Roman"/>
                <w:highlight w:val="none"/>
                <w:lang w:val="en-US" w:eastAsia="zh-CN"/>
              </w:rPr>
              <w:t>供方负责人：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855" w:type="dxa"/>
            <w:gridSpan w:val="2"/>
          </w:tcPr>
          <w:p>
            <w:pPr>
              <w:widowControl w:val="0"/>
              <w:spacing w:before="0" w:after="0" w:line="32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验收结果：</w:t>
            </w:r>
          </w:p>
          <w:p>
            <w:pPr>
              <w:widowControl w:val="0"/>
              <w:spacing w:before="0" w:after="0" w:line="320" w:lineRule="exact"/>
              <w:rPr>
                <w:rFonts w:hint="eastAsia" w:ascii="Times New Roman" w:hAnsi="Times New Roman" w:eastAsia="宋体" w:cs="Times New Roman"/>
                <w:highlight w:val="none"/>
                <w:lang w:val="en-US" w:eastAsia="zh-CN"/>
              </w:rPr>
            </w:pPr>
          </w:p>
          <w:p>
            <w:pPr>
              <w:widowControl w:val="0"/>
              <w:spacing w:before="0" w:after="0" w:line="320" w:lineRule="exact"/>
              <w:rPr>
                <w:rFonts w:ascii="仿宋" w:hAnsi="仿宋" w:eastAsia="仿宋" w:cstheme="minorBidi"/>
                <w:kern w:val="2"/>
                <w:sz w:val="24"/>
                <w:szCs w:val="24"/>
                <w:highlight w:val="none"/>
                <w:lang w:val="en-US" w:eastAsia="zh-CN"/>
              </w:rPr>
            </w:pPr>
            <w:r>
              <w:rPr>
                <w:rFonts w:hint="eastAsia" w:ascii="Times New Roman" w:hAnsi="Times New Roman" w:eastAsia="宋体" w:cs="Times New Roman"/>
                <w:highlight w:val="none"/>
                <w:lang w:val="en-US" w:eastAsia="zh-CN"/>
              </w:rPr>
              <w:t xml:space="preserve">                               验收人：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855" w:type="dxa"/>
            <w:gridSpan w:val="2"/>
          </w:tcPr>
          <w:p>
            <w:pPr>
              <w:widowControl w:val="0"/>
              <w:spacing w:before="0" w:after="0" w:line="32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部门负责人意见：</w:t>
            </w:r>
          </w:p>
          <w:p>
            <w:pPr>
              <w:widowControl w:val="0"/>
              <w:spacing w:before="0" w:after="0" w:line="320" w:lineRule="exact"/>
              <w:rPr>
                <w:rFonts w:ascii="仿宋" w:hAnsi="仿宋" w:eastAsia="仿宋" w:cstheme="minorBidi"/>
                <w:kern w:val="2"/>
                <w:sz w:val="24"/>
                <w:szCs w:val="24"/>
                <w:highlight w:val="none"/>
                <w:lang w:val="en-US" w:eastAsia="zh-CN"/>
              </w:rPr>
            </w:pPr>
          </w:p>
          <w:p>
            <w:pPr>
              <w:widowControl w:val="0"/>
              <w:spacing w:before="0" w:after="0" w:line="320" w:lineRule="exact"/>
              <w:rPr>
                <w:rFonts w:ascii="仿宋" w:hAnsi="仿宋" w:eastAsia="仿宋" w:cstheme="minorBidi"/>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855" w:type="dxa"/>
            <w:gridSpan w:val="2"/>
          </w:tcPr>
          <w:p>
            <w:pPr>
              <w:widowControl w:val="0"/>
              <w:spacing w:before="0" w:after="0" w:line="320" w:lineRule="exact"/>
              <w:rPr>
                <w:rFonts w:ascii="仿宋" w:hAnsi="仿宋" w:eastAsia="仿宋" w:cstheme="minorBidi"/>
                <w:kern w:val="2"/>
                <w:sz w:val="24"/>
                <w:szCs w:val="24"/>
                <w:highlight w:val="none"/>
                <w:lang w:val="en-US" w:eastAsia="zh-CN"/>
              </w:rPr>
            </w:pPr>
            <w:r>
              <w:rPr>
                <w:rFonts w:hint="eastAsia" w:ascii="Times New Roman" w:hAnsi="Times New Roman" w:eastAsia="宋体" w:cs="Times New Roman"/>
                <w:highlight w:val="none"/>
                <w:lang w:val="en-US" w:eastAsia="zh-CN"/>
              </w:rPr>
              <w:t>相关职能部门意见：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55" w:type="dxa"/>
            <w:gridSpan w:val="2"/>
            <w:vAlign w:val="center"/>
          </w:tcPr>
          <w:p>
            <w:pPr>
              <w:widowControl w:val="0"/>
              <w:spacing w:before="0" w:after="0" w:line="320" w:lineRule="exact"/>
              <w:rPr>
                <w:rFonts w:ascii="仿宋" w:hAnsi="仿宋" w:eastAsia="仿宋" w:cstheme="minorBidi"/>
                <w:kern w:val="2"/>
                <w:sz w:val="24"/>
                <w:szCs w:val="24"/>
                <w:highlight w:val="none"/>
                <w:lang w:val="en-US" w:eastAsia="zh-CN"/>
              </w:rPr>
            </w:pPr>
            <w:r>
              <w:rPr>
                <w:rFonts w:hint="eastAsia" w:ascii="仿宋" w:hAnsi="仿宋" w:eastAsia="仿宋" w:cstheme="minorBidi"/>
                <w:kern w:val="2"/>
                <w:sz w:val="24"/>
                <w:szCs w:val="24"/>
                <w:highlight w:val="none"/>
                <w:lang w:val="en-US" w:eastAsia="zh-CN"/>
              </w:rPr>
              <w:t>备注：</w:t>
            </w:r>
          </w:p>
        </w:tc>
      </w:tr>
    </w:tbl>
    <w:p>
      <w:pPr>
        <w:pStyle w:val="3"/>
        <w:jc w:val="center"/>
        <w:rPr>
          <w:rFonts w:hint="eastAsia" w:ascii="仿宋_GB2312" w:hAnsi="仿宋_GB2312" w:eastAsia="仿宋_GB2312" w:cs="仿宋_GB2312"/>
          <w:b/>
          <w:bCs w:val="0"/>
          <w:kern w:val="2"/>
          <w:sz w:val="32"/>
          <w:szCs w:val="32"/>
          <w:highlight w:val="none"/>
          <w:lang w:val="en-US" w:eastAsia="zh-CN" w:bidi="ar-SA"/>
        </w:rPr>
      </w:pPr>
    </w:p>
    <w:p>
      <w:pPr>
        <w:pStyle w:val="4"/>
        <w:rPr>
          <w:rFonts w:hint="eastAsia"/>
          <w:highlight w:val="none"/>
          <w:lang w:val="en-US" w:eastAsia="zh-CN"/>
        </w:rPr>
      </w:pPr>
    </w:p>
    <w:p>
      <w:pPr>
        <w:rPr>
          <w:rFonts w:hint="eastAsia" w:ascii="仿宋_GB2312" w:hAnsi="仿宋_GB2312" w:eastAsia="仿宋_GB2312" w:cs="仿宋_GB2312"/>
          <w:b/>
          <w:bCs w:val="0"/>
          <w:kern w:val="2"/>
          <w:sz w:val="32"/>
          <w:szCs w:val="32"/>
          <w:highlight w:val="none"/>
          <w:lang w:val="en-US" w:eastAsia="zh-CN" w:bidi="ar-SA"/>
        </w:rPr>
      </w:pPr>
      <w:r>
        <w:rPr>
          <w:rFonts w:hint="eastAsia" w:ascii="仿宋_GB2312" w:hAnsi="仿宋_GB2312" w:eastAsia="仿宋_GB2312" w:cs="仿宋_GB2312"/>
          <w:b/>
          <w:bCs w:val="0"/>
          <w:kern w:val="2"/>
          <w:sz w:val="32"/>
          <w:szCs w:val="32"/>
          <w:highlight w:val="none"/>
          <w:lang w:val="en-US" w:eastAsia="zh-CN" w:bidi="ar-SA"/>
        </w:rPr>
        <w:br w:type="page"/>
      </w:r>
    </w:p>
    <w:p>
      <w:pPr>
        <w:pStyle w:val="3"/>
        <w:jc w:val="center"/>
        <w:rPr>
          <w:rFonts w:hint="default" w:ascii="仿宋_GB2312" w:hAnsi="仿宋_GB2312" w:eastAsia="仿宋_GB2312" w:cs="仿宋_GB2312"/>
          <w:b/>
          <w:bCs w:val="0"/>
          <w:kern w:val="2"/>
          <w:sz w:val="32"/>
          <w:szCs w:val="32"/>
          <w:highlight w:val="none"/>
          <w:lang w:val="en-US" w:eastAsia="zh-CN" w:bidi="ar-SA"/>
        </w:rPr>
      </w:pPr>
      <w:r>
        <w:rPr>
          <w:rFonts w:hint="eastAsia" w:ascii="仿宋_GB2312" w:hAnsi="仿宋_GB2312" w:eastAsia="仿宋_GB2312" w:cs="仿宋_GB2312"/>
          <w:b/>
          <w:bCs w:val="0"/>
          <w:kern w:val="2"/>
          <w:sz w:val="32"/>
          <w:szCs w:val="32"/>
          <w:highlight w:val="none"/>
          <w:lang w:val="en-US" w:eastAsia="zh-CN" w:bidi="ar-SA"/>
        </w:rPr>
        <w:t>绿植摆放清单表</w:t>
      </w:r>
    </w:p>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highlight w:val="none"/>
          <w:lang w:val="en-US" w:eastAsia="zh-CN"/>
        </w:rPr>
      </w:pPr>
      <w:r>
        <w:rPr>
          <w:rFonts w:hint="eastAsia"/>
          <w:highlight w:val="none"/>
          <w:lang w:val="en-US" w:eastAsia="zh-CN"/>
        </w:rPr>
        <w:t>摆放位置：                                           时间段：</w:t>
      </w:r>
    </w:p>
    <w:tbl>
      <w:tblPr>
        <w:tblStyle w:val="51"/>
        <w:tblW w:w="9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2154"/>
        <w:gridCol w:w="2795"/>
        <w:gridCol w:w="1179"/>
        <w:gridCol w:w="974"/>
        <w:gridCol w:w="1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hAnsi="宋体" w:cs="宋体"/>
                <w:b/>
                <w:bCs/>
                <w:i w:val="0"/>
                <w:iCs w:val="0"/>
                <w:color w:val="000000"/>
                <w:kern w:val="0"/>
                <w:sz w:val="22"/>
                <w:szCs w:val="22"/>
                <w:highlight w:val="none"/>
                <w:u w:val="none"/>
                <w:lang w:val="en-US" w:eastAsia="zh-CN" w:bidi="ar"/>
              </w:rPr>
              <w:t>序号</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绿植品种</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hAnsi="宋体" w:cs="宋体"/>
                <w:b/>
                <w:bCs/>
                <w:i w:val="0"/>
                <w:iCs w:val="0"/>
                <w:color w:val="000000"/>
                <w:kern w:val="0"/>
                <w:sz w:val="22"/>
                <w:szCs w:val="22"/>
                <w:highlight w:val="none"/>
                <w:u w:val="none"/>
                <w:lang w:val="en-US" w:eastAsia="zh-CN" w:bidi="ar"/>
              </w:rPr>
              <w:t>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lang w:val="en-US" w:eastAsia="zh-CN"/>
              </w:rPr>
            </w:pPr>
            <w:r>
              <w:rPr>
                <w:rFonts w:hint="eastAsia" w:hAnsi="宋体" w:cs="宋体"/>
                <w:b/>
                <w:bCs/>
                <w:i w:val="0"/>
                <w:iCs w:val="0"/>
                <w:color w:val="000000"/>
                <w:sz w:val="22"/>
                <w:szCs w:val="22"/>
                <w:highlight w:val="none"/>
                <w:u w:val="none"/>
                <w:lang w:val="en-US" w:eastAsia="zh-CN"/>
              </w:rPr>
              <w:t>数量</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hAnsi="宋体" w:cs="宋体"/>
                <w:b/>
                <w:bCs/>
                <w:i w:val="0"/>
                <w:iCs w:val="0"/>
                <w:color w:val="000000"/>
                <w:sz w:val="22"/>
                <w:szCs w:val="22"/>
                <w:highlight w:val="none"/>
                <w:u w:val="none"/>
                <w:lang w:val="en-US" w:eastAsia="zh-CN"/>
              </w:rPr>
            </w:pPr>
            <w:r>
              <w:rPr>
                <w:rFonts w:hint="eastAsia" w:hAnsi="宋体" w:cs="宋体"/>
                <w:b/>
                <w:bCs/>
                <w:i w:val="0"/>
                <w:iCs w:val="0"/>
                <w:color w:val="000000"/>
                <w:sz w:val="22"/>
                <w:szCs w:val="22"/>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outlineLvl w:val="9"/>
        <w:rPr>
          <w:rFonts w:hint="default"/>
          <w:highlight w:val="none"/>
          <w:lang w:val="en-US" w:eastAsia="zh-CN"/>
        </w:rPr>
      </w:pPr>
    </w:p>
    <w:p>
      <w:pPr>
        <w:rPr>
          <w:rFonts w:hint="eastAsia"/>
          <w:highlight w:val="none"/>
          <w:lang w:val="en-US" w:eastAsia="zh-CN"/>
        </w:rPr>
      </w:pPr>
      <w:r>
        <w:rPr>
          <w:rFonts w:hint="eastAsia"/>
          <w:highlight w:val="none"/>
          <w:lang w:val="en-US" w:eastAsia="zh-CN"/>
        </w:rPr>
        <w:t>乙方：                                             甲方确认：</w:t>
      </w:r>
    </w:p>
    <w:p>
      <w:pPr>
        <w:pStyle w:val="23"/>
        <w:bidi w:val="0"/>
        <w:rPr>
          <w:rFonts w:hint="eastAsia"/>
          <w:highlight w:val="none"/>
          <w:lang w:val="en-US" w:eastAsia="zh-CN"/>
        </w:rPr>
      </w:pPr>
    </w:p>
    <w:p>
      <w:pPr>
        <w:pStyle w:val="23"/>
        <w:bidi w:val="0"/>
        <w:rPr>
          <w:rFonts w:hint="eastAsia"/>
          <w:highlight w:val="none"/>
          <w:lang w:val="en-US" w:eastAsia="zh-CN"/>
        </w:rPr>
      </w:pPr>
    </w:p>
    <w:p>
      <w:pPr>
        <w:pStyle w:val="23"/>
        <w:bidi w:val="0"/>
        <w:rPr>
          <w:rFonts w:hint="eastAsia"/>
          <w:highlight w:val="none"/>
          <w:lang w:val="en-US" w:eastAsia="zh-CN"/>
        </w:rPr>
      </w:pPr>
    </w:p>
    <w:p>
      <w:pPr>
        <w:pStyle w:val="23"/>
        <w:bidi w:val="0"/>
        <w:rPr>
          <w:rFonts w:hint="eastAsia"/>
          <w:highlight w:val="none"/>
          <w:lang w:val="en-US" w:eastAsia="zh-CN"/>
        </w:rPr>
      </w:pPr>
    </w:p>
    <w:p>
      <w:pPr>
        <w:pStyle w:val="23"/>
        <w:bidi w:val="0"/>
        <w:rPr>
          <w:rFonts w:hint="eastAsia"/>
          <w:highlight w:val="none"/>
          <w:lang w:val="en-US" w:eastAsia="zh-CN"/>
        </w:rPr>
      </w:pPr>
    </w:p>
    <w:p>
      <w:pPr>
        <w:pStyle w:val="23"/>
        <w:bidi w:val="0"/>
        <w:rPr>
          <w:rFonts w:hint="eastAsia"/>
          <w:highlight w:val="none"/>
          <w:lang w:val="en-US" w:eastAsia="zh-CN"/>
        </w:rPr>
      </w:pPr>
    </w:p>
    <w:p>
      <w:pPr>
        <w:pStyle w:val="3"/>
        <w:rPr>
          <w:rFonts w:hint="default"/>
          <w:highlight w:val="none"/>
          <w:lang w:val="en-US" w:eastAsia="zh-CN"/>
        </w:rPr>
      </w:pPr>
    </w:p>
    <w:p>
      <w:pPr>
        <w:pStyle w:val="3"/>
        <w:jc w:val="center"/>
        <w:rPr>
          <w:rFonts w:hint="default" w:ascii="仿宋_GB2312" w:hAnsi="仿宋_GB2312" w:eastAsia="仿宋_GB2312" w:cs="仿宋_GB2312"/>
          <w:b/>
          <w:bCs w:val="0"/>
          <w:kern w:val="2"/>
          <w:sz w:val="32"/>
          <w:szCs w:val="32"/>
          <w:highlight w:val="none"/>
          <w:lang w:val="en-US" w:eastAsia="zh-CN" w:bidi="ar-SA"/>
        </w:rPr>
      </w:pPr>
      <w:r>
        <w:rPr>
          <w:rFonts w:hint="eastAsia" w:ascii="仿宋_GB2312" w:hAnsi="仿宋_GB2312" w:eastAsia="仿宋_GB2312" w:cs="仿宋_GB2312"/>
          <w:b/>
          <w:bCs w:val="0"/>
          <w:kern w:val="2"/>
          <w:sz w:val="32"/>
          <w:szCs w:val="32"/>
          <w:highlight w:val="none"/>
          <w:lang w:val="en-US" w:eastAsia="zh-CN" w:bidi="ar-SA"/>
        </w:rPr>
        <w:t>绿植养护记录表</w:t>
      </w:r>
    </w:p>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highlight w:val="none"/>
          <w:lang w:val="en-US" w:eastAsia="zh-CN"/>
        </w:rPr>
      </w:pPr>
      <w:r>
        <w:rPr>
          <w:rFonts w:hint="eastAsia"/>
          <w:highlight w:val="none"/>
          <w:lang w:val="en-US" w:eastAsia="zh-CN"/>
        </w:rPr>
        <w:t>摆放位置：                                           时间段：</w:t>
      </w:r>
    </w:p>
    <w:tbl>
      <w:tblPr>
        <w:tblStyle w:val="51"/>
        <w:tblpPr w:leftFromText="180" w:rightFromText="180" w:vertAnchor="text" w:horzAnchor="page" w:tblpX="847" w:tblpY="412"/>
        <w:tblOverlap w:val="never"/>
        <w:tblW w:w="10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7"/>
        <w:gridCol w:w="2686"/>
        <w:gridCol w:w="2358"/>
        <w:gridCol w:w="1973"/>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日期</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养护内容</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养护单位</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养护人员签字</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hAnsi="宋体" w:cs="宋体"/>
                <w:b/>
                <w:bCs/>
                <w:i w:val="0"/>
                <w:iCs w:val="0"/>
                <w:color w:val="000000"/>
                <w:kern w:val="0"/>
                <w:sz w:val="22"/>
                <w:szCs w:val="22"/>
                <w:highlight w:val="none"/>
                <w:u w:val="none"/>
                <w:lang w:val="en-US" w:eastAsia="zh-CN" w:bidi="ar"/>
              </w:rPr>
              <w:t>甲方</w:t>
            </w:r>
            <w:r>
              <w:rPr>
                <w:rFonts w:hint="eastAsia" w:ascii="宋体" w:hAnsi="宋体" w:eastAsia="宋体" w:cs="宋体"/>
                <w:b/>
                <w:bCs/>
                <w:i w:val="0"/>
                <w:iCs w:val="0"/>
                <w:color w:val="000000"/>
                <w:kern w:val="0"/>
                <w:sz w:val="22"/>
                <w:szCs w:val="22"/>
                <w:highlight w:val="none"/>
                <w:u w:val="none"/>
                <w:lang w:val="en-US" w:eastAsia="zh-CN" w:bidi="ar"/>
              </w:rPr>
              <w:t>人员签字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年   月   日</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highlight w:val="none"/>
              </w:rPr>
              <w:t>室内区域绿植浇水、养护、更换</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bookmarkEnd w:id="165"/>
      <w:bookmarkEnd w:id="170"/>
    </w:tbl>
    <w:p>
      <w:pPr>
        <w:pStyle w:val="5"/>
        <w:keepNext/>
        <w:keepLines/>
        <w:pageBreakBefore/>
        <w:numPr>
          <w:ilvl w:val="0"/>
          <w:numId w:val="14"/>
        </w:numPr>
        <w:spacing w:line="360" w:lineRule="auto"/>
        <w:jc w:val="center"/>
        <w:rPr>
          <w:rFonts w:hAnsi="宋体"/>
          <w:b/>
          <w:bCs/>
          <w:kern w:val="44"/>
          <w:sz w:val="28"/>
          <w:szCs w:val="28"/>
          <w:highlight w:val="none"/>
          <w:lang w:val="zh-CN"/>
        </w:rPr>
      </w:pPr>
      <w:bookmarkStart w:id="183" w:name="_Toc28792"/>
      <w:bookmarkStart w:id="184" w:name="_Toc4437"/>
      <w:r>
        <w:rPr>
          <w:rFonts w:hint="eastAsia" w:hAnsi="宋体"/>
          <w:b/>
          <w:bCs/>
          <w:kern w:val="44"/>
          <w:sz w:val="28"/>
          <w:szCs w:val="28"/>
          <w:highlight w:val="none"/>
          <w:lang w:val="zh-CN"/>
        </w:rPr>
        <w:t>评审工作大纲</w:t>
      </w:r>
      <w:bookmarkEnd w:id="183"/>
    </w:p>
    <w:p>
      <w:pPr>
        <w:pStyle w:val="2"/>
        <w:spacing w:line="360" w:lineRule="auto"/>
        <w:ind w:firstLine="422" w:firstLineChars="200"/>
        <w:jc w:val="both"/>
        <w:rPr>
          <w:rFonts w:hAnsi="宋体"/>
          <w:sz w:val="21"/>
          <w:szCs w:val="21"/>
          <w:highlight w:val="none"/>
        </w:rPr>
      </w:pPr>
      <w:r>
        <w:rPr>
          <w:rFonts w:hint="eastAsia" w:hAnsi="宋体"/>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资格性审查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资格瑕疵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磋商保证金瑕疵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符合性审查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供应商代表身份审查</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技术响应瑕疵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商务响应瑕疵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报价</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违规行为</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szCs w:val="21"/>
                <w:highlight w:val="none"/>
              </w:rPr>
            </w:pPr>
          </w:p>
        </w:tc>
      </w:tr>
    </w:tbl>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（一）资格性检查</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1)资格瑕疵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①资格证明文件未提供或不符合磋商文件要求的；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②供应商与采购人、采购代理机构有利害关系的。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2)磋商保证金瑕疵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①供应商未提交磋商文件保证金或金额不足；</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②提交方式、提交时间不符合采购要求；</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③磋商文件保证金有效期不符合采购要求的。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（二）符合性检查</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1)供应商代表身份审查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①供应商代表无有效授权；</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②核对供应商代表身份时，不能提供相应的身份证明或不相符。</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2)响应文件的有效性、完整性瑕疵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①响应文件的数量、制作、密封、标记不符合要求；</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③签字盖章不符合磋商文件要求的；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④响应文件内容有严重缺漏项的；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⑤报价有严重缺漏项的；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⑥响应文件的关键内容字迹模糊、无法辨认的。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3)技术响应瑕疵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②一般参数超出允许偏离的最大范围或最高项数的；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③响应文件技术响应与事实不符或虚假磋商的；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④《技术规格偏离表》填写不明或不实的；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⑤将一个包中的内容拆开磋商的；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⑥供应商对同一货物或服务磋商时，同时提供两套或两套以上的磋商方案的；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⑦明显不符合技术规格、技术标准要求的；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⑧其他未实质性响应磋商文件技术要求的。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4)商务响应瑕疵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①磋商文件加注星号（★）的商务要求负偏离的；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②项目完成期未满足磋商文件要求的；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③报价超出采购预算的。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④《商务条款偏离表》填写不明或不实的；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⑤供应商低于成本报价竞标的；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⑥响应文件附有采购人不能接受的条件的；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⑦其他未实质性响应磋商文件商务要求的。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5）报价</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包括但不限于：报价不得超过本磋商文件明确的项目预算。</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6）违规行为</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③扰乱开标、评标秩序，干扰磋商工作正常进行的。</w:t>
      </w:r>
    </w:p>
    <w:p>
      <w:pPr>
        <w:pStyle w:val="2"/>
        <w:numPr>
          <w:ilvl w:val="0"/>
          <w:numId w:val="15"/>
        </w:numPr>
        <w:spacing w:line="360" w:lineRule="auto"/>
        <w:ind w:firstLine="422" w:firstLineChars="200"/>
        <w:jc w:val="left"/>
        <w:rPr>
          <w:rFonts w:hAnsi="宋体"/>
          <w:sz w:val="21"/>
          <w:szCs w:val="21"/>
          <w:highlight w:val="none"/>
        </w:rPr>
      </w:pPr>
      <w:r>
        <w:rPr>
          <w:rFonts w:hint="eastAsia" w:hAnsi="宋体"/>
          <w:sz w:val="21"/>
          <w:szCs w:val="21"/>
          <w:highlight w:val="none"/>
        </w:rPr>
        <w:t>法律法规及磋商文件中规定的其它情形。</w:t>
      </w:r>
    </w:p>
    <w:p>
      <w:pPr>
        <w:pStyle w:val="2"/>
        <w:numPr>
          <w:ilvl w:val="0"/>
          <w:numId w:val="11"/>
        </w:numPr>
        <w:spacing w:line="360" w:lineRule="auto"/>
        <w:ind w:firstLine="422" w:firstLineChars="200"/>
        <w:jc w:val="left"/>
        <w:rPr>
          <w:rFonts w:hAnsi="宋体"/>
          <w:sz w:val="21"/>
          <w:szCs w:val="21"/>
          <w:highlight w:val="none"/>
        </w:rPr>
      </w:pPr>
      <w:r>
        <w:rPr>
          <w:rFonts w:hint="eastAsia" w:hAnsi="宋体"/>
          <w:sz w:val="21"/>
          <w:szCs w:val="21"/>
          <w:highlight w:val="none"/>
        </w:rPr>
        <w:t>经过磋商阶段后，磋商小组按照磋商文件确定的评审标准和方法对提交最后报价的供应商的响应文件进行评审和比较，推荐候选成交供应商，编制评审报告。</w:t>
      </w:r>
    </w:p>
    <w:p>
      <w:pPr>
        <w:pStyle w:val="29"/>
        <w:spacing w:line="360" w:lineRule="auto"/>
        <w:ind w:firstLine="422" w:firstLineChars="200"/>
        <w:outlineLvl w:val="0"/>
        <w:rPr>
          <w:rFonts w:hAnsi="宋体"/>
          <w:b/>
          <w:bCs/>
          <w:szCs w:val="21"/>
          <w:highlight w:val="none"/>
        </w:rPr>
      </w:pPr>
      <w:r>
        <w:rPr>
          <w:rFonts w:hint="eastAsia" w:hAnsi="宋体"/>
          <w:b/>
          <w:bCs/>
          <w:szCs w:val="21"/>
          <w:highlight w:val="none"/>
        </w:rPr>
        <w:t>三、评审因素及评分权重</w:t>
      </w:r>
      <w:bookmarkEnd w:id="184"/>
    </w:p>
    <w:p>
      <w:pPr>
        <w:tabs>
          <w:tab w:val="left" w:pos="660"/>
        </w:tabs>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价格评分（50分）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eastAsia="宋体"/>
                <w:kern w:val="2"/>
                <w:sz w:val="21"/>
                <w:szCs w:val="21"/>
                <w:highlight w:val="none"/>
                <w:lang w:eastAsia="zh-CN"/>
              </w:rPr>
            </w:pPr>
            <w:r>
              <w:rPr>
                <w:rFonts w:hint="eastAsia"/>
                <w:kern w:val="2"/>
                <w:sz w:val="21"/>
                <w:szCs w:val="21"/>
                <w:highlight w:val="none"/>
                <w:lang w:eastAsia="zh-CN"/>
              </w:rPr>
              <w:t>总价部分</w:t>
            </w:r>
          </w:p>
        </w:tc>
        <w:tc>
          <w:tcPr>
            <w:tcW w:w="678"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lang w:val="en-US" w:eastAsia="zh-CN"/>
              </w:rPr>
              <w:t>25</w:t>
            </w:r>
            <w:r>
              <w:rPr>
                <w:rFonts w:hint="eastAsia"/>
                <w:kern w:val="2"/>
                <w:sz w:val="21"/>
                <w:szCs w:val="21"/>
                <w:highlight w:val="none"/>
              </w:rPr>
              <w:t>分</w:t>
            </w:r>
          </w:p>
        </w:tc>
        <w:tc>
          <w:tcPr>
            <w:tcW w:w="5837" w:type="dxa"/>
            <w:gridSpan w:val="2"/>
            <w:vMerge w:val="restart"/>
            <w:tcBorders>
              <w:top w:val="single" w:color="auto" w:sz="4" w:space="0"/>
              <w:left w:val="single" w:color="auto" w:sz="4" w:space="0"/>
              <w:right w:val="single" w:color="auto" w:sz="4" w:space="0"/>
            </w:tcBorders>
            <w:vAlign w:val="center"/>
          </w:tcPr>
          <w:p>
            <w:pPr>
              <w:pStyle w:val="47"/>
              <w:spacing w:line="360" w:lineRule="auto"/>
              <w:rPr>
                <w:rFonts w:hint="default" w:eastAsia="宋体"/>
                <w:kern w:val="2"/>
                <w:sz w:val="21"/>
                <w:szCs w:val="21"/>
                <w:highlight w:val="none"/>
                <w:lang w:val="en-US" w:eastAsia="zh-CN"/>
              </w:rPr>
            </w:pPr>
            <w:r>
              <w:rPr>
                <w:rFonts w:hint="eastAsia"/>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eastAsia="宋体"/>
                <w:kern w:val="2"/>
                <w:sz w:val="21"/>
                <w:szCs w:val="21"/>
                <w:highlight w:val="none"/>
                <w:lang w:val="en-US" w:eastAsia="zh-CN"/>
              </w:rPr>
            </w:pPr>
            <w:r>
              <w:rPr>
                <w:rFonts w:hint="eastAsia"/>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eastAsia="宋体"/>
                <w:kern w:val="2"/>
                <w:sz w:val="21"/>
                <w:szCs w:val="21"/>
                <w:highlight w:val="none"/>
                <w:lang w:eastAsia="zh-CN"/>
              </w:rPr>
            </w:pPr>
            <w:r>
              <w:rPr>
                <w:rFonts w:hint="eastAsia"/>
                <w:kern w:val="2"/>
                <w:sz w:val="21"/>
                <w:szCs w:val="21"/>
                <w:highlight w:val="none"/>
                <w:lang w:eastAsia="zh-CN"/>
              </w:rPr>
              <w:t>单价部分</w:t>
            </w:r>
          </w:p>
        </w:tc>
        <w:tc>
          <w:tcPr>
            <w:tcW w:w="678"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default" w:eastAsia="宋体"/>
                <w:kern w:val="2"/>
                <w:sz w:val="21"/>
                <w:szCs w:val="21"/>
                <w:highlight w:val="none"/>
                <w:lang w:val="en-US" w:eastAsia="zh-CN"/>
              </w:rPr>
            </w:pPr>
            <w:r>
              <w:rPr>
                <w:rFonts w:hint="eastAsia"/>
                <w:kern w:val="2"/>
                <w:sz w:val="21"/>
                <w:szCs w:val="21"/>
                <w:highlight w:val="none"/>
                <w:lang w:val="en-US" w:eastAsia="zh-CN"/>
              </w:rPr>
              <w:t>25分</w:t>
            </w:r>
          </w:p>
        </w:tc>
        <w:tc>
          <w:tcPr>
            <w:tcW w:w="5837" w:type="dxa"/>
            <w:gridSpan w:val="2"/>
            <w:vMerge w:val="continue"/>
            <w:tcBorders>
              <w:left w:val="single" w:color="auto" w:sz="4" w:space="0"/>
              <w:bottom w:val="single" w:color="auto" w:sz="4" w:space="0"/>
              <w:right w:val="single" w:color="auto" w:sz="4" w:space="0"/>
            </w:tcBorders>
            <w:vAlign w:val="center"/>
          </w:tcPr>
          <w:p>
            <w:pPr>
              <w:pStyle w:val="47"/>
              <w:spacing w:line="360" w:lineRule="auto"/>
              <w:rPr>
                <w:rFonts w:hint="eastAsia"/>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商务</w:t>
            </w:r>
            <w:r>
              <w:rPr>
                <w:rFonts w:hint="eastAsia"/>
                <w:b/>
                <w:kern w:val="2"/>
                <w:sz w:val="21"/>
                <w:szCs w:val="21"/>
                <w:highlight w:val="none"/>
                <w:lang w:eastAsia="zh-CN"/>
              </w:rPr>
              <w:t>技术</w:t>
            </w:r>
            <w:r>
              <w:rPr>
                <w:rFonts w:hint="eastAsia"/>
                <w:b/>
                <w:kern w:val="2"/>
                <w:sz w:val="21"/>
                <w:szCs w:val="21"/>
                <w:highlight w:val="none"/>
              </w:rPr>
              <w:t>评分（</w:t>
            </w:r>
            <w:r>
              <w:rPr>
                <w:rFonts w:hint="eastAsia"/>
                <w:b/>
                <w:kern w:val="2"/>
                <w:sz w:val="21"/>
                <w:szCs w:val="21"/>
                <w:highlight w:val="none"/>
                <w:lang w:eastAsia="zh-CN"/>
              </w:rPr>
              <w:t>50</w:t>
            </w:r>
            <w:r>
              <w:rPr>
                <w:rFonts w:hint="eastAsia"/>
                <w:b/>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lang w:val="en-US" w:eastAsia="zh-CN"/>
              </w:rPr>
              <w:t>6</w:t>
            </w:r>
            <w:r>
              <w:rPr>
                <w:rFonts w:hint="eastAsia"/>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sz w:val="21"/>
                <w:szCs w:val="21"/>
                <w:highlight w:val="none"/>
              </w:rPr>
            </w:pPr>
            <w:r>
              <w:rPr>
                <w:rFonts w:hint="eastAsia" w:hAnsi="宋体"/>
                <w:sz w:val="21"/>
                <w:szCs w:val="21"/>
                <w:highlight w:val="none"/>
              </w:rPr>
              <w:t>供应商2019年至今承接</w:t>
            </w:r>
            <w:r>
              <w:rPr>
                <w:rFonts w:hint="eastAsia" w:hAnsi="宋体"/>
                <w:sz w:val="21"/>
                <w:szCs w:val="21"/>
                <w:highlight w:val="none"/>
                <w:lang w:eastAsia="zh-CN"/>
              </w:rPr>
              <w:t>过绿植租赁或</w:t>
            </w:r>
            <w:r>
              <w:rPr>
                <w:rFonts w:hint="eastAsia" w:hAnsi="宋体"/>
                <w:sz w:val="21"/>
                <w:szCs w:val="21"/>
                <w:highlight w:val="none"/>
              </w:rPr>
              <w:t>绿</w:t>
            </w:r>
            <w:r>
              <w:rPr>
                <w:rFonts w:hint="eastAsia" w:hAnsi="宋体"/>
                <w:sz w:val="21"/>
                <w:szCs w:val="21"/>
                <w:highlight w:val="none"/>
                <w:lang w:eastAsia="zh-CN"/>
              </w:rPr>
              <w:t>植</w:t>
            </w:r>
            <w:r>
              <w:rPr>
                <w:rFonts w:hint="eastAsia" w:hAnsi="宋体"/>
                <w:sz w:val="21"/>
                <w:szCs w:val="21"/>
                <w:highlight w:val="none"/>
              </w:rPr>
              <w:t>管理养护业绩经验的，每个得</w:t>
            </w:r>
            <w:r>
              <w:rPr>
                <w:rFonts w:hint="eastAsia" w:hAnsi="宋体"/>
                <w:sz w:val="21"/>
                <w:szCs w:val="21"/>
                <w:highlight w:val="none"/>
                <w:lang w:val="en-US" w:eastAsia="zh-CN"/>
              </w:rPr>
              <w:t>2</w:t>
            </w:r>
            <w:r>
              <w:rPr>
                <w:rFonts w:hint="eastAsia" w:hAnsi="宋体"/>
                <w:sz w:val="21"/>
                <w:szCs w:val="21"/>
                <w:highlight w:val="none"/>
              </w:rPr>
              <w:t>分，本项最高得</w:t>
            </w:r>
            <w:r>
              <w:rPr>
                <w:rFonts w:hint="eastAsia" w:hAnsi="宋体"/>
                <w:sz w:val="21"/>
                <w:szCs w:val="21"/>
                <w:highlight w:val="none"/>
                <w:lang w:val="en-US" w:eastAsia="zh-CN"/>
              </w:rPr>
              <w:t>6</w:t>
            </w:r>
            <w:r>
              <w:rPr>
                <w:rFonts w:hint="eastAsia" w:hAnsi="宋体"/>
                <w:sz w:val="21"/>
                <w:szCs w:val="21"/>
                <w:highlight w:val="none"/>
              </w:rPr>
              <w:t>分</w:t>
            </w:r>
            <w:r>
              <w:rPr>
                <w:rFonts w:hint="eastAsia" w:hAnsi="宋体"/>
                <w:sz w:val="21"/>
                <w:szCs w:val="21"/>
                <w:highlight w:val="none"/>
              </w:rPr>
              <w:t>：</w:t>
            </w:r>
          </w:p>
          <w:p>
            <w:pPr>
              <w:spacing w:line="360" w:lineRule="auto"/>
              <w:ind w:firstLine="420" w:firstLineChars="200"/>
              <w:rPr>
                <w:rFonts w:hAnsi="宋体"/>
                <w:sz w:val="21"/>
                <w:szCs w:val="21"/>
                <w:highlight w:val="none"/>
              </w:rPr>
            </w:pPr>
            <w:r>
              <w:rPr>
                <w:rFonts w:hint="eastAsia" w:hAnsi="宋体"/>
                <w:sz w:val="21"/>
                <w:szCs w:val="21"/>
                <w:highlight w:val="none"/>
              </w:rPr>
              <w:t>注：须同时提供以下证明材料加盖公章：①合同主要页复印件；②客户联系人及电话以查证；③与项目相关的发票或完税证明等材料（张数不限）。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kern w:val="2"/>
                <w:sz w:val="21"/>
                <w:szCs w:val="21"/>
                <w:highlight w:val="none"/>
                <w:lang w:eastAsia="zh-CN"/>
              </w:rPr>
            </w:pPr>
            <w:r>
              <w:rPr>
                <w:rFonts w:hint="eastAsia"/>
                <w:kern w:val="2"/>
                <w:sz w:val="21"/>
                <w:szCs w:val="21"/>
                <w:highlight w:val="none"/>
                <w:lang w:eastAsia="zh-CN"/>
              </w:rPr>
              <w:t>2</w:t>
            </w:r>
          </w:p>
        </w:tc>
        <w:tc>
          <w:tcPr>
            <w:tcW w:w="1599" w:type="dxa"/>
            <w:tcBorders>
              <w:top w:val="single" w:color="auto" w:sz="4" w:space="0"/>
              <w:left w:val="single" w:color="auto" w:sz="4" w:space="0"/>
              <w:bottom w:val="single" w:color="auto" w:sz="4" w:space="0"/>
              <w:right w:val="single" w:color="auto" w:sz="4" w:space="0"/>
            </w:tcBorders>
            <w:vAlign w:val="center"/>
          </w:tcPr>
          <w:p>
            <w:pPr>
              <w:adjustRightInd/>
              <w:jc w:val="center"/>
              <w:rPr>
                <w:sz w:val="18"/>
                <w:szCs w:val="18"/>
                <w:highlight w:val="none"/>
                <w:lang w:val="zh-CN"/>
              </w:rPr>
            </w:pPr>
            <w:r>
              <w:rPr>
                <w:rFonts w:hint="eastAsia" w:hAnsi="宋体"/>
                <w:sz w:val="21"/>
                <w:szCs w:val="21"/>
                <w:highlight w:val="none"/>
              </w:rPr>
              <w:t>总体服务方案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75"/>
              <w:spacing w:line="240" w:lineRule="auto"/>
              <w:ind w:firstLine="0" w:firstLineChars="0"/>
              <w:jc w:val="center"/>
              <w:rPr>
                <w:rFonts w:ascii="宋体" w:eastAsia="宋体"/>
                <w:sz w:val="18"/>
                <w:szCs w:val="18"/>
                <w:highlight w:val="none"/>
              </w:rPr>
            </w:pPr>
            <w:r>
              <w:rPr>
                <w:rFonts w:hint="eastAsia" w:ascii="宋体" w:eastAsia="宋体"/>
                <w:sz w:val="21"/>
                <w:szCs w:val="21"/>
                <w:highlight w:val="none"/>
              </w:rPr>
              <w:t>1</w:t>
            </w:r>
            <w:r>
              <w:rPr>
                <w:rFonts w:hint="eastAsia" w:ascii="宋体" w:eastAsia="宋体"/>
                <w:sz w:val="21"/>
                <w:szCs w:val="21"/>
                <w:highlight w:val="none"/>
                <w:lang w:val="en-US" w:eastAsia="zh-CN"/>
              </w:rPr>
              <w:t>5</w:t>
            </w:r>
            <w:r>
              <w:rPr>
                <w:rFonts w:hint="eastAsia" w:ascii="宋体" w:eastAsia="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tabs>
                <w:tab w:val="left" w:pos="360"/>
              </w:tabs>
              <w:adjustRightInd/>
              <w:ind w:firstLine="373" w:firstLineChars="178"/>
              <w:rPr>
                <w:rFonts w:hAnsi="宋体"/>
                <w:sz w:val="21"/>
                <w:szCs w:val="21"/>
                <w:highlight w:val="none"/>
              </w:rPr>
            </w:pPr>
            <w:r>
              <w:rPr>
                <w:rFonts w:hint="eastAsia" w:hAnsi="宋体"/>
                <w:sz w:val="21"/>
                <w:szCs w:val="21"/>
                <w:highlight w:val="none"/>
              </w:rPr>
              <w:t>根据供应商项目总体服务方案包括但不限于：①、绿</w:t>
            </w:r>
            <w:r>
              <w:rPr>
                <w:rFonts w:hint="eastAsia" w:hAnsi="宋体"/>
                <w:sz w:val="21"/>
                <w:szCs w:val="21"/>
                <w:highlight w:val="none"/>
                <w:lang w:eastAsia="zh-CN"/>
              </w:rPr>
              <w:t>植</w:t>
            </w:r>
            <w:r>
              <w:rPr>
                <w:rFonts w:hint="eastAsia" w:hAnsi="宋体"/>
                <w:sz w:val="21"/>
                <w:szCs w:val="21"/>
                <w:highlight w:val="none"/>
              </w:rPr>
              <w:t>养护服务方案；②、服务标准、服务承诺；③、</w:t>
            </w:r>
            <w:r>
              <w:rPr>
                <w:rFonts w:hint="eastAsia" w:hAnsi="宋体"/>
                <w:sz w:val="21"/>
                <w:szCs w:val="21"/>
                <w:highlight w:val="none"/>
                <w:lang w:eastAsia="zh-CN"/>
              </w:rPr>
              <w:t>租摆绿植质量</w:t>
            </w:r>
            <w:r>
              <w:rPr>
                <w:rFonts w:hint="eastAsia" w:hAnsi="宋体"/>
                <w:sz w:val="21"/>
                <w:szCs w:val="21"/>
                <w:highlight w:val="none"/>
              </w:rPr>
              <w:t>保证措施；</w:t>
            </w:r>
            <w:r>
              <w:rPr>
                <w:rFonts w:hint="eastAsia" w:hAnsi="宋体"/>
                <w:sz w:val="21"/>
                <w:szCs w:val="21"/>
                <w:highlight w:val="none"/>
                <w:lang w:eastAsia="zh-CN"/>
              </w:rPr>
              <w:t>④</w:t>
            </w:r>
            <w:r>
              <w:rPr>
                <w:rFonts w:hint="eastAsia" w:hAnsi="宋体"/>
                <w:sz w:val="21"/>
                <w:szCs w:val="21"/>
                <w:highlight w:val="none"/>
              </w:rPr>
              <w:t>、重点难点分析及应对措施进行综合评价：</w:t>
            </w:r>
          </w:p>
          <w:p>
            <w:pPr>
              <w:pStyle w:val="75"/>
              <w:spacing w:line="240" w:lineRule="auto"/>
              <w:ind w:firstLine="373" w:firstLineChars="178"/>
              <w:rPr>
                <w:rFonts w:ascii="宋体" w:eastAsia="宋体"/>
                <w:sz w:val="21"/>
                <w:szCs w:val="21"/>
                <w:highlight w:val="none"/>
              </w:rPr>
            </w:pPr>
            <w:r>
              <w:rPr>
                <w:rFonts w:hint="eastAsia" w:ascii="宋体" w:eastAsia="宋体"/>
                <w:sz w:val="21"/>
                <w:szCs w:val="21"/>
                <w:highlight w:val="none"/>
              </w:rPr>
              <w:t>优：方案完整、科学、合理、可行性强，得1</w:t>
            </w:r>
            <w:r>
              <w:rPr>
                <w:rFonts w:hint="eastAsia" w:ascii="宋体" w:eastAsia="宋体"/>
                <w:sz w:val="21"/>
                <w:szCs w:val="21"/>
                <w:highlight w:val="none"/>
                <w:lang w:val="en-US" w:eastAsia="zh-CN"/>
              </w:rPr>
              <w:t>5</w:t>
            </w:r>
            <w:r>
              <w:rPr>
                <w:rFonts w:hint="eastAsia" w:ascii="宋体" w:eastAsia="宋体"/>
                <w:sz w:val="21"/>
                <w:szCs w:val="21"/>
                <w:highlight w:val="none"/>
              </w:rPr>
              <w:t>分；</w:t>
            </w:r>
          </w:p>
          <w:p>
            <w:pPr>
              <w:pStyle w:val="75"/>
              <w:spacing w:line="240" w:lineRule="auto"/>
              <w:ind w:firstLine="373" w:firstLineChars="178"/>
              <w:rPr>
                <w:rFonts w:ascii="宋体" w:eastAsia="宋体"/>
                <w:sz w:val="21"/>
                <w:szCs w:val="21"/>
                <w:highlight w:val="none"/>
              </w:rPr>
            </w:pPr>
            <w:r>
              <w:rPr>
                <w:rFonts w:hint="eastAsia" w:ascii="宋体" w:eastAsia="宋体"/>
                <w:sz w:val="21"/>
                <w:szCs w:val="21"/>
                <w:highlight w:val="none"/>
              </w:rPr>
              <w:t>良：方案比较完整，合理性、可行性较强，得</w:t>
            </w:r>
            <w:r>
              <w:rPr>
                <w:rFonts w:hint="eastAsia" w:ascii="宋体" w:eastAsia="宋体"/>
                <w:sz w:val="21"/>
                <w:szCs w:val="21"/>
                <w:highlight w:val="none"/>
                <w:lang w:val="en-US" w:eastAsia="zh-CN"/>
              </w:rPr>
              <w:t>7</w:t>
            </w:r>
            <w:r>
              <w:rPr>
                <w:rFonts w:hint="eastAsia" w:ascii="宋体" w:eastAsia="宋体"/>
                <w:sz w:val="21"/>
                <w:szCs w:val="21"/>
                <w:highlight w:val="none"/>
              </w:rPr>
              <w:t>分；</w:t>
            </w:r>
          </w:p>
          <w:p>
            <w:pPr>
              <w:adjustRightInd/>
              <w:ind w:firstLine="373" w:firstLineChars="178"/>
              <w:rPr>
                <w:rFonts w:hAnsi="宋体"/>
                <w:sz w:val="21"/>
                <w:szCs w:val="21"/>
                <w:highlight w:val="none"/>
              </w:rPr>
            </w:pPr>
            <w:r>
              <w:rPr>
                <w:rFonts w:hint="eastAsia" w:hAnsi="宋体"/>
                <w:sz w:val="21"/>
                <w:szCs w:val="21"/>
                <w:highlight w:val="none"/>
              </w:rPr>
              <w:t>中：方案一般，不够科学合理性，可行性一般，得</w:t>
            </w:r>
            <w:r>
              <w:rPr>
                <w:rFonts w:hint="default" w:hAnsi="宋体"/>
                <w:sz w:val="21"/>
                <w:szCs w:val="21"/>
                <w:highlight w:val="none"/>
                <w:lang w:val="en-US"/>
              </w:rPr>
              <w:t>1</w:t>
            </w:r>
            <w:r>
              <w:rPr>
                <w:rFonts w:hint="eastAsia" w:hAnsi="宋体"/>
                <w:sz w:val="21"/>
                <w:szCs w:val="21"/>
                <w:highlight w:val="none"/>
              </w:rPr>
              <w:t>分。</w:t>
            </w:r>
          </w:p>
          <w:p>
            <w:pPr>
              <w:adjustRightInd/>
              <w:ind w:firstLine="373" w:firstLineChars="178"/>
              <w:rPr>
                <w:rFonts w:hAnsi="宋体"/>
                <w:bCs/>
                <w:sz w:val="21"/>
                <w:szCs w:val="21"/>
                <w:highlight w:val="none"/>
                <w:lang w:val="zh-CN"/>
              </w:rPr>
            </w:pPr>
            <w:r>
              <w:rPr>
                <w:rFonts w:hint="eastAsia" w:hAnsi="宋体"/>
                <w:sz w:val="21"/>
                <w:szCs w:val="21"/>
                <w:highlight w:val="none"/>
              </w:rPr>
              <w:t>差：未提供对应方案不得分。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kern w:val="2"/>
                <w:sz w:val="21"/>
                <w:szCs w:val="21"/>
                <w:highlight w:val="none"/>
                <w:lang w:eastAsia="zh-CN"/>
              </w:rPr>
            </w:pPr>
            <w:r>
              <w:rPr>
                <w:rFonts w:hint="eastAsia"/>
                <w:kern w:val="2"/>
                <w:sz w:val="21"/>
                <w:szCs w:val="21"/>
                <w:highlight w:val="none"/>
                <w:lang w:eastAsia="zh-CN"/>
              </w:rPr>
              <w:t>3</w:t>
            </w:r>
          </w:p>
        </w:tc>
        <w:tc>
          <w:tcPr>
            <w:tcW w:w="1599" w:type="dxa"/>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eastAsia="宋体"/>
                <w:sz w:val="18"/>
                <w:szCs w:val="18"/>
                <w:highlight w:val="none"/>
                <w:lang w:val="zh-CN" w:eastAsia="zh-CN"/>
              </w:rPr>
            </w:pPr>
            <w:r>
              <w:rPr>
                <w:rFonts w:hint="eastAsia" w:hAnsi="宋体"/>
                <w:sz w:val="21"/>
                <w:szCs w:val="21"/>
                <w:highlight w:val="none"/>
                <w:lang w:eastAsia="zh-CN"/>
              </w:rPr>
              <w:t>绿植养植、养护</w:t>
            </w:r>
            <w:r>
              <w:rPr>
                <w:rFonts w:hint="eastAsia" w:hAnsi="宋体"/>
                <w:sz w:val="21"/>
                <w:szCs w:val="21"/>
                <w:highlight w:val="none"/>
              </w:rPr>
              <w:t>设备配置方案</w:t>
            </w:r>
            <w:r>
              <w:rPr>
                <w:rFonts w:hint="eastAsia" w:hAnsi="宋体"/>
                <w:sz w:val="21"/>
                <w:szCs w:val="21"/>
                <w:highlight w:val="none"/>
                <w:lang w:eastAsia="zh-CN"/>
              </w:rPr>
              <w:t>及养护方案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75"/>
              <w:spacing w:line="240" w:lineRule="auto"/>
              <w:ind w:firstLine="0" w:firstLineChars="0"/>
              <w:jc w:val="center"/>
              <w:rPr>
                <w:rFonts w:ascii="宋体" w:eastAsia="宋体"/>
                <w:sz w:val="18"/>
                <w:szCs w:val="18"/>
                <w:highlight w:val="none"/>
              </w:rPr>
            </w:pPr>
            <w:r>
              <w:rPr>
                <w:rFonts w:hint="eastAsia" w:ascii="宋体" w:eastAsia="宋体"/>
                <w:sz w:val="21"/>
                <w:szCs w:val="21"/>
                <w:highlight w:val="none"/>
                <w:lang w:val="en-US" w:eastAsia="zh-CN"/>
              </w:rPr>
              <w:t>12</w:t>
            </w:r>
            <w:r>
              <w:rPr>
                <w:rFonts w:hint="eastAsia" w:ascii="宋体" w:eastAsia="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tabs>
                <w:tab w:val="left" w:pos="360"/>
              </w:tabs>
              <w:adjustRightInd/>
              <w:ind w:firstLine="373" w:firstLineChars="178"/>
              <w:rPr>
                <w:rFonts w:hAnsi="宋体"/>
                <w:sz w:val="21"/>
                <w:szCs w:val="21"/>
                <w:highlight w:val="none"/>
              </w:rPr>
            </w:pPr>
            <w:r>
              <w:rPr>
                <w:rFonts w:hint="eastAsia" w:hAnsi="宋体"/>
                <w:sz w:val="21"/>
                <w:szCs w:val="21"/>
                <w:highlight w:val="none"/>
              </w:rPr>
              <w:t>根据供应商拟投入本项目</w:t>
            </w:r>
            <w:r>
              <w:rPr>
                <w:rFonts w:hint="eastAsia" w:hAnsi="宋体"/>
                <w:sz w:val="21"/>
                <w:szCs w:val="21"/>
                <w:highlight w:val="none"/>
                <w:lang w:eastAsia="zh-CN"/>
              </w:rPr>
              <w:t>绿植养植、养护</w:t>
            </w:r>
            <w:r>
              <w:rPr>
                <w:rFonts w:hint="eastAsia" w:hAnsi="宋体"/>
                <w:sz w:val="21"/>
                <w:szCs w:val="21"/>
                <w:highlight w:val="none"/>
              </w:rPr>
              <w:t>设备设施配备方案及</w:t>
            </w:r>
            <w:r>
              <w:rPr>
                <w:rFonts w:hint="eastAsia" w:hAnsi="宋体"/>
                <w:sz w:val="21"/>
                <w:szCs w:val="21"/>
                <w:highlight w:val="none"/>
                <w:lang w:eastAsia="zh-CN"/>
              </w:rPr>
              <w:t>不同类型的绿植养护方案的</w:t>
            </w:r>
            <w:r>
              <w:rPr>
                <w:rFonts w:hint="eastAsia" w:hAnsi="宋体"/>
                <w:sz w:val="21"/>
                <w:szCs w:val="21"/>
                <w:highlight w:val="none"/>
              </w:rPr>
              <w:t>合理性、先进性、科学性等进行评价：</w:t>
            </w:r>
          </w:p>
          <w:p>
            <w:pPr>
              <w:tabs>
                <w:tab w:val="left" w:pos="360"/>
              </w:tabs>
              <w:adjustRightInd/>
              <w:ind w:firstLine="373" w:firstLineChars="178"/>
              <w:rPr>
                <w:rFonts w:hAnsi="宋体"/>
                <w:sz w:val="21"/>
                <w:szCs w:val="21"/>
                <w:highlight w:val="none"/>
              </w:rPr>
            </w:pPr>
            <w:r>
              <w:rPr>
                <w:rFonts w:hint="eastAsia"/>
                <w:sz w:val="21"/>
                <w:szCs w:val="21"/>
                <w:highlight w:val="none"/>
              </w:rPr>
              <w:t>优：</w:t>
            </w:r>
            <w:r>
              <w:rPr>
                <w:rFonts w:hint="eastAsia" w:hAnsi="宋体"/>
                <w:sz w:val="21"/>
                <w:szCs w:val="21"/>
                <w:highlight w:val="none"/>
              </w:rPr>
              <w:t>供应商针对本项目提供的机械设备充足齐全，配置方案非常合理，设备先进、科学的，得</w:t>
            </w:r>
            <w:r>
              <w:rPr>
                <w:rFonts w:hint="eastAsia" w:hAnsi="宋体"/>
                <w:sz w:val="21"/>
                <w:szCs w:val="21"/>
                <w:highlight w:val="none"/>
                <w:lang w:val="en-US" w:eastAsia="zh-CN"/>
              </w:rPr>
              <w:t>12</w:t>
            </w:r>
            <w:r>
              <w:rPr>
                <w:rFonts w:hint="eastAsia" w:hAnsi="宋体"/>
                <w:sz w:val="21"/>
                <w:szCs w:val="21"/>
                <w:highlight w:val="none"/>
              </w:rPr>
              <w:t>分；</w:t>
            </w:r>
          </w:p>
          <w:p>
            <w:pPr>
              <w:tabs>
                <w:tab w:val="left" w:pos="360"/>
              </w:tabs>
              <w:adjustRightInd/>
              <w:ind w:firstLine="373" w:firstLineChars="178"/>
              <w:rPr>
                <w:rFonts w:hAnsi="宋体"/>
                <w:sz w:val="21"/>
                <w:szCs w:val="21"/>
                <w:highlight w:val="none"/>
              </w:rPr>
            </w:pPr>
            <w:r>
              <w:rPr>
                <w:rFonts w:hint="eastAsia" w:hAnsi="宋体"/>
                <w:sz w:val="21"/>
                <w:szCs w:val="21"/>
                <w:highlight w:val="none"/>
              </w:rPr>
              <w:t>良：供应商针对本项目提供的机械设备基本齐全，配置方案较合理，设备先进性、科学性较强的，得</w:t>
            </w:r>
            <w:r>
              <w:rPr>
                <w:rFonts w:hint="eastAsia" w:hAnsi="宋体"/>
                <w:sz w:val="21"/>
                <w:szCs w:val="21"/>
                <w:highlight w:val="none"/>
                <w:lang w:val="en-US" w:eastAsia="zh-CN"/>
              </w:rPr>
              <w:t>6</w:t>
            </w:r>
            <w:r>
              <w:rPr>
                <w:rFonts w:hint="eastAsia" w:hAnsi="宋体"/>
                <w:sz w:val="21"/>
                <w:szCs w:val="21"/>
                <w:highlight w:val="none"/>
              </w:rPr>
              <w:t>分；</w:t>
            </w:r>
          </w:p>
          <w:p>
            <w:pPr>
              <w:tabs>
                <w:tab w:val="left" w:pos="360"/>
              </w:tabs>
              <w:adjustRightInd/>
              <w:ind w:firstLine="373" w:firstLineChars="178"/>
              <w:rPr>
                <w:rFonts w:hAnsi="宋体"/>
                <w:sz w:val="21"/>
                <w:szCs w:val="21"/>
                <w:highlight w:val="none"/>
              </w:rPr>
            </w:pPr>
            <w:r>
              <w:rPr>
                <w:rFonts w:hint="eastAsia" w:hAnsi="宋体"/>
                <w:sz w:val="21"/>
                <w:szCs w:val="21"/>
                <w:highlight w:val="none"/>
              </w:rPr>
              <w:t>中：供应商针对本项目提供的机械设备较齐全，配置方案不合理，设备先进性、科学性一般的，得1分；</w:t>
            </w:r>
          </w:p>
          <w:p>
            <w:pPr>
              <w:tabs>
                <w:tab w:val="left" w:pos="360"/>
              </w:tabs>
              <w:adjustRightInd/>
              <w:ind w:firstLine="373" w:firstLineChars="178"/>
              <w:rPr>
                <w:rFonts w:hAnsi="宋体"/>
                <w:bCs/>
                <w:sz w:val="21"/>
                <w:szCs w:val="21"/>
                <w:highlight w:val="none"/>
                <w:lang w:val="zh-CN"/>
              </w:rPr>
            </w:pPr>
            <w:r>
              <w:rPr>
                <w:rFonts w:hint="eastAsia" w:hAnsi="宋体"/>
                <w:sz w:val="21"/>
                <w:szCs w:val="21"/>
                <w:highlight w:val="none"/>
              </w:rPr>
              <w:t>差：未提供对应方案不得分。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kern w:val="2"/>
                <w:sz w:val="21"/>
                <w:szCs w:val="21"/>
                <w:highlight w:val="none"/>
                <w:lang w:eastAsia="zh-CN"/>
              </w:rPr>
            </w:pPr>
            <w:r>
              <w:rPr>
                <w:rFonts w:hint="eastAsia"/>
                <w:kern w:val="2"/>
                <w:sz w:val="21"/>
                <w:szCs w:val="21"/>
                <w:highlight w:val="none"/>
                <w:lang w:eastAsia="zh-CN"/>
              </w:rPr>
              <w:t>4</w:t>
            </w:r>
          </w:p>
        </w:tc>
        <w:tc>
          <w:tcPr>
            <w:tcW w:w="1599" w:type="dxa"/>
            <w:tcBorders>
              <w:top w:val="single" w:color="auto" w:sz="4" w:space="0"/>
              <w:left w:val="single" w:color="auto" w:sz="4" w:space="0"/>
              <w:bottom w:val="single" w:color="auto" w:sz="4" w:space="0"/>
              <w:right w:val="single" w:color="auto" w:sz="4" w:space="0"/>
            </w:tcBorders>
            <w:vAlign w:val="center"/>
          </w:tcPr>
          <w:p>
            <w:pPr>
              <w:adjustRightInd/>
              <w:rPr>
                <w:rFonts w:hAnsi="宋体"/>
                <w:sz w:val="18"/>
                <w:szCs w:val="18"/>
                <w:highlight w:val="none"/>
              </w:rPr>
            </w:pPr>
            <w:r>
              <w:rPr>
                <w:rFonts w:hint="eastAsia" w:hAnsi="宋体"/>
                <w:sz w:val="21"/>
                <w:szCs w:val="21"/>
                <w:highlight w:val="none"/>
              </w:rPr>
              <w:t>人员配置方案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adjustRightInd/>
              <w:jc w:val="center"/>
              <w:rPr>
                <w:sz w:val="18"/>
                <w:szCs w:val="18"/>
                <w:highlight w:val="none"/>
              </w:rPr>
            </w:pPr>
            <w:r>
              <w:rPr>
                <w:rFonts w:hint="default" w:hAnsi="宋体"/>
                <w:sz w:val="21"/>
                <w:szCs w:val="21"/>
                <w:highlight w:val="none"/>
                <w:lang w:val="en-US"/>
              </w:rPr>
              <w:t>8</w:t>
            </w:r>
            <w:r>
              <w:rPr>
                <w:rFonts w:hint="eastAsia" w:hAnsi="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tabs>
                <w:tab w:val="left" w:pos="360"/>
              </w:tabs>
              <w:adjustRightInd/>
              <w:ind w:firstLine="371" w:firstLineChars="177"/>
              <w:rPr>
                <w:rFonts w:hAnsi="宋体"/>
                <w:sz w:val="21"/>
                <w:szCs w:val="21"/>
                <w:highlight w:val="none"/>
              </w:rPr>
            </w:pPr>
            <w:r>
              <w:rPr>
                <w:rFonts w:hint="eastAsia" w:hAnsi="宋体"/>
                <w:sz w:val="21"/>
                <w:szCs w:val="21"/>
                <w:highlight w:val="none"/>
              </w:rPr>
              <w:t>根据供应商项目管理架构、岗位设置、职责分工、管理技术人员的经验、专业水平，对人员配置方案的完整性、合理性、可行性进行综合评价：</w:t>
            </w:r>
          </w:p>
          <w:p>
            <w:pPr>
              <w:tabs>
                <w:tab w:val="left" w:pos="360"/>
              </w:tabs>
              <w:adjustRightInd/>
              <w:ind w:firstLine="371" w:firstLineChars="177"/>
              <w:rPr>
                <w:rFonts w:hAnsi="宋体"/>
                <w:sz w:val="21"/>
                <w:szCs w:val="21"/>
                <w:highlight w:val="none"/>
              </w:rPr>
            </w:pPr>
            <w:r>
              <w:rPr>
                <w:rFonts w:hint="eastAsia"/>
                <w:sz w:val="21"/>
                <w:szCs w:val="21"/>
                <w:highlight w:val="none"/>
              </w:rPr>
              <w:t>优：</w:t>
            </w:r>
            <w:r>
              <w:rPr>
                <w:rFonts w:hint="eastAsia" w:hAnsi="宋体"/>
                <w:sz w:val="21"/>
                <w:szCs w:val="21"/>
                <w:highlight w:val="none"/>
              </w:rPr>
              <w:t>方案完整，科学合理，可行性强，得8分；</w:t>
            </w:r>
          </w:p>
          <w:p>
            <w:pPr>
              <w:tabs>
                <w:tab w:val="left" w:pos="360"/>
              </w:tabs>
              <w:adjustRightInd/>
              <w:ind w:firstLine="371" w:firstLineChars="177"/>
              <w:rPr>
                <w:rFonts w:hAnsi="宋体"/>
                <w:sz w:val="21"/>
                <w:szCs w:val="21"/>
                <w:highlight w:val="none"/>
              </w:rPr>
            </w:pPr>
            <w:r>
              <w:rPr>
                <w:rFonts w:hint="eastAsia" w:hAnsi="宋体"/>
                <w:sz w:val="21"/>
                <w:szCs w:val="21"/>
                <w:highlight w:val="none"/>
              </w:rPr>
              <w:t>良：方案比较完整，合理性、可行性较强，得4分；</w:t>
            </w:r>
          </w:p>
          <w:p>
            <w:pPr>
              <w:pStyle w:val="193"/>
              <w:tabs>
                <w:tab w:val="left" w:pos="360"/>
              </w:tabs>
              <w:spacing w:line="240" w:lineRule="auto"/>
              <w:ind w:firstLine="371" w:firstLineChars="177"/>
              <w:rPr>
                <w:rFonts w:ascii="宋体" w:hAnsi="宋体" w:cs="宋体"/>
                <w:sz w:val="21"/>
                <w:szCs w:val="21"/>
                <w:highlight w:val="none"/>
              </w:rPr>
            </w:pPr>
            <w:r>
              <w:rPr>
                <w:rFonts w:hint="eastAsia" w:hAnsi="宋体" w:cs="宋体"/>
                <w:sz w:val="21"/>
                <w:szCs w:val="21"/>
                <w:highlight w:val="none"/>
              </w:rPr>
              <w:t>中：</w:t>
            </w:r>
            <w:r>
              <w:rPr>
                <w:rFonts w:hint="eastAsia" w:ascii="宋体" w:hAnsi="宋体" w:cs="宋体"/>
                <w:sz w:val="21"/>
                <w:szCs w:val="21"/>
                <w:highlight w:val="none"/>
              </w:rPr>
              <w:t>方案基本完整，合理性、可行性较一般，得1分。</w:t>
            </w:r>
          </w:p>
          <w:p>
            <w:pPr>
              <w:pStyle w:val="193"/>
              <w:tabs>
                <w:tab w:val="left" w:pos="360"/>
              </w:tabs>
              <w:spacing w:line="240" w:lineRule="auto"/>
              <w:ind w:firstLine="371" w:firstLineChars="177"/>
              <w:rPr>
                <w:rFonts w:ascii="宋体" w:hAnsi="宋体" w:cs="宋体"/>
                <w:bCs/>
                <w:sz w:val="21"/>
                <w:szCs w:val="21"/>
                <w:highlight w:val="none"/>
                <w:lang w:val="zh-CN"/>
              </w:rPr>
            </w:pPr>
            <w:r>
              <w:rPr>
                <w:rFonts w:hint="eastAsia" w:hAnsi="宋体" w:cs="宋体"/>
                <w:sz w:val="21"/>
                <w:szCs w:val="21"/>
                <w:highlight w:val="none"/>
              </w:rPr>
              <w:t>差：</w:t>
            </w:r>
            <w:r>
              <w:rPr>
                <w:rFonts w:hint="eastAsia" w:ascii="宋体" w:hAnsi="宋体" w:cs="宋体"/>
                <w:sz w:val="21"/>
                <w:szCs w:val="21"/>
                <w:highlight w:val="none"/>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kern w:val="2"/>
                <w:sz w:val="21"/>
                <w:szCs w:val="21"/>
                <w:highlight w:val="none"/>
                <w:lang w:eastAsia="zh-CN"/>
              </w:rPr>
            </w:pPr>
            <w:r>
              <w:rPr>
                <w:rFonts w:hint="eastAsia"/>
                <w:kern w:val="2"/>
                <w:sz w:val="21"/>
                <w:szCs w:val="21"/>
                <w:highlight w:val="none"/>
                <w:lang w:eastAsia="zh-CN"/>
              </w:rPr>
              <w:t>5</w:t>
            </w:r>
          </w:p>
        </w:tc>
        <w:tc>
          <w:tcPr>
            <w:tcW w:w="1599" w:type="dxa"/>
            <w:tcBorders>
              <w:top w:val="single" w:color="auto" w:sz="4" w:space="0"/>
              <w:left w:val="single" w:color="auto" w:sz="4" w:space="0"/>
              <w:bottom w:val="single" w:color="auto" w:sz="4" w:space="0"/>
              <w:right w:val="single" w:color="auto" w:sz="4" w:space="0"/>
            </w:tcBorders>
            <w:vAlign w:val="center"/>
          </w:tcPr>
          <w:p>
            <w:pPr>
              <w:adjustRightInd/>
              <w:rPr>
                <w:rFonts w:hAnsi="宋体"/>
                <w:sz w:val="18"/>
                <w:szCs w:val="18"/>
                <w:highlight w:val="none"/>
              </w:rPr>
            </w:pPr>
            <w:r>
              <w:rPr>
                <w:rFonts w:hint="eastAsia" w:hAnsi="宋体"/>
                <w:sz w:val="21"/>
                <w:szCs w:val="21"/>
                <w:highlight w:val="none"/>
              </w:rPr>
              <w:t>应急处理方案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adjustRightInd/>
              <w:jc w:val="center"/>
              <w:rPr>
                <w:sz w:val="18"/>
                <w:szCs w:val="18"/>
                <w:highlight w:val="none"/>
              </w:rPr>
            </w:pPr>
            <w:r>
              <w:rPr>
                <w:rFonts w:hint="eastAsia" w:hAnsi="宋体"/>
                <w:sz w:val="21"/>
                <w:szCs w:val="21"/>
                <w:highlight w:val="none"/>
                <w:lang w:val="en-US" w:eastAsia="zh-CN"/>
              </w:rPr>
              <w:t>9</w:t>
            </w:r>
            <w:r>
              <w:rPr>
                <w:rFonts w:hint="eastAsia" w:hAnsi="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tabs>
                <w:tab w:val="left" w:pos="360"/>
              </w:tabs>
              <w:adjustRightInd/>
              <w:ind w:firstLine="373" w:firstLineChars="178"/>
              <w:rPr>
                <w:rFonts w:hAnsi="宋体"/>
                <w:sz w:val="21"/>
                <w:szCs w:val="21"/>
                <w:highlight w:val="none"/>
              </w:rPr>
            </w:pPr>
            <w:r>
              <w:rPr>
                <w:rFonts w:hint="eastAsia" w:hAnsi="宋体"/>
                <w:sz w:val="21"/>
                <w:szCs w:val="21"/>
                <w:highlight w:val="none"/>
              </w:rPr>
              <w:t>根据供应商重大接待任务，重大节假日或活动等特殊情况制定应急处置方案，包括传达机制、人员和设备调配、责任分工</w:t>
            </w:r>
            <w:r>
              <w:rPr>
                <w:rFonts w:hint="eastAsia" w:hAnsi="宋体"/>
                <w:sz w:val="21"/>
                <w:szCs w:val="21"/>
                <w:highlight w:val="none"/>
                <w:lang w:eastAsia="zh-CN"/>
              </w:rPr>
              <w:t>、绿植储备</w:t>
            </w:r>
            <w:r>
              <w:rPr>
                <w:rFonts w:hint="eastAsia" w:hAnsi="宋体"/>
                <w:sz w:val="21"/>
                <w:szCs w:val="21"/>
                <w:highlight w:val="none"/>
              </w:rPr>
              <w:t>等进行综合评比：</w:t>
            </w:r>
          </w:p>
          <w:p>
            <w:pPr>
              <w:tabs>
                <w:tab w:val="left" w:pos="360"/>
              </w:tabs>
              <w:adjustRightInd/>
              <w:ind w:firstLine="373" w:firstLineChars="178"/>
              <w:rPr>
                <w:rFonts w:hAnsi="宋体"/>
                <w:sz w:val="21"/>
                <w:szCs w:val="21"/>
                <w:highlight w:val="none"/>
              </w:rPr>
            </w:pPr>
            <w:r>
              <w:rPr>
                <w:rFonts w:hint="eastAsia"/>
                <w:sz w:val="21"/>
                <w:szCs w:val="21"/>
                <w:highlight w:val="none"/>
              </w:rPr>
              <w:t>优：</w:t>
            </w:r>
            <w:r>
              <w:rPr>
                <w:rFonts w:hint="eastAsia" w:hAnsi="宋体"/>
                <w:sz w:val="21"/>
                <w:szCs w:val="21"/>
                <w:highlight w:val="none"/>
              </w:rPr>
              <w:t>应急处置方案科学具体，得</w:t>
            </w:r>
            <w:r>
              <w:rPr>
                <w:rFonts w:hint="eastAsia" w:hAnsi="宋体"/>
                <w:sz w:val="21"/>
                <w:szCs w:val="21"/>
                <w:highlight w:val="none"/>
                <w:lang w:val="en-US" w:eastAsia="zh-CN"/>
              </w:rPr>
              <w:t>9</w:t>
            </w:r>
            <w:r>
              <w:rPr>
                <w:rFonts w:hint="eastAsia" w:hAnsi="宋体"/>
                <w:sz w:val="21"/>
                <w:szCs w:val="21"/>
                <w:highlight w:val="none"/>
              </w:rPr>
              <w:t>分；</w:t>
            </w:r>
          </w:p>
          <w:p>
            <w:pPr>
              <w:tabs>
                <w:tab w:val="left" w:pos="360"/>
              </w:tabs>
              <w:adjustRightInd/>
              <w:ind w:firstLine="373" w:firstLineChars="178"/>
              <w:rPr>
                <w:rFonts w:hAnsi="宋体"/>
                <w:sz w:val="21"/>
                <w:szCs w:val="21"/>
                <w:highlight w:val="none"/>
              </w:rPr>
            </w:pPr>
            <w:r>
              <w:rPr>
                <w:rFonts w:hint="eastAsia" w:hAnsi="宋体"/>
                <w:sz w:val="21"/>
                <w:szCs w:val="21"/>
                <w:highlight w:val="none"/>
              </w:rPr>
              <w:t>良：应急处置方案基本可行，得4分；</w:t>
            </w:r>
          </w:p>
          <w:p>
            <w:pPr>
              <w:tabs>
                <w:tab w:val="left" w:pos="360"/>
              </w:tabs>
              <w:adjustRightInd/>
              <w:ind w:firstLine="373" w:firstLineChars="178"/>
              <w:rPr>
                <w:rFonts w:hAnsi="宋体"/>
                <w:sz w:val="21"/>
                <w:szCs w:val="21"/>
                <w:highlight w:val="none"/>
              </w:rPr>
            </w:pPr>
            <w:r>
              <w:rPr>
                <w:rFonts w:hint="eastAsia" w:hAnsi="宋体"/>
                <w:sz w:val="21"/>
                <w:szCs w:val="21"/>
                <w:highlight w:val="none"/>
              </w:rPr>
              <w:t>中：应急处置方案可行性差，得1分；</w:t>
            </w:r>
          </w:p>
          <w:p>
            <w:pPr>
              <w:tabs>
                <w:tab w:val="left" w:pos="360"/>
              </w:tabs>
              <w:adjustRightInd/>
              <w:ind w:firstLine="373" w:firstLineChars="178"/>
              <w:rPr>
                <w:rFonts w:hAnsi="宋体"/>
                <w:bCs/>
                <w:sz w:val="21"/>
                <w:szCs w:val="21"/>
                <w:highlight w:val="none"/>
                <w:lang w:val="zh-CN"/>
              </w:rPr>
            </w:pPr>
            <w:r>
              <w:rPr>
                <w:rFonts w:hint="eastAsia" w:hAnsi="宋体"/>
                <w:sz w:val="21"/>
                <w:szCs w:val="21"/>
                <w:highlight w:val="none"/>
              </w:rPr>
              <w:t>差：未提供对应方案不得分。</w:t>
            </w:r>
          </w:p>
        </w:tc>
      </w:tr>
    </w:tbl>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注：</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（1）上证明文件均提供加盖公章复印件。</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sz w:val="21"/>
          <w:szCs w:val="21"/>
          <w:highlight w:val="none"/>
        </w:rPr>
      </w:pPr>
      <w:r>
        <w:rPr>
          <w:rFonts w:hint="eastAsia" w:hAnsi="宋体"/>
          <w:bCs/>
          <w:sz w:val="21"/>
          <w:szCs w:val="21"/>
          <w:highlight w:val="none"/>
        </w:rPr>
        <w:t>（3）若成交将在发放成交通知书前逐一核对核查原件，请勿提供虚假、过期材料，否则将依据相关规定严肃处理。</w:t>
      </w:r>
    </w:p>
    <w:p>
      <w:pPr>
        <w:pStyle w:val="29"/>
        <w:spacing w:line="360" w:lineRule="auto"/>
        <w:ind w:firstLine="422" w:firstLineChars="200"/>
        <w:rPr>
          <w:rFonts w:hAnsi="宋体"/>
          <w:b/>
          <w:szCs w:val="21"/>
          <w:highlight w:val="none"/>
        </w:rPr>
      </w:pPr>
    </w:p>
    <w:p>
      <w:pPr>
        <w:pStyle w:val="29"/>
        <w:spacing w:line="360" w:lineRule="auto"/>
        <w:ind w:firstLine="422" w:firstLineChars="200"/>
        <w:outlineLvl w:val="0"/>
        <w:rPr>
          <w:rFonts w:hAnsi="宋体"/>
          <w:b/>
          <w:szCs w:val="21"/>
          <w:highlight w:val="none"/>
        </w:rPr>
      </w:pPr>
      <w:bookmarkStart w:id="185" w:name="_Toc15603"/>
      <w:r>
        <w:rPr>
          <w:rFonts w:hint="eastAsia" w:hAnsi="宋体"/>
          <w:b/>
          <w:szCs w:val="21"/>
          <w:highlight w:val="none"/>
        </w:rPr>
        <w:t>四、</w:t>
      </w:r>
      <w:r>
        <w:rPr>
          <w:rFonts w:hint="eastAsia" w:hAnsi="宋体"/>
          <w:b/>
          <w:szCs w:val="21"/>
          <w:highlight w:val="none"/>
          <w:lang w:eastAsia="zh-CN"/>
        </w:rPr>
        <w:t>商务</w:t>
      </w:r>
      <w:r>
        <w:rPr>
          <w:rFonts w:hint="eastAsia" w:hAnsi="宋体"/>
          <w:b/>
          <w:szCs w:val="21"/>
          <w:highlight w:val="none"/>
        </w:rPr>
        <w:t>技术评审</w:t>
      </w:r>
      <w:bookmarkEnd w:id="185"/>
    </w:p>
    <w:p>
      <w:pPr>
        <w:spacing w:line="360" w:lineRule="auto"/>
        <w:ind w:firstLine="420" w:firstLineChars="200"/>
        <w:rPr>
          <w:rFonts w:hAnsi="宋体"/>
          <w:bCs/>
          <w:sz w:val="21"/>
          <w:szCs w:val="21"/>
          <w:highlight w:val="none"/>
        </w:rPr>
      </w:pPr>
      <w:r>
        <w:rPr>
          <w:rFonts w:hint="eastAsia" w:hAnsi="宋体"/>
          <w:sz w:val="21"/>
          <w:szCs w:val="21"/>
          <w:highlight w:val="none"/>
        </w:rPr>
        <w:t>1.由磋商小组对所有响应文件的技术部分响应和指标进行审核和分析；对响应文件中文字、图纸说明和指标响应进行评分，填写《</w:t>
      </w:r>
      <w:r>
        <w:rPr>
          <w:rFonts w:hint="eastAsia" w:hAnsi="宋体"/>
          <w:sz w:val="21"/>
          <w:szCs w:val="21"/>
          <w:highlight w:val="none"/>
          <w:lang w:eastAsia="zh-CN"/>
        </w:rPr>
        <w:t>商务</w:t>
      </w:r>
      <w:r>
        <w:rPr>
          <w:rFonts w:hint="eastAsia" w:hAnsi="宋体"/>
          <w:sz w:val="21"/>
          <w:szCs w:val="21"/>
          <w:highlight w:val="none"/>
        </w:rPr>
        <w:t>技术评分表》。</w:t>
      </w:r>
    </w:p>
    <w:p>
      <w:pPr>
        <w:pStyle w:val="29"/>
        <w:spacing w:line="360" w:lineRule="auto"/>
        <w:ind w:firstLine="420" w:firstLineChars="200"/>
        <w:rPr>
          <w:rFonts w:hAnsi="宋体"/>
          <w:szCs w:val="21"/>
          <w:highlight w:val="none"/>
        </w:rPr>
      </w:pPr>
      <w:r>
        <w:rPr>
          <w:rFonts w:hint="eastAsia" w:hAnsi="宋体"/>
          <w:szCs w:val="21"/>
          <w:highlight w:val="none"/>
        </w:rPr>
        <w:t>2.将每一个磋商小组成员的评分汇总，取其算术平均值，为该供应商的技术评定得分。</w:t>
      </w:r>
    </w:p>
    <w:p>
      <w:pPr>
        <w:pStyle w:val="29"/>
        <w:spacing w:line="360" w:lineRule="auto"/>
        <w:ind w:firstLine="422" w:firstLineChars="200"/>
        <w:rPr>
          <w:rFonts w:hAnsi="宋体"/>
          <w:b/>
          <w:szCs w:val="21"/>
          <w:highlight w:val="none"/>
        </w:rPr>
      </w:pPr>
    </w:p>
    <w:p>
      <w:pPr>
        <w:pStyle w:val="29"/>
        <w:spacing w:line="360" w:lineRule="auto"/>
        <w:ind w:firstLine="422" w:firstLineChars="200"/>
        <w:outlineLvl w:val="0"/>
        <w:rPr>
          <w:rFonts w:hAnsi="宋体"/>
          <w:b/>
          <w:szCs w:val="21"/>
          <w:highlight w:val="none"/>
        </w:rPr>
      </w:pPr>
      <w:bookmarkStart w:id="186" w:name="_Toc19007"/>
      <w:r>
        <w:rPr>
          <w:rFonts w:hint="eastAsia" w:hAnsi="宋体"/>
          <w:b/>
          <w:szCs w:val="21"/>
          <w:highlight w:val="none"/>
          <w:lang w:eastAsia="zh-CN"/>
        </w:rPr>
        <w:t>五</w:t>
      </w:r>
      <w:r>
        <w:rPr>
          <w:rFonts w:hint="eastAsia" w:hAnsi="宋体"/>
          <w:b/>
          <w:szCs w:val="21"/>
          <w:highlight w:val="none"/>
        </w:rPr>
        <w:t>、报价评审</w:t>
      </w:r>
      <w:bookmarkEnd w:id="186"/>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1.3当分项之和与总价不一致时，以单价为准，并修正总价。</w:t>
      </w:r>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2.价格评分：</w:t>
      </w:r>
    </w:p>
    <w:p>
      <w:pPr>
        <w:spacing w:line="360" w:lineRule="auto"/>
        <w:ind w:firstLine="420" w:firstLineChars="200"/>
        <w:rPr>
          <w:rFonts w:hAnsi="宋体"/>
          <w:sz w:val="21"/>
          <w:szCs w:val="21"/>
          <w:highlight w:val="none"/>
        </w:rPr>
      </w:pPr>
      <w:r>
        <w:rPr>
          <w:rFonts w:hint="eastAsia" w:hAnsi="宋体"/>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9"/>
        <w:tabs>
          <w:tab w:val="left" w:pos="1365"/>
        </w:tabs>
        <w:spacing w:line="360" w:lineRule="auto"/>
        <w:ind w:left="16" w:firstLine="422" w:firstLineChars="200"/>
        <w:rPr>
          <w:rFonts w:hAnsi="宋体"/>
          <w:b/>
          <w:szCs w:val="21"/>
          <w:highlight w:val="none"/>
        </w:rPr>
      </w:pPr>
    </w:p>
    <w:p>
      <w:pPr>
        <w:pStyle w:val="29"/>
        <w:tabs>
          <w:tab w:val="left" w:pos="1365"/>
        </w:tabs>
        <w:spacing w:line="360" w:lineRule="auto"/>
        <w:ind w:left="16" w:firstLine="422" w:firstLineChars="200"/>
        <w:outlineLvl w:val="0"/>
        <w:rPr>
          <w:rFonts w:hAnsi="宋体"/>
          <w:b/>
          <w:szCs w:val="21"/>
          <w:highlight w:val="none"/>
        </w:rPr>
      </w:pPr>
      <w:bookmarkStart w:id="187" w:name="_Toc3331"/>
      <w:r>
        <w:rPr>
          <w:rFonts w:hint="eastAsia" w:hAnsi="宋体"/>
          <w:b/>
          <w:szCs w:val="21"/>
          <w:highlight w:val="none"/>
          <w:lang w:eastAsia="zh-CN"/>
        </w:rPr>
        <w:t>六</w:t>
      </w:r>
      <w:r>
        <w:rPr>
          <w:rFonts w:hint="eastAsia" w:hAnsi="宋体"/>
          <w:b/>
          <w:szCs w:val="21"/>
          <w:highlight w:val="none"/>
        </w:rPr>
        <w:t>、综合得分的计算</w:t>
      </w:r>
      <w:bookmarkEnd w:id="187"/>
    </w:p>
    <w:p>
      <w:pPr>
        <w:spacing w:line="360" w:lineRule="auto"/>
        <w:ind w:firstLine="420" w:firstLineChars="200"/>
        <w:rPr>
          <w:rFonts w:hAnsi="宋体"/>
          <w:sz w:val="21"/>
          <w:szCs w:val="21"/>
          <w:highlight w:val="none"/>
        </w:rPr>
      </w:pPr>
      <w:r>
        <w:rPr>
          <w:rFonts w:hint="eastAsia" w:hAnsi="宋体"/>
          <w:sz w:val="21"/>
          <w:szCs w:val="21"/>
          <w:highlight w:val="none"/>
        </w:rPr>
        <w:t>1.综合得分=技术评审得分+商务评审得分+磋商报价得分。</w:t>
      </w:r>
    </w:p>
    <w:p>
      <w:pPr>
        <w:spacing w:line="360" w:lineRule="auto"/>
        <w:ind w:firstLine="420" w:firstLineChars="200"/>
        <w:rPr>
          <w:rFonts w:hAnsi="宋体"/>
          <w:sz w:val="21"/>
          <w:szCs w:val="21"/>
          <w:highlight w:val="none"/>
        </w:rPr>
      </w:pPr>
      <w:r>
        <w:rPr>
          <w:rFonts w:hint="eastAsia" w:hAnsi="宋体"/>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highlight w:val="none"/>
          <w:lang w:val="zh-CN"/>
        </w:rPr>
      </w:pPr>
    </w:p>
    <w:p>
      <w:pPr>
        <w:pStyle w:val="5"/>
        <w:keepNext/>
        <w:keepLines/>
        <w:pageBreakBefore/>
        <w:numPr>
          <w:ilvl w:val="0"/>
          <w:numId w:val="14"/>
        </w:numPr>
        <w:spacing w:line="360" w:lineRule="auto"/>
        <w:jc w:val="center"/>
        <w:rPr>
          <w:rFonts w:hAnsi="宋体"/>
          <w:b/>
          <w:bCs/>
          <w:highlight w:val="none"/>
        </w:rPr>
      </w:pPr>
      <w:bookmarkStart w:id="188" w:name="_Toc15636"/>
      <w:bookmarkStart w:id="189" w:name="_Toc3360"/>
      <w:r>
        <w:rPr>
          <w:rFonts w:hint="eastAsia" w:hAnsi="宋体"/>
          <w:b/>
          <w:bCs/>
          <w:kern w:val="44"/>
          <w:sz w:val="28"/>
          <w:szCs w:val="28"/>
          <w:highlight w:val="none"/>
          <w:lang w:val="zh-CN"/>
        </w:rPr>
        <w:t>合同条款格式</w:t>
      </w:r>
      <w:bookmarkEnd w:id="188"/>
      <w:bookmarkEnd w:id="189"/>
    </w:p>
    <w:p>
      <w:pPr>
        <w:rPr>
          <w:highlight w:val="none"/>
        </w:rPr>
      </w:pPr>
    </w:p>
    <w:p>
      <w:pPr>
        <w:spacing w:line="400" w:lineRule="exact"/>
        <w:jc w:val="center"/>
        <w:rPr>
          <w:rFonts w:eastAsia="方正小标宋简体"/>
          <w:b/>
          <w:bCs/>
          <w:sz w:val="36"/>
          <w:szCs w:val="36"/>
          <w:highlight w:val="none"/>
        </w:rPr>
      </w:pPr>
      <w:r>
        <w:rPr>
          <w:rFonts w:hint="eastAsia" w:eastAsia="方正小标宋简体"/>
          <w:b/>
          <w:bCs/>
          <w:sz w:val="30"/>
          <w:szCs w:val="30"/>
          <w:highlight w:val="none"/>
        </w:rPr>
        <w:t>松山湖国际创新创业社区绿植租赁合同</w:t>
      </w:r>
    </w:p>
    <w:p>
      <w:pPr>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b/>
          <w:bCs/>
          <w:sz w:val="30"/>
          <w:szCs w:val="30"/>
          <w:highlight w:val="none"/>
          <w:lang w:eastAsia="zh-CN"/>
        </w:rPr>
        <w:t>（</w:t>
      </w:r>
      <w:r>
        <w:rPr>
          <w:rFonts w:hint="eastAsia" w:asciiTheme="minorEastAsia" w:hAnsiTheme="minorEastAsia" w:eastAsiaTheme="minorEastAsia" w:cstheme="minorEastAsia"/>
          <w:b/>
          <w:bCs/>
          <w:sz w:val="30"/>
          <w:szCs w:val="30"/>
          <w:highlight w:val="none"/>
          <w:lang w:val="en-US" w:eastAsia="zh-CN"/>
        </w:rPr>
        <w:t>合同格式参考，按采购文件及中标结果调整）</w:t>
      </w:r>
    </w:p>
    <w:p>
      <w:pPr>
        <w:spacing w:line="600" w:lineRule="exact"/>
        <w:rPr>
          <w:rFonts w:hAnsi="宋体"/>
          <w:sz w:val="21"/>
          <w:szCs w:val="21"/>
          <w:highlight w:val="none"/>
        </w:rPr>
      </w:pPr>
      <w:r>
        <w:rPr>
          <w:rFonts w:hint="eastAsia" w:hAnsi="宋体"/>
          <w:b/>
          <w:sz w:val="21"/>
          <w:szCs w:val="21"/>
          <w:highlight w:val="none"/>
        </w:rPr>
        <w:t>甲方：</w:t>
      </w:r>
      <w:r>
        <w:rPr>
          <w:rFonts w:hint="eastAsia" w:hAnsi="宋体"/>
          <w:b/>
          <w:sz w:val="21"/>
          <w:szCs w:val="21"/>
          <w:highlight w:val="none"/>
          <w:u w:val="single"/>
        </w:rPr>
        <w:t>东莞市大学创新城建设发展有限公司</w:t>
      </w:r>
      <w:r>
        <w:rPr>
          <w:rFonts w:hint="eastAsia" w:hAnsi="宋体"/>
          <w:sz w:val="21"/>
          <w:szCs w:val="21"/>
          <w:highlight w:val="none"/>
        </w:rPr>
        <w:t>（以下简称甲方）</w:t>
      </w:r>
    </w:p>
    <w:p>
      <w:pPr>
        <w:spacing w:line="600" w:lineRule="exact"/>
        <w:rPr>
          <w:rFonts w:eastAsia="仿宋_GB2312"/>
          <w:sz w:val="21"/>
          <w:szCs w:val="21"/>
          <w:highlight w:val="none"/>
        </w:rPr>
      </w:pPr>
      <w:r>
        <w:rPr>
          <w:rFonts w:hint="eastAsia" w:hAnsi="宋体"/>
          <w:b/>
          <w:sz w:val="21"/>
          <w:szCs w:val="21"/>
          <w:highlight w:val="none"/>
        </w:rPr>
        <w:t>乙方：</w:t>
      </w:r>
      <w:r>
        <w:rPr>
          <w:rFonts w:hint="eastAsia" w:hAnsi="宋体"/>
          <w:b/>
          <w:sz w:val="21"/>
          <w:szCs w:val="21"/>
          <w:highlight w:val="none"/>
          <w:u w:val="single"/>
        </w:rPr>
        <w:t xml:space="preserve">                                 </w:t>
      </w:r>
      <w:r>
        <w:rPr>
          <w:rFonts w:hint="eastAsia" w:hAnsi="宋体"/>
          <w:sz w:val="21"/>
          <w:szCs w:val="21"/>
          <w:highlight w:val="none"/>
        </w:rPr>
        <w:t>（以下简称乙方）</w:t>
      </w:r>
    </w:p>
    <w:p>
      <w:pPr>
        <w:spacing w:line="600" w:lineRule="exact"/>
        <w:rPr>
          <w:rFonts w:eastAsia="仿宋_GB2312"/>
          <w:sz w:val="21"/>
          <w:szCs w:val="21"/>
          <w:highlight w:val="none"/>
        </w:rPr>
      </w:pPr>
    </w:p>
    <w:p>
      <w:pPr>
        <w:spacing w:line="360" w:lineRule="auto"/>
        <w:ind w:firstLine="420" w:firstLineChars="200"/>
        <w:rPr>
          <w:rFonts w:hAnsi="宋体"/>
          <w:sz w:val="21"/>
          <w:szCs w:val="21"/>
          <w:highlight w:val="none"/>
        </w:rPr>
      </w:pPr>
      <w:r>
        <w:rPr>
          <w:rFonts w:hint="eastAsia" w:hAnsi="宋体"/>
          <w:sz w:val="21"/>
          <w:szCs w:val="21"/>
          <w:highlight w:val="none"/>
        </w:rPr>
        <w:t>按照《中华人民共和国民法典》等有关法律法规的规定，结合本项目实际情况，遵守平等、自愿、公平和诚实信用原则，经双方协商达成如下协议：</w:t>
      </w:r>
    </w:p>
    <w:p>
      <w:pPr>
        <w:spacing w:line="600" w:lineRule="exact"/>
        <w:ind w:firstLine="422" w:firstLineChars="200"/>
        <w:rPr>
          <w:rFonts w:eastAsia="仿宋_GB2312"/>
          <w:b/>
          <w:bCs/>
          <w:sz w:val="21"/>
          <w:szCs w:val="21"/>
          <w:highlight w:val="none"/>
        </w:rPr>
      </w:pPr>
      <w:r>
        <w:rPr>
          <w:rFonts w:hint="eastAsia" w:eastAsia="仿宋_GB2312"/>
          <w:b/>
          <w:bCs/>
          <w:sz w:val="21"/>
          <w:szCs w:val="21"/>
          <w:highlight w:val="none"/>
        </w:rPr>
        <w:t>一 项目</w:t>
      </w:r>
      <w:r>
        <w:rPr>
          <w:rFonts w:eastAsia="仿宋_GB2312"/>
          <w:b/>
          <w:bCs/>
          <w:sz w:val="21"/>
          <w:szCs w:val="21"/>
          <w:highlight w:val="none"/>
        </w:rPr>
        <w:t>概况</w:t>
      </w:r>
    </w:p>
    <w:p>
      <w:pPr>
        <w:spacing w:line="600" w:lineRule="exact"/>
        <w:ind w:firstLine="420" w:firstLineChars="200"/>
        <w:rPr>
          <w:rFonts w:hAnsi="宋体"/>
          <w:sz w:val="21"/>
          <w:szCs w:val="21"/>
          <w:highlight w:val="none"/>
        </w:rPr>
      </w:pPr>
      <w:r>
        <w:rPr>
          <w:rFonts w:hint="eastAsia" w:hAnsi="宋体"/>
          <w:sz w:val="21"/>
          <w:szCs w:val="21"/>
          <w:highlight w:val="none"/>
          <w:lang w:eastAsia="zh-CN"/>
        </w:rPr>
        <w:t>（一）</w:t>
      </w:r>
      <w:r>
        <w:rPr>
          <w:rFonts w:hint="eastAsia" w:hAnsi="宋体"/>
          <w:sz w:val="21"/>
          <w:szCs w:val="21"/>
          <w:highlight w:val="none"/>
        </w:rPr>
        <w:t>项目概况：松山湖国际创新创业社区占地约397亩，总建筑面积约53万平方米，总建筑占地面积约为7万平方米，总投资约27亿元，共有21个建筑单体。项目定位为国际创新资源的集聚区、青年创新创业的训练营、创新创业人才的栖息地，划分为科技研发、产业孵化、商务配套及人才安居等四大功能分区。</w:t>
      </w:r>
    </w:p>
    <w:p>
      <w:pPr>
        <w:spacing w:line="600" w:lineRule="exact"/>
        <w:ind w:firstLine="420" w:firstLineChars="200"/>
        <w:rPr>
          <w:rFonts w:hint="eastAsia" w:hAnsi="宋体"/>
          <w:sz w:val="21"/>
          <w:szCs w:val="21"/>
          <w:highlight w:val="none"/>
        </w:rPr>
      </w:pPr>
      <w:r>
        <w:rPr>
          <w:rFonts w:hint="eastAsia" w:hAnsi="宋体"/>
          <w:sz w:val="21"/>
          <w:szCs w:val="21"/>
          <w:highlight w:val="none"/>
          <w:lang w:eastAsia="zh-CN"/>
        </w:rPr>
        <w:t>（二）</w:t>
      </w:r>
      <w:r>
        <w:rPr>
          <w:rFonts w:hint="eastAsia" w:hAnsi="宋体"/>
          <w:sz w:val="21"/>
          <w:szCs w:val="21"/>
          <w:highlight w:val="none"/>
        </w:rPr>
        <w:t>本次采购内容为：</w:t>
      </w:r>
    </w:p>
    <w:p>
      <w:pPr>
        <w:spacing w:line="600" w:lineRule="exact"/>
        <w:ind w:firstLine="420" w:firstLineChars="200"/>
        <w:rPr>
          <w:rFonts w:hint="eastAsia" w:hAnsi="宋体"/>
          <w:sz w:val="21"/>
          <w:szCs w:val="21"/>
          <w:highlight w:val="none"/>
        </w:rPr>
      </w:pPr>
      <w:r>
        <w:rPr>
          <w:rFonts w:hint="eastAsia" w:hAnsi="宋体"/>
          <w:sz w:val="21"/>
          <w:szCs w:val="21"/>
          <w:highlight w:val="none"/>
        </w:rPr>
        <w:t>为提升社区形象，营造良好的办公氛围，对社区研究院、人才公寓、展厅等各公共位置按甲方需求摆放绿植。后期，根据场地调整情况，可能存在不定期绿植摆放需求。另外，每年新春佳节或其他重大节日，为营造社区氛围，提升社区形象，对社区重点部分位进行年桔年或其他绿植摆放布置。</w:t>
      </w:r>
    </w:p>
    <w:p>
      <w:pPr>
        <w:spacing w:line="600" w:lineRule="exact"/>
        <w:ind w:firstLine="420" w:firstLineChars="200"/>
        <w:rPr>
          <w:rFonts w:hint="eastAsia" w:hAnsi="宋体"/>
          <w:sz w:val="21"/>
          <w:szCs w:val="21"/>
          <w:highlight w:val="none"/>
        </w:rPr>
      </w:pPr>
      <w:r>
        <w:rPr>
          <w:rFonts w:hint="eastAsia" w:hAnsi="宋体"/>
          <w:sz w:val="21"/>
          <w:szCs w:val="21"/>
          <w:highlight w:val="none"/>
        </w:rPr>
        <w:t>具体内容为：</w:t>
      </w:r>
    </w:p>
    <w:p>
      <w:pPr>
        <w:spacing w:line="600" w:lineRule="exact"/>
        <w:ind w:firstLine="420" w:firstLineChars="200"/>
        <w:rPr>
          <w:rFonts w:hint="eastAsia" w:hAnsi="宋体"/>
          <w:sz w:val="21"/>
          <w:szCs w:val="21"/>
          <w:highlight w:val="none"/>
        </w:rPr>
      </w:pPr>
      <w:r>
        <w:rPr>
          <w:rFonts w:hint="eastAsia" w:hAnsi="宋体"/>
          <w:sz w:val="21"/>
          <w:szCs w:val="21"/>
          <w:highlight w:val="none"/>
          <w:lang w:val="en-US" w:eastAsia="zh-CN"/>
        </w:rPr>
        <w:t>1、</w:t>
      </w:r>
      <w:r>
        <w:rPr>
          <w:rFonts w:hint="eastAsia" w:hAnsi="宋体"/>
          <w:b w:val="0"/>
          <w:bCs/>
          <w:kern w:val="2"/>
          <w:sz w:val="21"/>
          <w:szCs w:val="21"/>
          <w:highlight w:val="none"/>
        </w:rPr>
        <w:t>已明确的租摆区域，按各区域的清单进行摆放，服务开始时间详见预算汇总表，如有变化</w:t>
      </w:r>
      <w:r>
        <w:rPr>
          <w:rFonts w:hint="eastAsia" w:hAnsi="宋体"/>
          <w:b w:val="0"/>
          <w:bCs/>
          <w:kern w:val="2"/>
          <w:sz w:val="21"/>
          <w:szCs w:val="21"/>
          <w:highlight w:val="none"/>
          <w:lang w:val="en-US" w:eastAsia="zh-CN"/>
        </w:rPr>
        <w:t>按</w:t>
      </w:r>
      <w:r>
        <w:rPr>
          <w:rFonts w:hint="eastAsia" w:hAnsi="宋体"/>
          <w:b w:val="0"/>
          <w:bCs/>
          <w:kern w:val="2"/>
          <w:sz w:val="21"/>
          <w:szCs w:val="21"/>
          <w:highlight w:val="none"/>
        </w:rPr>
        <w:t>甲方通知</w:t>
      </w:r>
      <w:r>
        <w:rPr>
          <w:rFonts w:hint="eastAsia" w:hAnsi="宋体"/>
          <w:b w:val="0"/>
          <w:bCs/>
          <w:kern w:val="2"/>
          <w:sz w:val="21"/>
          <w:szCs w:val="21"/>
          <w:highlight w:val="none"/>
          <w:lang w:val="en-US" w:eastAsia="zh-CN"/>
        </w:rPr>
        <w:t>时间调整</w:t>
      </w:r>
      <w:r>
        <w:rPr>
          <w:rFonts w:hint="eastAsia" w:hAnsi="宋体"/>
          <w:b w:val="0"/>
          <w:bCs/>
          <w:kern w:val="2"/>
          <w:sz w:val="21"/>
          <w:szCs w:val="21"/>
          <w:highlight w:val="none"/>
        </w:rPr>
        <w:t>。合同期内如摆放清单有增减，按</w:t>
      </w:r>
      <w:r>
        <w:rPr>
          <w:rFonts w:hint="eastAsia" w:hAnsi="宋体"/>
          <w:b w:val="0"/>
          <w:bCs/>
          <w:kern w:val="2"/>
          <w:sz w:val="21"/>
          <w:szCs w:val="21"/>
          <w:highlight w:val="none"/>
          <w:lang w:eastAsia="zh-CN"/>
        </w:rPr>
        <w:t>甲方</w:t>
      </w:r>
      <w:r>
        <w:rPr>
          <w:rFonts w:hint="eastAsia" w:hAnsi="宋体"/>
          <w:b w:val="0"/>
          <w:bCs/>
          <w:kern w:val="2"/>
          <w:sz w:val="21"/>
          <w:szCs w:val="21"/>
          <w:highlight w:val="none"/>
          <w:lang w:val="en-US" w:eastAsia="zh-CN"/>
        </w:rPr>
        <w:t>要求</w:t>
      </w:r>
      <w:r>
        <w:rPr>
          <w:rFonts w:hint="eastAsia" w:hAnsi="宋体"/>
          <w:b w:val="0"/>
          <w:bCs/>
          <w:kern w:val="2"/>
          <w:sz w:val="21"/>
          <w:szCs w:val="21"/>
          <w:highlight w:val="none"/>
        </w:rPr>
        <w:t>及合同单价调整。</w:t>
      </w:r>
    </w:p>
    <w:p>
      <w:pPr>
        <w:spacing w:line="600" w:lineRule="exact"/>
        <w:ind w:firstLine="420" w:firstLineChars="200"/>
        <w:rPr>
          <w:rFonts w:hint="eastAsia" w:hAnsi="宋体"/>
          <w:sz w:val="21"/>
          <w:szCs w:val="21"/>
          <w:highlight w:val="none"/>
        </w:rPr>
      </w:pPr>
      <w:r>
        <w:rPr>
          <w:rFonts w:hint="eastAsia" w:hAnsi="宋体"/>
          <w:sz w:val="21"/>
          <w:szCs w:val="21"/>
          <w:highlight w:val="none"/>
          <w:lang w:val="en-US" w:eastAsia="zh-CN"/>
        </w:rPr>
        <w:t>2、</w:t>
      </w:r>
      <w:r>
        <w:rPr>
          <w:rFonts w:hint="eastAsia" w:hAnsi="宋体"/>
          <w:sz w:val="21"/>
          <w:szCs w:val="21"/>
          <w:highlight w:val="none"/>
        </w:rPr>
        <w:t>预算汇总表中的社区年花布置为暂估价，其点位数及单价均为暂定，报价时按暂定量及金额填入。最终按</w:t>
      </w:r>
      <w:r>
        <w:rPr>
          <w:rFonts w:hint="eastAsia" w:hAnsi="宋体"/>
          <w:sz w:val="21"/>
          <w:szCs w:val="21"/>
          <w:highlight w:val="none"/>
          <w:lang w:eastAsia="zh-CN"/>
        </w:rPr>
        <w:t>甲方</w:t>
      </w:r>
      <w:r>
        <w:rPr>
          <w:rFonts w:hint="eastAsia" w:hAnsi="宋体"/>
          <w:sz w:val="21"/>
          <w:szCs w:val="21"/>
          <w:highlight w:val="none"/>
        </w:rPr>
        <w:t>需求进行布置，根据采购确认的实际布置点位、清单数量及合同单价进行结算。应包含方案设计、摆放、管养、结束后的场地还原、垃圾处理等相关工作。</w:t>
      </w:r>
    </w:p>
    <w:p>
      <w:pPr>
        <w:spacing w:line="600" w:lineRule="exact"/>
        <w:ind w:firstLine="420" w:firstLineChars="200"/>
        <w:rPr>
          <w:rFonts w:hAnsi="宋体"/>
          <w:sz w:val="21"/>
          <w:szCs w:val="21"/>
          <w:highlight w:val="none"/>
        </w:rPr>
      </w:pPr>
      <w:r>
        <w:rPr>
          <w:rFonts w:hint="eastAsia" w:hAnsi="宋体"/>
          <w:sz w:val="21"/>
          <w:szCs w:val="21"/>
          <w:highlight w:val="none"/>
          <w:lang w:val="en-US" w:eastAsia="zh-CN"/>
        </w:rPr>
        <w:t>3、</w:t>
      </w:r>
      <w:r>
        <w:rPr>
          <w:rFonts w:hint="eastAsia" w:hAnsi="宋体"/>
          <w:sz w:val="21"/>
          <w:szCs w:val="21"/>
          <w:highlight w:val="none"/>
        </w:rPr>
        <w:t>新增绿植租摆及年桔年花部分（详见通用采购清单），为综合单价包干，按</w:t>
      </w:r>
      <w:r>
        <w:rPr>
          <w:rFonts w:hint="eastAsia" w:hAnsi="宋体"/>
          <w:sz w:val="21"/>
          <w:szCs w:val="21"/>
          <w:highlight w:val="none"/>
          <w:lang w:eastAsia="zh-CN"/>
        </w:rPr>
        <w:t>甲方</w:t>
      </w:r>
      <w:r>
        <w:rPr>
          <w:rFonts w:hint="eastAsia" w:hAnsi="宋体"/>
          <w:sz w:val="21"/>
          <w:szCs w:val="21"/>
          <w:highlight w:val="none"/>
        </w:rPr>
        <w:t>采购预算清单报统一下浮率。按实际发生数量进行结算。</w:t>
      </w:r>
    </w:p>
    <w:p>
      <w:pPr>
        <w:spacing w:line="600" w:lineRule="exact"/>
        <w:rPr>
          <w:rFonts w:hint="eastAsia" w:hAnsi="宋体" w:eastAsia="宋体"/>
          <w:sz w:val="21"/>
          <w:szCs w:val="21"/>
          <w:highlight w:val="none"/>
          <w:u w:val="single"/>
          <w:lang w:eastAsia="zh-CN"/>
        </w:rPr>
      </w:pPr>
      <w:r>
        <w:rPr>
          <w:rFonts w:hint="eastAsia" w:hAnsi="宋体"/>
          <w:sz w:val="21"/>
          <w:szCs w:val="21"/>
          <w:highlight w:val="none"/>
        </w:rPr>
        <w:t xml:space="preserve">    </w:t>
      </w:r>
      <w:r>
        <w:rPr>
          <w:rFonts w:hint="eastAsia" w:hAnsi="宋体"/>
          <w:sz w:val="21"/>
          <w:szCs w:val="21"/>
          <w:highlight w:val="none"/>
          <w:lang w:eastAsia="zh-CN"/>
        </w:rPr>
        <w:t>（三）</w:t>
      </w:r>
      <w:r>
        <w:rPr>
          <w:rFonts w:hint="eastAsia" w:hAnsi="宋体"/>
          <w:sz w:val="21"/>
          <w:szCs w:val="21"/>
          <w:highlight w:val="none"/>
        </w:rPr>
        <w:t>服务期限：</w:t>
      </w:r>
      <w:r>
        <w:rPr>
          <w:sz w:val="21"/>
          <w:highlight w:val="none"/>
        </w:rPr>
        <w:t>自签订合同</w:t>
      </w:r>
      <w:r>
        <w:rPr>
          <w:rFonts w:hint="eastAsia" w:hAnsi="宋体"/>
          <w:sz w:val="21"/>
          <w:szCs w:val="21"/>
          <w:highlight w:val="none"/>
          <w:u w:val="single"/>
        </w:rPr>
        <w:t>至          年   月    日。</w:t>
      </w:r>
      <w:r>
        <w:rPr>
          <w:rFonts w:hint="eastAsia" w:hAnsi="宋体"/>
          <w:sz w:val="21"/>
          <w:szCs w:val="21"/>
          <w:highlight w:val="none"/>
          <w:u w:val="none"/>
        </w:rPr>
        <w:t>各区域服务开始时间按原合同期结束时间（详见预算汇总表），如有变化以甲方书面通知为准。服务期开始后十个工作日内完成所有绿植供货或摆放。</w:t>
      </w:r>
    </w:p>
    <w:p>
      <w:pPr>
        <w:tabs>
          <w:tab w:val="left" w:pos="3405"/>
        </w:tabs>
        <w:spacing w:line="600" w:lineRule="exact"/>
        <w:ind w:firstLine="420" w:firstLineChars="200"/>
        <w:rPr>
          <w:rFonts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四</w:t>
      </w:r>
      <w:r>
        <w:rPr>
          <w:rFonts w:hint="eastAsia" w:hAnsi="宋体"/>
          <w:sz w:val="21"/>
          <w:szCs w:val="21"/>
          <w:highlight w:val="none"/>
        </w:rPr>
        <w:t>）合同价款</w:t>
      </w:r>
    </w:p>
    <w:p>
      <w:pPr>
        <w:tabs>
          <w:tab w:val="left" w:pos="3405"/>
        </w:tabs>
        <w:spacing w:line="600" w:lineRule="exact"/>
        <w:ind w:firstLine="640"/>
        <w:rPr>
          <w:rFonts w:hint="eastAsia"/>
          <w:sz w:val="21"/>
          <w:szCs w:val="21"/>
          <w:highlight w:val="none"/>
        </w:rPr>
      </w:pPr>
      <w:r>
        <w:rPr>
          <w:rFonts w:hint="eastAsia" w:hAnsi="宋体"/>
          <w:sz w:val="21"/>
          <w:szCs w:val="21"/>
          <w:highlight w:val="none"/>
        </w:rPr>
        <w:t>1</w:t>
      </w:r>
      <w:r>
        <w:rPr>
          <w:rFonts w:hint="eastAsia" w:hAnsi="宋体"/>
          <w:sz w:val="21"/>
          <w:szCs w:val="21"/>
          <w:highlight w:val="none"/>
          <w:lang w:eastAsia="zh-CN"/>
        </w:rPr>
        <w:t>、总价部分：</w:t>
      </w:r>
      <w:r>
        <w:rPr>
          <w:rFonts w:hint="eastAsia"/>
          <w:sz w:val="21"/>
          <w:szCs w:val="21"/>
          <w:highlight w:val="none"/>
        </w:rPr>
        <w:t>本合同</w:t>
      </w:r>
      <w:r>
        <w:rPr>
          <w:rFonts w:hint="eastAsia"/>
          <w:sz w:val="21"/>
          <w:szCs w:val="21"/>
          <w:highlight w:val="none"/>
          <w:lang w:val="en-US" w:eastAsia="zh-CN"/>
        </w:rPr>
        <w:t>采用月度合价包干，按暂定服务期计算总价，</w:t>
      </w:r>
      <w:r>
        <w:rPr>
          <w:rFonts w:hint="eastAsia"/>
          <w:sz w:val="21"/>
          <w:szCs w:val="21"/>
          <w:highlight w:val="none"/>
        </w:rPr>
        <w:t>含税</w:t>
      </w:r>
      <w:r>
        <w:rPr>
          <w:rFonts w:hint="eastAsia"/>
          <w:sz w:val="21"/>
          <w:szCs w:val="21"/>
          <w:highlight w:val="none"/>
          <w:lang w:val="en-US" w:eastAsia="zh-CN"/>
        </w:rPr>
        <w:t>总价</w:t>
      </w:r>
      <w:r>
        <w:rPr>
          <w:rFonts w:hint="eastAsia"/>
          <w:sz w:val="21"/>
          <w:szCs w:val="21"/>
          <w:highlight w:val="none"/>
        </w:rPr>
        <w:t>为¥</w:t>
      </w:r>
      <w:r>
        <w:rPr>
          <w:rFonts w:hint="eastAsia"/>
          <w:sz w:val="21"/>
          <w:szCs w:val="21"/>
          <w:highlight w:val="none"/>
          <w:u w:val="single"/>
        </w:rPr>
        <w:t xml:space="preserve">        </w:t>
      </w:r>
      <w:r>
        <w:rPr>
          <w:rFonts w:hint="eastAsia"/>
          <w:sz w:val="21"/>
          <w:szCs w:val="21"/>
          <w:highlight w:val="none"/>
        </w:rPr>
        <w:t>元（人民币</w:t>
      </w:r>
      <w:r>
        <w:rPr>
          <w:rFonts w:hint="eastAsia"/>
          <w:sz w:val="21"/>
          <w:szCs w:val="21"/>
          <w:highlight w:val="none"/>
          <w:u w:val="single"/>
        </w:rPr>
        <w:t xml:space="preserve">      </w:t>
      </w:r>
      <w:r>
        <w:rPr>
          <w:rFonts w:hint="eastAsia"/>
          <w:sz w:val="21"/>
          <w:szCs w:val="21"/>
          <w:highlight w:val="none"/>
        </w:rPr>
        <w:t>元）</w:t>
      </w:r>
      <w:r>
        <w:rPr>
          <w:rFonts w:hint="eastAsia"/>
          <w:sz w:val="21"/>
          <w:szCs w:val="21"/>
          <w:highlight w:val="none"/>
          <w:lang w:eastAsia="zh-CN"/>
        </w:rPr>
        <w:t>，</w:t>
      </w:r>
      <w:r>
        <w:rPr>
          <w:rFonts w:hint="eastAsia"/>
          <w:sz w:val="21"/>
          <w:szCs w:val="21"/>
          <w:highlight w:val="none"/>
          <w:lang w:val="en-US" w:eastAsia="zh-CN"/>
        </w:rPr>
        <w:t>详见附件合同清单</w:t>
      </w:r>
      <w:r>
        <w:rPr>
          <w:rFonts w:hint="eastAsia"/>
          <w:sz w:val="21"/>
          <w:szCs w:val="21"/>
          <w:highlight w:val="none"/>
          <w:lang w:eastAsia="zh-CN"/>
        </w:rPr>
        <w:t>。</w:t>
      </w:r>
      <w:r>
        <w:rPr>
          <w:rFonts w:hint="eastAsia"/>
          <w:sz w:val="21"/>
          <w:szCs w:val="21"/>
          <w:highlight w:val="none"/>
        </w:rPr>
        <w:t>其中：增值税税率为</w:t>
      </w:r>
      <w:r>
        <w:rPr>
          <w:rFonts w:hint="eastAsia"/>
          <w:sz w:val="21"/>
          <w:szCs w:val="21"/>
          <w:highlight w:val="none"/>
          <w:u w:val="single"/>
        </w:rPr>
        <w:t xml:space="preserve">        </w:t>
      </w:r>
      <w:r>
        <w:rPr>
          <w:rFonts w:hint="eastAsia"/>
          <w:sz w:val="21"/>
          <w:szCs w:val="21"/>
          <w:highlight w:val="none"/>
        </w:rPr>
        <w:t>%，税金金额¥</w:t>
      </w:r>
      <w:r>
        <w:rPr>
          <w:rFonts w:hint="eastAsia"/>
          <w:sz w:val="21"/>
          <w:szCs w:val="21"/>
          <w:highlight w:val="none"/>
          <w:u w:val="single"/>
        </w:rPr>
        <w:t xml:space="preserve">        </w:t>
      </w:r>
      <w:r>
        <w:rPr>
          <w:rFonts w:hint="eastAsia"/>
          <w:sz w:val="21"/>
          <w:szCs w:val="21"/>
          <w:highlight w:val="none"/>
        </w:rPr>
        <w:t>元，不含税合同总价款为¥</w:t>
      </w:r>
      <w:r>
        <w:rPr>
          <w:rFonts w:hint="eastAsia"/>
          <w:sz w:val="21"/>
          <w:szCs w:val="21"/>
          <w:highlight w:val="none"/>
          <w:u w:val="single"/>
        </w:rPr>
        <w:t xml:space="preserve">        </w:t>
      </w:r>
      <w:r>
        <w:rPr>
          <w:rFonts w:hint="eastAsia"/>
          <w:sz w:val="21"/>
          <w:szCs w:val="21"/>
          <w:highlight w:val="none"/>
        </w:rPr>
        <w:t>元。</w:t>
      </w:r>
    </w:p>
    <w:p>
      <w:pPr>
        <w:tabs>
          <w:tab w:val="left" w:pos="3405"/>
        </w:tabs>
        <w:spacing w:line="600" w:lineRule="exact"/>
        <w:ind w:firstLine="640"/>
        <w:rPr>
          <w:rFonts w:hint="default" w:hAnsi="宋体"/>
          <w:sz w:val="21"/>
          <w:szCs w:val="21"/>
          <w:highlight w:val="none"/>
          <w:lang w:val="en-US" w:eastAsia="zh-CN"/>
        </w:rPr>
      </w:pPr>
      <w:r>
        <w:rPr>
          <w:rFonts w:hint="eastAsia" w:hAnsi="宋体"/>
          <w:sz w:val="21"/>
          <w:szCs w:val="21"/>
          <w:highlight w:val="none"/>
          <w:lang w:val="en-US" w:eastAsia="zh-CN"/>
        </w:rPr>
        <w:t>2、单价部分：下浮率：</w:t>
      </w:r>
      <w:r>
        <w:rPr>
          <w:rFonts w:hint="eastAsia" w:hAnsi="宋体"/>
          <w:sz w:val="21"/>
          <w:szCs w:val="21"/>
          <w:highlight w:val="none"/>
          <w:u w:val="single"/>
          <w:lang w:val="en-US" w:eastAsia="zh-CN"/>
        </w:rPr>
        <w:t xml:space="preserve">     </w:t>
      </w:r>
      <w:r>
        <w:rPr>
          <w:rFonts w:hint="eastAsia" w:hAnsi="宋体"/>
          <w:sz w:val="21"/>
          <w:szCs w:val="21"/>
          <w:highlight w:val="none"/>
          <w:u w:val="none"/>
          <w:lang w:val="en-US" w:eastAsia="zh-CN"/>
        </w:rPr>
        <w:t>%，按预算清单统一下浮，下浮率为合同期内为固定下浮率，不因市场环境变化而调整</w:t>
      </w:r>
      <w:r>
        <w:rPr>
          <w:rFonts w:hint="eastAsia" w:hAnsi="宋体"/>
          <w:sz w:val="21"/>
          <w:szCs w:val="21"/>
          <w:highlight w:val="none"/>
          <w:lang w:val="en-US" w:eastAsia="zh-CN"/>
        </w:rPr>
        <w:t>。</w:t>
      </w:r>
    </w:p>
    <w:p>
      <w:pPr>
        <w:tabs>
          <w:tab w:val="left" w:pos="3405"/>
        </w:tabs>
        <w:spacing w:line="600" w:lineRule="exact"/>
        <w:ind w:firstLine="640"/>
        <w:rPr>
          <w:rFonts w:hint="eastAsia" w:hAnsi="宋体"/>
          <w:sz w:val="21"/>
          <w:szCs w:val="21"/>
          <w:highlight w:val="none"/>
        </w:rPr>
      </w:pPr>
      <w:r>
        <w:rPr>
          <w:rFonts w:hint="eastAsia" w:hAnsi="宋体"/>
          <w:sz w:val="21"/>
          <w:szCs w:val="21"/>
          <w:highlight w:val="none"/>
          <w:lang w:val="en-US" w:eastAsia="zh-CN"/>
        </w:rPr>
        <w:t>3</w:t>
      </w:r>
      <w:r>
        <w:rPr>
          <w:rFonts w:hint="eastAsia" w:hAnsi="宋体"/>
          <w:sz w:val="21"/>
          <w:szCs w:val="21"/>
          <w:highlight w:val="none"/>
          <w:lang w:eastAsia="zh-CN"/>
        </w:rPr>
        <w:t>、</w:t>
      </w:r>
      <w:r>
        <w:rPr>
          <w:rFonts w:hint="eastAsia" w:hAnsi="宋体"/>
          <w:sz w:val="21"/>
          <w:szCs w:val="21"/>
          <w:highlight w:val="none"/>
        </w:rPr>
        <w:t>合同价包含完成本次采购所有服务内容的费用，费用包括但不限于：养护费、物料消耗费、杂草垃圾清运费、管理费、人员费用、税收、社保、器械车辆（包含:环卫绿化工具、各种机械设备、车辆的耗损）等合同实施过程中的应预见和不可预见费用等完成合同规定责任和义务、达到合同目的的一切费用。</w:t>
      </w:r>
    </w:p>
    <w:p>
      <w:pPr>
        <w:outlineLvl w:val="9"/>
        <w:rPr>
          <w:rFonts w:hint="default" w:eastAsia="宋体"/>
          <w:highlight w:val="none"/>
          <w:lang w:val="en-US" w:eastAsia="zh-CN"/>
        </w:rPr>
      </w:pPr>
      <w:r>
        <w:rPr>
          <w:rFonts w:hint="eastAsia"/>
          <w:sz w:val="21"/>
          <w:szCs w:val="21"/>
          <w:highlight w:val="none"/>
          <w:lang w:val="en-US" w:eastAsia="zh-CN"/>
        </w:rPr>
        <w:t xml:space="preserve">  </w:t>
      </w:r>
    </w:p>
    <w:p>
      <w:pPr>
        <w:spacing w:line="600" w:lineRule="exact"/>
        <w:ind w:firstLine="422" w:firstLineChars="200"/>
        <w:rPr>
          <w:rFonts w:hAnsi="宋体"/>
          <w:b/>
          <w:bCs/>
          <w:sz w:val="21"/>
          <w:szCs w:val="21"/>
          <w:highlight w:val="none"/>
        </w:rPr>
      </w:pPr>
      <w:r>
        <w:rPr>
          <w:rFonts w:hint="eastAsia" w:hAnsi="宋体"/>
          <w:b/>
          <w:bCs/>
          <w:sz w:val="21"/>
          <w:szCs w:val="21"/>
          <w:highlight w:val="none"/>
        </w:rPr>
        <w:t>二 付款方式</w:t>
      </w:r>
    </w:p>
    <w:p>
      <w:pPr>
        <w:spacing w:line="600" w:lineRule="exact"/>
        <w:ind w:firstLine="420" w:firstLineChars="200"/>
        <w:rPr>
          <w:rFonts w:hint="eastAsia" w:hAnsi="宋体"/>
          <w:sz w:val="21"/>
          <w:szCs w:val="21"/>
          <w:highlight w:val="none"/>
        </w:rPr>
      </w:pPr>
      <w:bookmarkStart w:id="190" w:name="OLE_LINK1"/>
      <w:r>
        <w:rPr>
          <w:rFonts w:hint="eastAsia" w:hAnsi="宋体"/>
          <w:sz w:val="21"/>
          <w:szCs w:val="21"/>
          <w:highlight w:val="none"/>
          <w:lang w:eastAsia="zh-CN"/>
        </w:rPr>
        <w:t>（一）</w:t>
      </w:r>
      <w:r>
        <w:rPr>
          <w:rFonts w:hint="eastAsia" w:hAnsi="宋体"/>
          <w:sz w:val="21"/>
          <w:szCs w:val="21"/>
          <w:highlight w:val="none"/>
        </w:rPr>
        <w:t>按季度（每三个月）付款，每季度5日前，</w:t>
      </w:r>
      <w:r>
        <w:rPr>
          <w:rFonts w:hint="eastAsia" w:hAnsi="宋体"/>
          <w:sz w:val="21"/>
          <w:szCs w:val="21"/>
          <w:highlight w:val="none"/>
          <w:lang w:eastAsia="zh-CN"/>
        </w:rPr>
        <w:t>乙方</w:t>
      </w:r>
      <w:r>
        <w:rPr>
          <w:rFonts w:hint="eastAsia" w:hAnsi="宋体"/>
          <w:sz w:val="21"/>
          <w:szCs w:val="21"/>
          <w:highlight w:val="none"/>
        </w:rPr>
        <w:t>提供上季度摆放及养护清单及相关资料给</w:t>
      </w:r>
      <w:r>
        <w:rPr>
          <w:rFonts w:hint="eastAsia" w:hAnsi="宋体"/>
          <w:sz w:val="21"/>
          <w:szCs w:val="21"/>
          <w:highlight w:val="none"/>
          <w:lang w:eastAsia="zh-CN"/>
        </w:rPr>
        <w:t>甲方</w:t>
      </w:r>
      <w:r>
        <w:rPr>
          <w:rFonts w:hint="eastAsia" w:hAnsi="宋体"/>
          <w:sz w:val="21"/>
          <w:szCs w:val="21"/>
          <w:highlight w:val="none"/>
        </w:rPr>
        <w:t>核实、确认，</w:t>
      </w:r>
      <w:r>
        <w:rPr>
          <w:rFonts w:hint="eastAsia" w:hAnsi="宋体"/>
          <w:sz w:val="21"/>
          <w:szCs w:val="21"/>
          <w:highlight w:val="none"/>
          <w:lang w:eastAsia="zh-CN"/>
        </w:rPr>
        <w:t>甲方</w:t>
      </w:r>
      <w:r>
        <w:rPr>
          <w:rFonts w:hint="eastAsia" w:hAnsi="宋体"/>
          <w:sz w:val="21"/>
          <w:szCs w:val="21"/>
          <w:highlight w:val="none"/>
        </w:rPr>
        <w:t>根据服务实际内容及考核情况支付服务费。</w:t>
      </w:r>
    </w:p>
    <w:p>
      <w:pPr>
        <w:spacing w:line="600" w:lineRule="exact"/>
        <w:ind w:firstLine="420" w:firstLineChars="200"/>
        <w:rPr>
          <w:rFonts w:hint="eastAsia" w:hAnsi="宋体"/>
          <w:sz w:val="21"/>
          <w:szCs w:val="21"/>
          <w:highlight w:val="none"/>
        </w:rPr>
      </w:pPr>
      <w:r>
        <w:rPr>
          <w:rFonts w:hint="eastAsia" w:hAnsi="宋体"/>
          <w:sz w:val="21"/>
          <w:szCs w:val="21"/>
          <w:highlight w:val="none"/>
          <w:lang w:eastAsia="zh-CN"/>
        </w:rPr>
        <w:t>（二）</w:t>
      </w:r>
      <w:r>
        <w:rPr>
          <w:rFonts w:hint="eastAsia" w:hAnsi="宋体"/>
          <w:sz w:val="21"/>
          <w:szCs w:val="21"/>
          <w:highlight w:val="none"/>
        </w:rPr>
        <w:t>月度临时增加租摆的，按实际发生量及成交下浮后单价进行结算，随当季绿化养护费一起支付。</w:t>
      </w:r>
    </w:p>
    <w:p>
      <w:pPr>
        <w:spacing w:line="600" w:lineRule="exact"/>
        <w:ind w:firstLine="420" w:firstLineChars="200"/>
        <w:rPr>
          <w:rFonts w:hint="eastAsia" w:hAnsi="宋体"/>
          <w:sz w:val="21"/>
          <w:szCs w:val="21"/>
          <w:highlight w:val="none"/>
        </w:rPr>
      </w:pPr>
      <w:r>
        <w:rPr>
          <w:rFonts w:hint="eastAsia" w:hAnsi="宋体"/>
          <w:sz w:val="21"/>
          <w:szCs w:val="21"/>
          <w:highlight w:val="none"/>
          <w:lang w:eastAsia="zh-CN"/>
        </w:rPr>
        <w:t>（三）</w:t>
      </w:r>
      <w:r>
        <w:rPr>
          <w:rFonts w:hint="eastAsia" w:hAnsi="宋体"/>
          <w:sz w:val="21"/>
          <w:szCs w:val="21"/>
          <w:highlight w:val="none"/>
        </w:rPr>
        <w:t>年桔年花等采购费用，验收合格后给予支付。</w:t>
      </w:r>
    </w:p>
    <w:p>
      <w:pPr>
        <w:spacing w:line="600" w:lineRule="exact"/>
        <w:ind w:firstLine="420" w:firstLineChars="200"/>
        <w:rPr>
          <w:rFonts w:hAnsi="宋体"/>
          <w:szCs w:val="21"/>
          <w:highlight w:val="none"/>
        </w:rPr>
      </w:pPr>
      <w:r>
        <w:rPr>
          <w:rFonts w:hint="eastAsia" w:hAnsi="宋体"/>
          <w:sz w:val="21"/>
          <w:szCs w:val="21"/>
          <w:highlight w:val="none"/>
          <w:lang w:val="en-US" w:eastAsia="zh-CN"/>
        </w:rPr>
        <w:t>（四）</w:t>
      </w:r>
      <w:r>
        <w:rPr>
          <w:rFonts w:hint="eastAsia" w:hAnsi="宋体"/>
          <w:sz w:val="21"/>
          <w:szCs w:val="21"/>
          <w:highlight w:val="none"/>
        </w:rPr>
        <w:t>每次付款前</w:t>
      </w:r>
      <w:r>
        <w:rPr>
          <w:rFonts w:hint="eastAsia" w:hAnsi="宋体"/>
          <w:sz w:val="21"/>
          <w:szCs w:val="21"/>
          <w:highlight w:val="none"/>
          <w:lang w:eastAsia="zh-CN"/>
        </w:rPr>
        <w:t>乙方</w:t>
      </w:r>
      <w:r>
        <w:rPr>
          <w:rFonts w:hint="eastAsia" w:hAnsi="宋体"/>
          <w:sz w:val="21"/>
          <w:szCs w:val="21"/>
          <w:highlight w:val="none"/>
        </w:rPr>
        <w:t>须提供正规合法的增值税专用发票。</w:t>
      </w:r>
    </w:p>
    <w:p>
      <w:pPr>
        <w:spacing w:line="600" w:lineRule="exact"/>
        <w:ind w:firstLine="422" w:firstLineChars="200"/>
        <w:rPr>
          <w:rFonts w:hAnsi="宋体"/>
          <w:b/>
          <w:bCs/>
          <w:sz w:val="21"/>
          <w:szCs w:val="21"/>
          <w:highlight w:val="none"/>
        </w:rPr>
      </w:pPr>
      <w:r>
        <w:rPr>
          <w:rFonts w:hint="eastAsia" w:hAnsi="宋体"/>
          <w:b/>
          <w:bCs/>
          <w:sz w:val="21"/>
          <w:szCs w:val="21"/>
          <w:highlight w:val="none"/>
        </w:rPr>
        <w:t>三 养护要求</w:t>
      </w:r>
    </w:p>
    <w:p>
      <w:pPr>
        <w:spacing w:line="600" w:lineRule="exact"/>
        <w:ind w:firstLine="420" w:firstLineChars="200"/>
        <w:rPr>
          <w:rFonts w:hint="eastAsia" w:ascii="宋体" w:hAnsi="宋体" w:eastAsia="宋体" w:cs="宋体"/>
          <w:sz w:val="21"/>
          <w:szCs w:val="21"/>
          <w:highlight w:val="none"/>
        </w:rPr>
      </w:pPr>
      <w:r>
        <w:rPr>
          <w:rFonts w:hint="eastAsia" w:hAnsi="宋体" w:cs="宋体"/>
          <w:sz w:val="21"/>
          <w:szCs w:val="21"/>
          <w:highlight w:val="none"/>
          <w:lang w:eastAsia="zh-CN"/>
        </w:rPr>
        <w:t>（一）</w:t>
      </w:r>
      <w:r>
        <w:rPr>
          <w:rFonts w:hint="eastAsia" w:ascii="宋体" w:hAnsi="宋体" w:eastAsia="宋体" w:cs="宋体"/>
          <w:sz w:val="21"/>
          <w:szCs w:val="21"/>
          <w:highlight w:val="none"/>
        </w:rPr>
        <w:t>在养护期间，绿植叶面干净光亮，无灰尘脏物、无明显病斑、无明显虫害、无残留害虫。保持植物的花盆、器皿干净整洁、无脏物，花盆内无杂物、无垃圾。</w:t>
      </w:r>
    </w:p>
    <w:p>
      <w:pPr>
        <w:spacing w:line="600" w:lineRule="exact"/>
        <w:ind w:firstLine="420" w:firstLineChars="200"/>
        <w:rPr>
          <w:rFonts w:hint="eastAsia" w:ascii="宋体" w:hAnsi="宋体" w:eastAsia="宋体" w:cs="宋体"/>
          <w:sz w:val="21"/>
          <w:szCs w:val="21"/>
          <w:highlight w:val="none"/>
        </w:rPr>
      </w:pPr>
      <w:r>
        <w:rPr>
          <w:rFonts w:hint="eastAsia" w:hAnsi="宋体" w:cs="宋体"/>
          <w:sz w:val="21"/>
          <w:szCs w:val="21"/>
          <w:highlight w:val="none"/>
          <w:lang w:eastAsia="zh-CN"/>
        </w:rPr>
        <w:t>（二）</w:t>
      </w:r>
      <w:r>
        <w:rPr>
          <w:rFonts w:hint="eastAsia" w:ascii="宋体" w:hAnsi="宋体" w:eastAsia="宋体" w:cs="宋体"/>
          <w:sz w:val="21"/>
          <w:szCs w:val="21"/>
          <w:highlight w:val="none"/>
        </w:rPr>
        <w:t>将绿植养护计划和时间提前告知</w:t>
      </w:r>
      <w:r>
        <w:rPr>
          <w:rFonts w:hint="eastAsia" w:hAnsi="宋体" w:cs="宋体"/>
          <w:sz w:val="21"/>
          <w:szCs w:val="21"/>
          <w:highlight w:val="none"/>
          <w:lang w:eastAsia="zh-CN"/>
        </w:rPr>
        <w:t>甲方</w:t>
      </w:r>
      <w:r>
        <w:rPr>
          <w:rFonts w:hint="eastAsia" w:ascii="宋体" w:hAnsi="宋体" w:eastAsia="宋体" w:cs="宋体"/>
          <w:sz w:val="21"/>
          <w:szCs w:val="21"/>
          <w:highlight w:val="none"/>
        </w:rPr>
        <w:t>，每月固定养护至少4次。</w:t>
      </w:r>
    </w:p>
    <w:p>
      <w:pPr>
        <w:spacing w:line="600" w:lineRule="exact"/>
        <w:ind w:firstLine="420" w:firstLineChars="200"/>
        <w:rPr>
          <w:rFonts w:hint="eastAsia" w:ascii="宋体" w:hAnsi="宋体" w:eastAsia="宋体" w:cs="宋体"/>
          <w:sz w:val="21"/>
          <w:szCs w:val="21"/>
          <w:highlight w:val="none"/>
        </w:rPr>
      </w:pPr>
      <w:r>
        <w:rPr>
          <w:rFonts w:hint="eastAsia" w:hAnsi="宋体" w:cs="宋体"/>
          <w:sz w:val="21"/>
          <w:szCs w:val="21"/>
          <w:highlight w:val="none"/>
          <w:lang w:eastAsia="zh-CN"/>
        </w:rPr>
        <w:t>（三）</w:t>
      </w:r>
      <w:r>
        <w:rPr>
          <w:rFonts w:hint="eastAsia" w:ascii="宋体" w:hAnsi="宋体" w:eastAsia="宋体" w:cs="宋体"/>
          <w:sz w:val="21"/>
          <w:szCs w:val="21"/>
          <w:highlight w:val="none"/>
        </w:rPr>
        <w:t>工作人员在养护时应注意安全，不得损坏</w:t>
      </w:r>
      <w:r>
        <w:rPr>
          <w:rFonts w:hint="eastAsia" w:hAnsi="宋体" w:cs="宋体"/>
          <w:sz w:val="21"/>
          <w:szCs w:val="21"/>
          <w:highlight w:val="none"/>
          <w:lang w:eastAsia="zh-CN"/>
        </w:rPr>
        <w:t>甲方</w:t>
      </w:r>
      <w:r>
        <w:rPr>
          <w:rFonts w:hint="eastAsia" w:ascii="宋体" w:hAnsi="宋体" w:eastAsia="宋体" w:cs="宋体"/>
          <w:sz w:val="21"/>
          <w:szCs w:val="21"/>
          <w:highlight w:val="none"/>
        </w:rPr>
        <w:t>设施，保持现场清洁卫生，做到人走场净。</w:t>
      </w:r>
    </w:p>
    <w:p>
      <w:pPr>
        <w:spacing w:line="600" w:lineRule="exact"/>
        <w:ind w:firstLine="420" w:firstLineChars="200"/>
        <w:rPr>
          <w:rFonts w:hint="eastAsia" w:ascii="宋体" w:hAnsi="宋体" w:eastAsia="宋体" w:cs="宋体"/>
          <w:sz w:val="21"/>
          <w:szCs w:val="21"/>
          <w:highlight w:val="none"/>
        </w:rPr>
      </w:pPr>
      <w:r>
        <w:rPr>
          <w:rFonts w:hint="eastAsia" w:hAnsi="宋体" w:cs="宋体"/>
          <w:sz w:val="21"/>
          <w:szCs w:val="21"/>
          <w:highlight w:val="none"/>
          <w:lang w:eastAsia="zh-CN"/>
        </w:rPr>
        <w:t>（四）</w:t>
      </w:r>
      <w:r>
        <w:rPr>
          <w:rFonts w:hint="eastAsia" w:ascii="宋体" w:hAnsi="宋体" w:eastAsia="宋体" w:cs="宋体"/>
          <w:sz w:val="21"/>
          <w:szCs w:val="21"/>
          <w:highlight w:val="none"/>
        </w:rPr>
        <w:t>工作人员遵守需求单位的一切规章制度，不得进入与养护业务无关的区域，不做与养护无关的事，不拿客户一针一线。</w:t>
      </w:r>
    </w:p>
    <w:p>
      <w:pPr>
        <w:spacing w:line="600" w:lineRule="exact"/>
        <w:ind w:firstLine="420" w:firstLineChars="200"/>
        <w:rPr>
          <w:rFonts w:hint="eastAsia" w:ascii="宋体" w:hAnsi="宋体" w:eastAsia="宋体" w:cs="宋体"/>
          <w:sz w:val="21"/>
          <w:szCs w:val="21"/>
          <w:highlight w:val="none"/>
        </w:rPr>
      </w:pPr>
      <w:r>
        <w:rPr>
          <w:rFonts w:hint="eastAsia" w:hAnsi="宋体" w:cs="宋体"/>
          <w:sz w:val="21"/>
          <w:szCs w:val="21"/>
          <w:highlight w:val="none"/>
          <w:lang w:eastAsia="zh-CN"/>
        </w:rPr>
        <w:t>（五）</w:t>
      </w:r>
      <w:r>
        <w:rPr>
          <w:rFonts w:hint="eastAsia" w:ascii="宋体" w:hAnsi="宋体" w:eastAsia="宋体" w:cs="宋体"/>
          <w:sz w:val="21"/>
          <w:szCs w:val="21"/>
          <w:highlight w:val="none"/>
        </w:rPr>
        <w:t>养护人员的过失，造成业主单位设施设备、物品损失、损坏，</w:t>
      </w:r>
      <w:r>
        <w:rPr>
          <w:rFonts w:hint="eastAsia" w:hAnsi="宋体" w:cs="宋体"/>
          <w:sz w:val="21"/>
          <w:szCs w:val="21"/>
          <w:highlight w:val="none"/>
          <w:lang w:eastAsia="zh-CN"/>
        </w:rPr>
        <w:t>甲方</w:t>
      </w:r>
      <w:r>
        <w:rPr>
          <w:rFonts w:hint="eastAsia" w:ascii="宋体" w:hAnsi="宋体" w:eastAsia="宋体" w:cs="宋体"/>
          <w:sz w:val="21"/>
          <w:szCs w:val="21"/>
          <w:highlight w:val="none"/>
        </w:rPr>
        <w:t>有权向</w:t>
      </w:r>
      <w:r>
        <w:rPr>
          <w:rFonts w:hint="eastAsia" w:hAnsi="宋体" w:cs="宋体"/>
          <w:sz w:val="21"/>
          <w:szCs w:val="21"/>
          <w:highlight w:val="none"/>
          <w:lang w:eastAsia="zh-CN"/>
        </w:rPr>
        <w:t>乙方</w:t>
      </w:r>
      <w:r>
        <w:rPr>
          <w:rFonts w:hint="eastAsia" w:ascii="宋体" w:hAnsi="宋体" w:eastAsia="宋体" w:cs="宋体"/>
          <w:sz w:val="21"/>
          <w:szCs w:val="21"/>
          <w:highlight w:val="none"/>
        </w:rPr>
        <w:t>提出警告和赔偿。</w:t>
      </w:r>
    </w:p>
    <w:p>
      <w:pPr>
        <w:spacing w:line="600" w:lineRule="exact"/>
        <w:ind w:firstLine="420" w:firstLineChars="200"/>
        <w:rPr>
          <w:rFonts w:hint="eastAsia" w:ascii="宋体" w:hAnsi="宋体" w:eastAsia="宋体" w:cs="宋体"/>
          <w:sz w:val="21"/>
          <w:szCs w:val="21"/>
          <w:highlight w:val="none"/>
        </w:rPr>
      </w:pPr>
      <w:r>
        <w:rPr>
          <w:rFonts w:hint="eastAsia" w:hAnsi="宋体" w:cs="宋体"/>
          <w:sz w:val="21"/>
          <w:szCs w:val="21"/>
          <w:highlight w:val="none"/>
          <w:lang w:eastAsia="zh-CN"/>
        </w:rPr>
        <w:t>（六）</w:t>
      </w:r>
      <w:r>
        <w:rPr>
          <w:rFonts w:hint="eastAsia" w:ascii="宋体" w:hAnsi="宋体" w:eastAsia="宋体" w:cs="宋体"/>
          <w:sz w:val="21"/>
          <w:szCs w:val="21"/>
          <w:highlight w:val="none"/>
        </w:rPr>
        <w:t>所有绿植均需带陶瓷花盆、底座，花盆样式美观大方、图案寓意美好；同一摆放区域同一种绿植，花盆的样式一致。</w:t>
      </w:r>
    </w:p>
    <w:p>
      <w:pPr>
        <w:spacing w:line="600" w:lineRule="exact"/>
        <w:ind w:firstLine="420" w:firstLineChars="200"/>
        <w:rPr>
          <w:rFonts w:hint="eastAsia" w:ascii="宋体" w:hAnsi="宋体" w:eastAsia="宋体" w:cs="宋体"/>
          <w:sz w:val="21"/>
          <w:szCs w:val="21"/>
          <w:highlight w:val="none"/>
        </w:rPr>
      </w:pPr>
      <w:r>
        <w:rPr>
          <w:rFonts w:hint="eastAsia" w:hAnsi="宋体" w:cs="宋体"/>
          <w:sz w:val="21"/>
          <w:szCs w:val="21"/>
          <w:highlight w:val="none"/>
          <w:lang w:eastAsia="zh-CN"/>
        </w:rPr>
        <w:t>（七）</w:t>
      </w:r>
      <w:r>
        <w:rPr>
          <w:rFonts w:hint="eastAsia" w:ascii="宋体" w:hAnsi="宋体" w:eastAsia="宋体" w:cs="宋体"/>
          <w:sz w:val="21"/>
          <w:szCs w:val="21"/>
          <w:highlight w:val="none"/>
        </w:rPr>
        <w:t>绿植花盆不能有祼露的泥土，应用陶粒等花用物品覆盖。</w:t>
      </w:r>
    </w:p>
    <w:p>
      <w:pPr>
        <w:spacing w:line="600" w:lineRule="exact"/>
        <w:ind w:firstLine="420" w:firstLineChars="200"/>
        <w:rPr>
          <w:rFonts w:hint="eastAsia" w:ascii="宋体" w:hAnsi="宋体" w:eastAsia="宋体" w:cs="宋体"/>
          <w:sz w:val="21"/>
          <w:szCs w:val="21"/>
          <w:highlight w:val="none"/>
        </w:rPr>
      </w:pPr>
      <w:r>
        <w:rPr>
          <w:rFonts w:hint="eastAsia" w:hAnsi="宋体" w:cs="宋体"/>
          <w:sz w:val="21"/>
          <w:szCs w:val="21"/>
          <w:highlight w:val="none"/>
          <w:lang w:eastAsia="zh-CN"/>
        </w:rPr>
        <w:t>（八）</w:t>
      </w:r>
      <w:r>
        <w:rPr>
          <w:rFonts w:hint="eastAsia" w:ascii="宋体" w:hAnsi="宋体" w:eastAsia="宋体" w:cs="宋体"/>
          <w:sz w:val="21"/>
          <w:szCs w:val="21"/>
          <w:highlight w:val="none"/>
        </w:rPr>
        <w:t>养植所用养料、化肥不能有一点臭味、异味。</w:t>
      </w:r>
    </w:p>
    <w:p>
      <w:pPr>
        <w:spacing w:line="600" w:lineRule="exact"/>
        <w:ind w:firstLine="420" w:firstLineChars="200"/>
        <w:rPr>
          <w:rFonts w:hint="eastAsia" w:ascii="宋体" w:hAnsi="宋体" w:eastAsia="宋体" w:cs="宋体"/>
          <w:sz w:val="21"/>
          <w:szCs w:val="21"/>
          <w:highlight w:val="none"/>
        </w:rPr>
      </w:pPr>
      <w:r>
        <w:rPr>
          <w:rFonts w:hint="eastAsia" w:hAnsi="宋体" w:cs="宋体"/>
          <w:sz w:val="21"/>
          <w:szCs w:val="21"/>
          <w:highlight w:val="none"/>
          <w:lang w:eastAsia="zh-CN"/>
        </w:rPr>
        <w:t>（九）</w:t>
      </w:r>
      <w:r>
        <w:rPr>
          <w:rFonts w:hint="eastAsia" w:ascii="宋体" w:hAnsi="宋体" w:eastAsia="宋体" w:cs="宋体"/>
          <w:sz w:val="21"/>
          <w:szCs w:val="21"/>
          <w:highlight w:val="none"/>
        </w:rPr>
        <w:t>养护单位应及时浇水、修剪等管养操作，保持绿植株形及生长状态均良好。需求单位有权对不符合要求的绿植进行更换，</w:t>
      </w:r>
      <w:r>
        <w:rPr>
          <w:rFonts w:hint="eastAsia" w:hAnsi="宋体" w:cs="宋体"/>
          <w:sz w:val="21"/>
          <w:szCs w:val="21"/>
          <w:highlight w:val="none"/>
          <w:lang w:eastAsia="zh-CN"/>
        </w:rPr>
        <w:t>乙方</w:t>
      </w:r>
      <w:r>
        <w:rPr>
          <w:rFonts w:hint="eastAsia" w:ascii="宋体" w:hAnsi="宋体" w:eastAsia="宋体" w:cs="宋体"/>
          <w:sz w:val="21"/>
          <w:szCs w:val="21"/>
          <w:highlight w:val="none"/>
        </w:rPr>
        <w:t>需要2天内完成更换。</w:t>
      </w:r>
    </w:p>
    <w:p>
      <w:pPr>
        <w:spacing w:line="560" w:lineRule="exact"/>
        <w:ind w:firstLine="422" w:firstLineChars="200"/>
        <w:rPr>
          <w:rFonts w:hAnsi="宋体"/>
          <w:b/>
          <w:bCs/>
          <w:sz w:val="21"/>
          <w:szCs w:val="21"/>
          <w:highlight w:val="none"/>
        </w:rPr>
      </w:pPr>
      <w:r>
        <w:rPr>
          <w:rFonts w:hint="eastAsia" w:hAnsi="宋体"/>
          <w:b/>
          <w:bCs/>
          <w:sz w:val="21"/>
          <w:szCs w:val="21"/>
          <w:highlight w:val="none"/>
          <w:lang w:eastAsia="zh-CN"/>
        </w:rPr>
        <w:t>四</w:t>
      </w:r>
      <w:r>
        <w:rPr>
          <w:rFonts w:hint="eastAsia" w:hAnsi="宋体"/>
          <w:b/>
          <w:bCs/>
          <w:sz w:val="21"/>
          <w:szCs w:val="21"/>
          <w:highlight w:val="none"/>
        </w:rPr>
        <w:t xml:space="preserve"> 其他要求</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（一）</w:t>
      </w:r>
      <w:r>
        <w:rPr>
          <w:rFonts w:hint="eastAsia" w:hAnsi="宋体"/>
          <w:sz w:val="21"/>
          <w:szCs w:val="21"/>
          <w:highlight w:val="none"/>
        </w:rPr>
        <w:t>遇绿化特殊工作需求时（如外来参观、创优检查等情况），在提前通知</w:t>
      </w:r>
      <w:r>
        <w:rPr>
          <w:rFonts w:hint="eastAsia" w:hAnsi="宋体"/>
          <w:sz w:val="21"/>
          <w:szCs w:val="21"/>
          <w:highlight w:val="none"/>
          <w:lang w:eastAsia="zh-CN"/>
        </w:rPr>
        <w:t>乙方</w:t>
      </w:r>
      <w:r>
        <w:rPr>
          <w:rFonts w:hint="eastAsia" w:hAnsi="宋体"/>
          <w:sz w:val="21"/>
          <w:szCs w:val="21"/>
          <w:highlight w:val="none"/>
        </w:rPr>
        <w:t>后，</w:t>
      </w:r>
      <w:r>
        <w:rPr>
          <w:rFonts w:hint="eastAsia" w:hAnsi="宋体"/>
          <w:sz w:val="21"/>
          <w:szCs w:val="21"/>
          <w:highlight w:val="none"/>
          <w:lang w:eastAsia="zh-CN"/>
        </w:rPr>
        <w:t>乙方</w:t>
      </w:r>
      <w:r>
        <w:rPr>
          <w:rFonts w:hint="eastAsia" w:hAnsi="宋体"/>
          <w:sz w:val="21"/>
          <w:szCs w:val="21"/>
          <w:highlight w:val="none"/>
        </w:rPr>
        <w:t>积极配合，及时安排人员进行修剪、养护或临时调整或增摆绿植工作。</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（二）乙方</w:t>
      </w:r>
      <w:r>
        <w:rPr>
          <w:rFonts w:hint="eastAsia" w:hAnsi="宋体"/>
          <w:sz w:val="21"/>
          <w:szCs w:val="21"/>
          <w:highlight w:val="none"/>
        </w:rPr>
        <w:t>投标前可自行勘察现场，对现场绿化面积、数量、质量进行全方位勘察，存在质疑及时向采购方提出，中标后出现的任何争议问题，均由</w:t>
      </w:r>
      <w:r>
        <w:rPr>
          <w:rFonts w:hint="eastAsia" w:hAnsi="宋体"/>
          <w:sz w:val="21"/>
          <w:szCs w:val="21"/>
          <w:highlight w:val="none"/>
          <w:lang w:eastAsia="zh-CN"/>
        </w:rPr>
        <w:t>乙方</w:t>
      </w:r>
      <w:r>
        <w:rPr>
          <w:rFonts w:hint="eastAsia" w:hAnsi="宋体"/>
          <w:sz w:val="21"/>
          <w:szCs w:val="21"/>
          <w:highlight w:val="none"/>
        </w:rPr>
        <w:t>承担。</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（三）</w:t>
      </w:r>
      <w:r>
        <w:rPr>
          <w:rFonts w:hint="eastAsia" w:hAnsi="宋体"/>
          <w:sz w:val="21"/>
          <w:szCs w:val="21"/>
          <w:highlight w:val="none"/>
        </w:rPr>
        <w:t>绿植摆放后，如果因甲方人员原因或不可抗力造成的植物死亡，其损失由</w:t>
      </w:r>
      <w:r>
        <w:rPr>
          <w:rFonts w:hint="eastAsia" w:hAnsi="宋体"/>
          <w:sz w:val="21"/>
          <w:szCs w:val="21"/>
          <w:highlight w:val="none"/>
          <w:lang w:eastAsia="zh-CN"/>
        </w:rPr>
        <w:t>甲方</w:t>
      </w:r>
      <w:r>
        <w:rPr>
          <w:rFonts w:hint="eastAsia" w:hAnsi="宋体"/>
          <w:sz w:val="21"/>
          <w:szCs w:val="21"/>
          <w:highlight w:val="none"/>
        </w:rPr>
        <w:t>承担。其他原因及由于</w:t>
      </w:r>
      <w:r>
        <w:rPr>
          <w:rFonts w:hint="eastAsia" w:hAnsi="宋体"/>
          <w:sz w:val="21"/>
          <w:szCs w:val="21"/>
          <w:highlight w:val="none"/>
          <w:lang w:eastAsia="zh-CN"/>
        </w:rPr>
        <w:t>乙方</w:t>
      </w:r>
      <w:r>
        <w:rPr>
          <w:rFonts w:hint="eastAsia" w:hAnsi="宋体"/>
          <w:sz w:val="21"/>
          <w:szCs w:val="21"/>
          <w:highlight w:val="none"/>
        </w:rPr>
        <w:t>管理、养护或预防或不当的由</w:t>
      </w:r>
      <w:r>
        <w:rPr>
          <w:rFonts w:hint="eastAsia" w:hAnsi="宋体"/>
          <w:sz w:val="21"/>
          <w:szCs w:val="21"/>
          <w:highlight w:val="none"/>
          <w:lang w:eastAsia="zh-CN"/>
        </w:rPr>
        <w:t>乙方</w:t>
      </w:r>
      <w:r>
        <w:rPr>
          <w:rFonts w:hint="eastAsia" w:hAnsi="宋体"/>
          <w:sz w:val="21"/>
          <w:szCs w:val="21"/>
          <w:highlight w:val="none"/>
        </w:rPr>
        <w:t>负责。</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（四）乙方</w:t>
      </w:r>
      <w:r>
        <w:rPr>
          <w:rFonts w:hint="eastAsia" w:hAnsi="宋体"/>
          <w:sz w:val="21"/>
          <w:szCs w:val="21"/>
          <w:highlight w:val="none"/>
        </w:rPr>
        <w:t>负责绿化养护员工的工资、住宿、福利及其他一切费用。因</w:t>
      </w:r>
      <w:r>
        <w:rPr>
          <w:rFonts w:hint="eastAsia" w:hAnsi="宋体"/>
          <w:sz w:val="21"/>
          <w:szCs w:val="21"/>
          <w:highlight w:val="none"/>
          <w:lang w:eastAsia="zh-CN"/>
        </w:rPr>
        <w:t>乙方</w:t>
      </w:r>
      <w:r>
        <w:rPr>
          <w:rFonts w:hint="eastAsia" w:hAnsi="宋体"/>
          <w:sz w:val="21"/>
          <w:szCs w:val="21"/>
          <w:highlight w:val="none"/>
        </w:rPr>
        <w:t>员工发生劳动争议而影响或有可能影响到本合同的履行，应及时做出相应调整，以保证本协议约定的绿化租摆级养护质量。</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（五）乙方</w:t>
      </w:r>
      <w:r>
        <w:rPr>
          <w:rFonts w:hint="eastAsia" w:hAnsi="宋体"/>
          <w:sz w:val="21"/>
          <w:szCs w:val="21"/>
          <w:highlight w:val="none"/>
        </w:rPr>
        <w:t>需制定安全生产相关管理制度并严格落实，配置安全生产必需的工具和劳保物品，购买相应保险，工作人员从事本合同服务期间发生人身伤害，由</w:t>
      </w:r>
      <w:r>
        <w:rPr>
          <w:rFonts w:hint="eastAsia" w:hAnsi="宋体"/>
          <w:sz w:val="21"/>
          <w:szCs w:val="21"/>
          <w:highlight w:val="none"/>
          <w:lang w:eastAsia="zh-CN"/>
        </w:rPr>
        <w:t>乙方</w:t>
      </w:r>
      <w:r>
        <w:rPr>
          <w:rFonts w:hint="eastAsia" w:hAnsi="宋体"/>
          <w:sz w:val="21"/>
          <w:szCs w:val="21"/>
          <w:highlight w:val="none"/>
        </w:rPr>
        <w:t>自行承担由此产生的一切责任。</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（六）乙方</w:t>
      </w:r>
      <w:r>
        <w:rPr>
          <w:rFonts w:hint="eastAsia" w:hAnsi="宋体"/>
          <w:sz w:val="21"/>
          <w:szCs w:val="21"/>
          <w:highlight w:val="none"/>
        </w:rPr>
        <w:t>确保现场使用的设备、工具、材料及消杀药品等符合国家及行业的相关规定（消杀药品禁止使用国家禁用及高毒、高刺激气味农药）。</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（七）</w:t>
      </w:r>
      <w:r>
        <w:rPr>
          <w:rFonts w:hint="eastAsia" w:hAnsi="宋体"/>
          <w:sz w:val="21"/>
          <w:szCs w:val="21"/>
          <w:highlight w:val="none"/>
        </w:rPr>
        <w:t>如</w:t>
      </w:r>
      <w:r>
        <w:rPr>
          <w:rFonts w:hint="eastAsia" w:hAnsi="宋体"/>
          <w:sz w:val="21"/>
          <w:szCs w:val="21"/>
          <w:highlight w:val="none"/>
          <w:lang w:eastAsia="zh-CN"/>
        </w:rPr>
        <w:t>乙方</w:t>
      </w:r>
      <w:r>
        <w:rPr>
          <w:rFonts w:hint="eastAsia" w:hAnsi="宋体"/>
          <w:sz w:val="21"/>
          <w:szCs w:val="21"/>
          <w:highlight w:val="none"/>
        </w:rPr>
        <w:t>服务质量下降，</w:t>
      </w:r>
      <w:r>
        <w:rPr>
          <w:rFonts w:hint="eastAsia" w:hAnsi="宋体"/>
          <w:sz w:val="21"/>
          <w:szCs w:val="21"/>
          <w:highlight w:val="none"/>
          <w:lang w:eastAsia="zh-CN"/>
        </w:rPr>
        <w:t>甲方</w:t>
      </w:r>
      <w:r>
        <w:rPr>
          <w:rFonts w:hint="eastAsia" w:hAnsi="宋体"/>
          <w:sz w:val="21"/>
          <w:szCs w:val="21"/>
          <w:highlight w:val="none"/>
        </w:rPr>
        <w:t>以书面形式通知后十五日仍未改善，</w:t>
      </w:r>
      <w:r>
        <w:rPr>
          <w:rFonts w:hint="eastAsia" w:hAnsi="宋体"/>
          <w:sz w:val="21"/>
          <w:szCs w:val="21"/>
          <w:highlight w:val="none"/>
          <w:lang w:eastAsia="zh-CN"/>
        </w:rPr>
        <w:t>甲方</w:t>
      </w:r>
      <w:r>
        <w:rPr>
          <w:rFonts w:hint="eastAsia" w:hAnsi="宋体"/>
          <w:sz w:val="21"/>
          <w:szCs w:val="21"/>
          <w:highlight w:val="none"/>
        </w:rPr>
        <w:t>有权委托他人或自由采购进行上述补充，所需一切费用则从</w:t>
      </w:r>
      <w:r>
        <w:rPr>
          <w:rFonts w:hint="eastAsia" w:hAnsi="宋体"/>
          <w:sz w:val="21"/>
          <w:szCs w:val="21"/>
          <w:highlight w:val="none"/>
          <w:lang w:eastAsia="zh-CN"/>
        </w:rPr>
        <w:t>乙方</w:t>
      </w:r>
      <w:r>
        <w:rPr>
          <w:rFonts w:hint="eastAsia" w:hAnsi="宋体"/>
          <w:sz w:val="21"/>
          <w:szCs w:val="21"/>
          <w:highlight w:val="none"/>
        </w:rPr>
        <w:t>当期的服务费中扣除。</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（八）</w:t>
      </w:r>
      <w:r>
        <w:rPr>
          <w:rFonts w:hint="eastAsia" w:hAnsi="宋体"/>
          <w:sz w:val="21"/>
          <w:szCs w:val="21"/>
          <w:highlight w:val="none"/>
        </w:rPr>
        <w:t>合同期的前三个月为</w:t>
      </w:r>
      <w:r>
        <w:rPr>
          <w:rFonts w:hint="eastAsia" w:hAnsi="宋体"/>
          <w:sz w:val="21"/>
          <w:szCs w:val="21"/>
          <w:highlight w:val="none"/>
          <w:lang w:eastAsia="zh-CN"/>
        </w:rPr>
        <w:t>乙方</w:t>
      </w:r>
      <w:r>
        <w:rPr>
          <w:rFonts w:hint="eastAsia" w:hAnsi="宋体"/>
          <w:sz w:val="21"/>
          <w:szCs w:val="21"/>
          <w:highlight w:val="none"/>
        </w:rPr>
        <w:t>绿植租摆服务试用期，在此期间内，如</w:t>
      </w:r>
      <w:r>
        <w:rPr>
          <w:rFonts w:hint="eastAsia" w:hAnsi="宋体"/>
          <w:sz w:val="21"/>
          <w:szCs w:val="21"/>
          <w:highlight w:val="none"/>
          <w:lang w:eastAsia="zh-CN"/>
        </w:rPr>
        <w:t>乙方</w:t>
      </w:r>
      <w:r>
        <w:rPr>
          <w:rFonts w:hint="eastAsia" w:hAnsi="宋体"/>
          <w:sz w:val="21"/>
          <w:szCs w:val="21"/>
          <w:highlight w:val="none"/>
        </w:rPr>
        <w:t>服务质量不合格，</w:t>
      </w:r>
      <w:r>
        <w:rPr>
          <w:rFonts w:hint="eastAsia" w:hAnsi="宋体"/>
          <w:sz w:val="21"/>
          <w:szCs w:val="21"/>
          <w:highlight w:val="none"/>
          <w:lang w:eastAsia="zh-CN"/>
        </w:rPr>
        <w:t>甲方</w:t>
      </w:r>
      <w:r>
        <w:rPr>
          <w:rFonts w:hint="eastAsia" w:hAnsi="宋体"/>
          <w:sz w:val="21"/>
          <w:szCs w:val="21"/>
          <w:highlight w:val="none"/>
        </w:rPr>
        <w:t>可随时解除本合同，且不承担任何违约责任，试用期内按考评结果支付实际费用。试用期过后，</w:t>
      </w:r>
      <w:r>
        <w:rPr>
          <w:rFonts w:hint="eastAsia" w:hAnsi="宋体"/>
          <w:sz w:val="21"/>
          <w:szCs w:val="21"/>
          <w:highlight w:val="none"/>
          <w:lang w:eastAsia="zh-CN"/>
        </w:rPr>
        <w:t>乙方</w:t>
      </w:r>
      <w:r>
        <w:rPr>
          <w:rFonts w:hint="eastAsia" w:hAnsi="宋体"/>
          <w:sz w:val="21"/>
          <w:szCs w:val="21"/>
          <w:highlight w:val="none"/>
        </w:rPr>
        <w:t>不得无故单方面解除合同，否则</w:t>
      </w:r>
      <w:r>
        <w:rPr>
          <w:rFonts w:hint="eastAsia" w:hAnsi="宋体"/>
          <w:sz w:val="21"/>
          <w:szCs w:val="21"/>
          <w:highlight w:val="none"/>
          <w:lang w:eastAsia="zh-CN"/>
        </w:rPr>
        <w:t>乙方</w:t>
      </w:r>
      <w:r>
        <w:rPr>
          <w:rFonts w:hint="eastAsia" w:hAnsi="宋体"/>
          <w:sz w:val="21"/>
          <w:szCs w:val="21"/>
          <w:highlight w:val="none"/>
        </w:rPr>
        <w:t>应向</w:t>
      </w:r>
      <w:r>
        <w:rPr>
          <w:rFonts w:hint="eastAsia" w:hAnsi="宋体"/>
          <w:sz w:val="21"/>
          <w:szCs w:val="21"/>
          <w:highlight w:val="none"/>
          <w:lang w:eastAsia="zh-CN"/>
        </w:rPr>
        <w:t>甲方</w:t>
      </w:r>
      <w:r>
        <w:rPr>
          <w:rFonts w:hint="eastAsia" w:hAnsi="宋体"/>
          <w:sz w:val="21"/>
          <w:szCs w:val="21"/>
          <w:highlight w:val="none"/>
        </w:rPr>
        <w:t>支付三个月绿化养护服务费的违约金。</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（九）乙方</w:t>
      </w:r>
      <w:r>
        <w:rPr>
          <w:rFonts w:hint="eastAsia" w:hAnsi="宋体"/>
          <w:sz w:val="21"/>
          <w:szCs w:val="21"/>
          <w:highlight w:val="none"/>
        </w:rPr>
        <w:t>不得将本合同转包或分包，否则</w:t>
      </w:r>
      <w:r>
        <w:rPr>
          <w:rFonts w:hint="eastAsia" w:hAnsi="宋体"/>
          <w:sz w:val="21"/>
          <w:szCs w:val="21"/>
          <w:highlight w:val="none"/>
          <w:lang w:eastAsia="zh-CN"/>
        </w:rPr>
        <w:t>甲方</w:t>
      </w:r>
      <w:r>
        <w:rPr>
          <w:rFonts w:hint="eastAsia" w:hAnsi="宋体"/>
          <w:sz w:val="21"/>
          <w:szCs w:val="21"/>
          <w:highlight w:val="none"/>
        </w:rPr>
        <w:t>有权单方面解除本合同，并由</w:t>
      </w:r>
      <w:r>
        <w:rPr>
          <w:rFonts w:hint="eastAsia" w:hAnsi="宋体"/>
          <w:sz w:val="21"/>
          <w:szCs w:val="21"/>
          <w:highlight w:val="none"/>
          <w:lang w:eastAsia="zh-CN"/>
        </w:rPr>
        <w:t>乙方</w:t>
      </w:r>
      <w:r>
        <w:rPr>
          <w:rFonts w:hint="eastAsia" w:hAnsi="宋体"/>
          <w:sz w:val="21"/>
          <w:szCs w:val="21"/>
          <w:highlight w:val="none"/>
        </w:rPr>
        <w:t>向</w:t>
      </w:r>
      <w:r>
        <w:rPr>
          <w:rFonts w:hint="eastAsia" w:hAnsi="宋体"/>
          <w:sz w:val="21"/>
          <w:szCs w:val="21"/>
          <w:highlight w:val="none"/>
          <w:lang w:eastAsia="zh-CN"/>
        </w:rPr>
        <w:t>甲方</w:t>
      </w:r>
      <w:r>
        <w:rPr>
          <w:rFonts w:hint="eastAsia" w:hAnsi="宋体"/>
          <w:sz w:val="21"/>
          <w:szCs w:val="21"/>
          <w:highlight w:val="none"/>
        </w:rPr>
        <w:t>支付三个月绿化养护服务费的违约金。</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（十）乙方</w:t>
      </w:r>
      <w:r>
        <w:rPr>
          <w:rFonts w:hint="eastAsia" w:hAnsi="宋体"/>
          <w:sz w:val="21"/>
          <w:szCs w:val="21"/>
          <w:highlight w:val="none"/>
        </w:rPr>
        <w:t>不得对本服务内容进行转包。</w:t>
      </w:r>
    </w:p>
    <w:p>
      <w:pPr>
        <w:spacing w:line="360" w:lineRule="auto"/>
        <w:ind w:firstLine="420" w:firstLineChars="200"/>
        <w:rPr>
          <w:rFonts w:hint="eastAsia" w:hAnsi="宋体"/>
          <w:sz w:val="21"/>
          <w:szCs w:val="21"/>
          <w:highlight w:val="none"/>
        </w:rPr>
      </w:pPr>
      <w:r>
        <w:rPr>
          <w:rFonts w:hint="eastAsia" w:hAnsi="宋体"/>
          <w:sz w:val="21"/>
          <w:szCs w:val="21"/>
          <w:highlight w:val="none"/>
          <w:lang w:eastAsia="zh-CN"/>
        </w:rPr>
        <w:t>（十一）甲方</w:t>
      </w:r>
      <w:r>
        <w:rPr>
          <w:rFonts w:hint="eastAsia" w:hAnsi="宋体"/>
          <w:sz w:val="21"/>
          <w:szCs w:val="21"/>
          <w:highlight w:val="none"/>
        </w:rPr>
        <w:t>若在合同有效期内新增服务范围，双方另行协商或补充确认。</w:t>
      </w:r>
    </w:p>
    <w:p>
      <w:pPr>
        <w:spacing w:line="600" w:lineRule="exact"/>
        <w:ind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五</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lang w:eastAsia="zh-CN"/>
        </w:rPr>
        <w:t>甲方责任</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一</w:t>
      </w:r>
      <w:r>
        <w:rPr>
          <w:rFonts w:hint="eastAsia" w:hAnsi="宋体"/>
          <w:sz w:val="21"/>
          <w:szCs w:val="21"/>
          <w:highlight w:val="none"/>
        </w:rPr>
        <w:t>）负责配合</w:t>
      </w:r>
      <w:r>
        <w:rPr>
          <w:rFonts w:hint="eastAsia" w:hAnsi="宋体"/>
          <w:sz w:val="21"/>
          <w:szCs w:val="21"/>
          <w:highlight w:val="none"/>
          <w:lang w:eastAsia="zh-CN"/>
        </w:rPr>
        <w:t>乙方</w:t>
      </w:r>
      <w:r>
        <w:rPr>
          <w:rFonts w:hint="eastAsia" w:hAnsi="宋体"/>
          <w:sz w:val="21"/>
          <w:szCs w:val="21"/>
          <w:highlight w:val="none"/>
        </w:rPr>
        <w:t>看护摆放的全部绿植，承担因甲方人员造成丢失和人为损伤绿植（包括花盆、拖架、几架等）而给</w:t>
      </w:r>
      <w:r>
        <w:rPr>
          <w:rFonts w:hint="eastAsia" w:hAnsi="宋体"/>
          <w:sz w:val="21"/>
          <w:szCs w:val="21"/>
          <w:highlight w:val="none"/>
          <w:lang w:eastAsia="zh-CN"/>
        </w:rPr>
        <w:t>乙方</w:t>
      </w:r>
      <w:r>
        <w:rPr>
          <w:rFonts w:hint="eastAsia" w:hAnsi="宋体"/>
          <w:sz w:val="21"/>
          <w:szCs w:val="21"/>
          <w:highlight w:val="none"/>
        </w:rPr>
        <w:t>造成的经济损失。绿植养护不当或自然死亡由</w:t>
      </w:r>
      <w:r>
        <w:rPr>
          <w:rFonts w:hint="eastAsia" w:hAnsi="宋体"/>
          <w:sz w:val="21"/>
          <w:szCs w:val="21"/>
          <w:highlight w:val="none"/>
          <w:lang w:eastAsia="zh-CN"/>
        </w:rPr>
        <w:t>乙方</w:t>
      </w:r>
      <w:r>
        <w:rPr>
          <w:rFonts w:hint="eastAsia" w:hAnsi="宋体"/>
          <w:sz w:val="21"/>
          <w:szCs w:val="21"/>
          <w:highlight w:val="none"/>
        </w:rPr>
        <w:t>承担。</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二</w:t>
      </w:r>
      <w:r>
        <w:rPr>
          <w:rFonts w:hint="eastAsia" w:hAnsi="宋体"/>
          <w:sz w:val="21"/>
          <w:szCs w:val="21"/>
          <w:highlight w:val="none"/>
        </w:rPr>
        <w:t>）保持绿植摆放位置相对不变，采购方人员不随意向花盆中倾倒废水、废弃物，不损伤绿植。</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三</w:t>
      </w:r>
      <w:r>
        <w:rPr>
          <w:rFonts w:hint="eastAsia" w:hAnsi="宋体"/>
          <w:sz w:val="21"/>
          <w:szCs w:val="21"/>
          <w:highlight w:val="none"/>
        </w:rPr>
        <w:t>）按本合同规定的结算方式及时、足额向</w:t>
      </w:r>
      <w:r>
        <w:rPr>
          <w:rFonts w:hint="eastAsia" w:hAnsi="宋体"/>
          <w:sz w:val="21"/>
          <w:szCs w:val="21"/>
          <w:highlight w:val="none"/>
          <w:lang w:eastAsia="zh-CN"/>
        </w:rPr>
        <w:t>乙方</w:t>
      </w:r>
      <w:r>
        <w:rPr>
          <w:rFonts w:hint="eastAsia" w:hAnsi="宋体"/>
          <w:sz w:val="21"/>
          <w:szCs w:val="21"/>
          <w:highlight w:val="none"/>
        </w:rPr>
        <w:t>支付绿植服务费。</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四</w:t>
      </w:r>
      <w:r>
        <w:rPr>
          <w:rFonts w:hint="eastAsia" w:hAnsi="宋体"/>
          <w:sz w:val="21"/>
          <w:szCs w:val="21"/>
          <w:highlight w:val="none"/>
        </w:rPr>
        <w:t>）协助</w:t>
      </w:r>
      <w:r>
        <w:rPr>
          <w:rFonts w:hint="eastAsia" w:hAnsi="宋体"/>
          <w:sz w:val="21"/>
          <w:szCs w:val="21"/>
          <w:highlight w:val="none"/>
          <w:lang w:eastAsia="zh-CN"/>
        </w:rPr>
        <w:t>乙方</w:t>
      </w:r>
      <w:r>
        <w:rPr>
          <w:rFonts w:hint="eastAsia" w:hAnsi="宋体"/>
          <w:sz w:val="21"/>
          <w:szCs w:val="21"/>
          <w:highlight w:val="none"/>
        </w:rPr>
        <w:t>人员做好绿植护理工作，提供绿植护理所必须的水源等条件。</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五</w:t>
      </w:r>
      <w:r>
        <w:rPr>
          <w:rFonts w:hint="eastAsia" w:hAnsi="宋体"/>
          <w:sz w:val="21"/>
          <w:szCs w:val="21"/>
          <w:highlight w:val="none"/>
        </w:rPr>
        <w:t>）本合同终止后双方不再履行合同时，协助</w:t>
      </w:r>
      <w:r>
        <w:rPr>
          <w:rFonts w:hint="eastAsia" w:hAnsi="宋体"/>
          <w:sz w:val="21"/>
          <w:szCs w:val="21"/>
          <w:highlight w:val="none"/>
          <w:lang w:eastAsia="zh-CN"/>
        </w:rPr>
        <w:t>乙方</w:t>
      </w:r>
      <w:r>
        <w:rPr>
          <w:rFonts w:hint="eastAsia" w:hAnsi="宋体"/>
          <w:sz w:val="21"/>
          <w:szCs w:val="21"/>
          <w:highlight w:val="none"/>
        </w:rPr>
        <w:t>完整、及时、安全的将承租</w:t>
      </w:r>
      <w:r>
        <w:rPr>
          <w:rFonts w:hint="eastAsia" w:hAnsi="宋体"/>
          <w:sz w:val="21"/>
          <w:szCs w:val="21"/>
          <w:highlight w:val="none"/>
          <w:lang w:eastAsia="zh-CN"/>
        </w:rPr>
        <w:t>乙方</w:t>
      </w:r>
      <w:r>
        <w:rPr>
          <w:rFonts w:hint="eastAsia" w:hAnsi="宋体"/>
          <w:sz w:val="21"/>
          <w:szCs w:val="21"/>
          <w:highlight w:val="none"/>
        </w:rPr>
        <w:t>的绿植撤回。</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六</w:t>
      </w:r>
      <w:r>
        <w:rPr>
          <w:rFonts w:hint="eastAsia" w:hAnsi="宋体"/>
          <w:sz w:val="21"/>
          <w:szCs w:val="21"/>
          <w:highlight w:val="none"/>
        </w:rPr>
        <w:t>）</w:t>
      </w:r>
      <w:r>
        <w:rPr>
          <w:rFonts w:hint="eastAsia" w:hAnsi="宋体"/>
          <w:sz w:val="21"/>
          <w:szCs w:val="21"/>
          <w:highlight w:val="none"/>
          <w:lang w:eastAsia="zh-CN"/>
        </w:rPr>
        <w:t>甲方</w:t>
      </w:r>
      <w:r>
        <w:rPr>
          <w:rFonts w:hint="eastAsia" w:hAnsi="宋体"/>
          <w:sz w:val="21"/>
          <w:szCs w:val="21"/>
          <w:highlight w:val="none"/>
        </w:rPr>
        <w:t>对</w:t>
      </w:r>
      <w:r>
        <w:rPr>
          <w:rFonts w:hint="eastAsia" w:hAnsi="宋体"/>
          <w:sz w:val="21"/>
          <w:szCs w:val="21"/>
          <w:highlight w:val="none"/>
          <w:lang w:eastAsia="zh-CN"/>
        </w:rPr>
        <w:t>乙方</w:t>
      </w:r>
      <w:r>
        <w:rPr>
          <w:rFonts w:hint="eastAsia" w:hAnsi="宋体"/>
          <w:sz w:val="21"/>
          <w:szCs w:val="21"/>
          <w:highlight w:val="none"/>
        </w:rPr>
        <w:t>所提供的绿植只能在上述指定的范围内摆放，不可做其他用途。</w:t>
      </w:r>
      <w:r>
        <w:rPr>
          <w:rFonts w:hint="eastAsia" w:hAnsi="宋体"/>
          <w:sz w:val="21"/>
          <w:szCs w:val="21"/>
          <w:highlight w:val="none"/>
          <w:lang w:eastAsia="zh-CN"/>
        </w:rPr>
        <w:t>甲方</w:t>
      </w:r>
      <w:r>
        <w:rPr>
          <w:rFonts w:hint="eastAsia" w:hAnsi="宋体"/>
          <w:sz w:val="21"/>
          <w:szCs w:val="21"/>
          <w:highlight w:val="none"/>
        </w:rPr>
        <w:t>如需要更换摆放位置及品种（同种规格及价格的），应及时通知</w:t>
      </w:r>
      <w:r>
        <w:rPr>
          <w:rFonts w:hint="eastAsia" w:hAnsi="宋体"/>
          <w:sz w:val="21"/>
          <w:szCs w:val="21"/>
          <w:highlight w:val="none"/>
          <w:lang w:eastAsia="zh-CN"/>
        </w:rPr>
        <w:t>乙方</w:t>
      </w:r>
      <w:r>
        <w:rPr>
          <w:rFonts w:hint="eastAsia" w:hAnsi="宋体"/>
          <w:sz w:val="21"/>
          <w:szCs w:val="21"/>
          <w:highlight w:val="none"/>
        </w:rPr>
        <w:t>办理，未经</w:t>
      </w:r>
      <w:r>
        <w:rPr>
          <w:rFonts w:hint="eastAsia" w:hAnsi="宋体"/>
          <w:sz w:val="21"/>
          <w:szCs w:val="21"/>
          <w:highlight w:val="none"/>
          <w:lang w:eastAsia="zh-CN"/>
        </w:rPr>
        <w:t>乙方</w:t>
      </w:r>
      <w:r>
        <w:rPr>
          <w:rFonts w:hint="eastAsia" w:hAnsi="宋体"/>
          <w:sz w:val="21"/>
          <w:szCs w:val="21"/>
          <w:highlight w:val="none"/>
        </w:rPr>
        <w:t>允许，私自搬运更换位置，造成绿植死亡和套盆损坏，应由</w:t>
      </w:r>
      <w:r>
        <w:rPr>
          <w:rFonts w:hint="eastAsia" w:hAnsi="宋体"/>
          <w:sz w:val="21"/>
          <w:szCs w:val="21"/>
          <w:highlight w:val="none"/>
          <w:lang w:eastAsia="zh-CN"/>
        </w:rPr>
        <w:t>甲方</w:t>
      </w:r>
      <w:r>
        <w:rPr>
          <w:rFonts w:hint="eastAsia" w:hAnsi="宋体"/>
          <w:sz w:val="21"/>
          <w:szCs w:val="21"/>
          <w:highlight w:val="none"/>
        </w:rPr>
        <w:t>负责赔偿（赔偿金额为该绿植月租摆管理费用的四倍）。</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七</w:t>
      </w:r>
      <w:r>
        <w:rPr>
          <w:rFonts w:hint="eastAsia" w:hAnsi="宋体"/>
          <w:sz w:val="21"/>
          <w:szCs w:val="21"/>
          <w:highlight w:val="none"/>
        </w:rPr>
        <w:t>）</w:t>
      </w:r>
      <w:r>
        <w:rPr>
          <w:rFonts w:hint="eastAsia" w:hAnsi="宋体"/>
          <w:sz w:val="21"/>
          <w:szCs w:val="21"/>
          <w:highlight w:val="none"/>
          <w:lang w:eastAsia="zh-CN"/>
        </w:rPr>
        <w:t>甲方</w:t>
      </w:r>
      <w:r>
        <w:rPr>
          <w:rFonts w:hint="eastAsia" w:hAnsi="宋体"/>
          <w:sz w:val="21"/>
          <w:szCs w:val="21"/>
          <w:highlight w:val="none"/>
        </w:rPr>
        <w:t>如果更换或迁移地址，必须先通知</w:t>
      </w:r>
      <w:r>
        <w:rPr>
          <w:rFonts w:hint="eastAsia" w:hAnsi="宋体"/>
          <w:sz w:val="21"/>
          <w:szCs w:val="21"/>
          <w:highlight w:val="none"/>
          <w:lang w:eastAsia="zh-CN"/>
        </w:rPr>
        <w:t>乙方</w:t>
      </w:r>
      <w:r>
        <w:rPr>
          <w:rFonts w:hint="eastAsia" w:hAnsi="宋体"/>
          <w:sz w:val="21"/>
          <w:szCs w:val="21"/>
          <w:highlight w:val="none"/>
        </w:rPr>
        <w:t>，协商解决绿植的租摆问题。</w:t>
      </w:r>
    </w:p>
    <w:p>
      <w:pPr>
        <w:spacing w:line="600" w:lineRule="exact"/>
        <w:ind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六</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lang w:eastAsia="zh-CN"/>
        </w:rPr>
        <w:t>乙方责任</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一</w:t>
      </w:r>
      <w:r>
        <w:rPr>
          <w:rFonts w:hint="eastAsia" w:hAnsi="宋体"/>
          <w:sz w:val="21"/>
          <w:szCs w:val="21"/>
          <w:highlight w:val="none"/>
        </w:rPr>
        <w:t>）按合同规定认真负责地摆放和养护全部绿植。</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二</w:t>
      </w:r>
      <w:r>
        <w:rPr>
          <w:rFonts w:hint="eastAsia" w:hAnsi="宋体"/>
          <w:sz w:val="21"/>
          <w:szCs w:val="21"/>
          <w:highlight w:val="none"/>
        </w:rPr>
        <w:t>）将绿植养护计划和时间提前告知</w:t>
      </w:r>
      <w:r>
        <w:rPr>
          <w:rFonts w:hint="eastAsia" w:hAnsi="宋体"/>
          <w:sz w:val="21"/>
          <w:szCs w:val="21"/>
          <w:highlight w:val="none"/>
          <w:lang w:eastAsia="zh-CN"/>
        </w:rPr>
        <w:t>甲方</w:t>
      </w:r>
      <w:r>
        <w:rPr>
          <w:rFonts w:hint="eastAsia" w:hAnsi="宋体"/>
          <w:sz w:val="21"/>
          <w:szCs w:val="21"/>
          <w:highlight w:val="none"/>
        </w:rPr>
        <w:t>，每月至少固定养护4次。</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三</w:t>
      </w:r>
      <w:r>
        <w:rPr>
          <w:rFonts w:hint="eastAsia" w:hAnsi="宋体"/>
          <w:sz w:val="21"/>
          <w:szCs w:val="21"/>
          <w:highlight w:val="none"/>
        </w:rPr>
        <w:t>）及时更换失去观赏价值的绿植，在相似种类、同档次的条件下进行适当调整，以使摆花效果富于变化。</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四</w:t>
      </w:r>
      <w:r>
        <w:rPr>
          <w:rFonts w:hint="eastAsia" w:hAnsi="宋体"/>
          <w:sz w:val="21"/>
          <w:szCs w:val="21"/>
          <w:highlight w:val="none"/>
        </w:rPr>
        <w:t>）为</w:t>
      </w:r>
      <w:r>
        <w:rPr>
          <w:rFonts w:hint="eastAsia" w:hAnsi="宋体"/>
          <w:sz w:val="21"/>
          <w:szCs w:val="21"/>
          <w:highlight w:val="none"/>
          <w:lang w:eastAsia="zh-CN"/>
        </w:rPr>
        <w:t>甲方</w:t>
      </w:r>
      <w:r>
        <w:rPr>
          <w:rFonts w:hint="eastAsia" w:hAnsi="宋体"/>
          <w:sz w:val="21"/>
          <w:szCs w:val="21"/>
          <w:highlight w:val="none"/>
        </w:rPr>
        <w:t>摆放和养护绿植时着装规范、整洁，注意文明礼貌，遵守</w:t>
      </w:r>
      <w:r>
        <w:rPr>
          <w:rFonts w:hint="eastAsia" w:hAnsi="宋体"/>
          <w:sz w:val="21"/>
          <w:szCs w:val="21"/>
          <w:highlight w:val="none"/>
          <w:lang w:eastAsia="zh-CN"/>
        </w:rPr>
        <w:t>甲方</w:t>
      </w:r>
      <w:r>
        <w:rPr>
          <w:rFonts w:hint="eastAsia" w:hAnsi="宋体"/>
          <w:sz w:val="21"/>
          <w:szCs w:val="21"/>
          <w:highlight w:val="none"/>
        </w:rPr>
        <w:t>的有关规定，保持</w:t>
      </w:r>
      <w:r>
        <w:rPr>
          <w:rFonts w:hint="eastAsia" w:hAnsi="宋体"/>
          <w:sz w:val="21"/>
          <w:szCs w:val="21"/>
          <w:highlight w:val="none"/>
          <w:lang w:eastAsia="zh-CN"/>
        </w:rPr>
        <w:t>甲方</w:t>
      </w:r>
      <w:r>
        <w:rPr>
          <w:rFonts w:hint="eastAsia" w:hAnsi="宋体"/>
          <w:sz w:val="21"/>
          <w:szCs w:val="21"/>
          <w:highlight w:val="none"/>
        </w:rPr>
        <w:t>摆放场所的环境卫生。</w:t>
      </w:r>
    </w:p>
    <w:p>
      <w:pPr>
        <w:spacing w:line="360" w:lineRule="auto"/>
        <w:ind w:firstLine="420" w:firstLineChars="200"/>
        <w:rPr>
          <w:rFonts w:hint="eastAsia"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五</w:t>
      </w:r>
      <w:r>
        <w:rPr>
          <w:rFonts w:hint="eastAsia" w:hAnsi="宋体"/>
          <w:sz w:val="21"/>
          <w:szCs w:val="21"/>
          <w:highlight w:val="none"/>
        </w:rPr>
        <w:t>）</w:t>
      </w:r>
      <w:r>
        <w:rPr>
          <w:rFonts w:hint="eastAsia" w:hAnsi="宋体"/>
          <w:sz w:val="21"/>
          <w:szCs w:val="21"/>
          <w:highlight w:val="none"/>
          <w:lang w:eastAsia="zh-CN"/>
        </w:rPr>
        <w:t>乙方</w:t>
      </w:r>
      <w:r>
        <w:rPr>
          <w:rFonts w:hint="eastAsia" w:hAnsi="宋体"/>
          <w:sz w:val="21"/>
          <w:szCs w:val="21"/>
          <w:highlight w:val="none"/>
        </w:rPr>
        <w:t>负责向</w:t>
      </w:r>
      <w:r>
        <w:rPr>
          <w:rFonts w:hint="eastAsia" w:hAnsi="宋体"/>
          <w:sz w:val="21"/>
          <w:szCs w:val="21"/>
          <w:highlight w:val="none"/>
          <w:lang w:eastAsia="zh-CN"/>
        </w:rPr>
        <w:t>甲方</w:t>
      </w:r>
      <w:r>
        <w:rPr>
          <w:rFonts w:hint="eastAsia" w:hAnsi="宋体"/>
          <w:sz w:val="21"/>
          <w:szCs w:val="21"/>
          <w:highlight w:val="none"/>
        </w:rPr>
        <w:t>所提供绿植的日常管理（浇水、施肥、修剪），做到无病虫害、叶面无尘土。并根据不同季节和绿植情况及时更换，保持所提供绿植新鲜和美观。</w:t>
      </w:r>
    </w:p>
    <w:p>
      <w:pPr>
        <w:spacing w:line="360" w:lineRule="auto"/>
        <w:ind w:firstLine="420" w:firstLineChars="200"/>
        <w:rPr>
          <w:rFonts w:hAnsi="宋体"/>
          <w:sz w:val="21"/>
          <w:szCs w:val="21"/>
          <w:highlight w:val="none"/>
        </w:rPr>
      </w:pPr>
      <w:r>
        <w:rPr>
          <w:rFonts w:hint="eastAsia" w:hAnsi="宋体"/>
          <w:sz w:val="21"/>
          <w:szCs w:val="21"/>
          <w:highlight w:val="none"/>
        </w:rPr>
        <w:t>（</w:t>
      </w:r>
      <w:r>
        <w:rPr>
          <w:rFonts w:hint="eastAsia" w:hAnsi="宋体"/>
          <w:sz w:val="21"/>
          <w:szCs w:val="21"/>
          <w:highlight w:val="none"/>
          <w:lang w:eastAsia="zh-CN"/>
        </w:rPr>
        <w:t>六</w:t>
      </w:r>
      <w:r>
        <w:rPr>
          <w:rFonts w:hint="eastAsia" w:hAnsi="宋体"/>
          <w:sz w:val="21"/>
          <w:szCs w:val="21"/>
          <w:highlight w:val="none"/>
        </w:rPr>
        <w:t>）</w:t>
      </w:r>
      <w:r>
        <w:rPr>
          <w:rFonts w:hint="eastAsia" w:hAnsi="宋体"/>
          <w:sz w:val="21"/>
          <w:szCs w:val="21"/>
          <w:highlight w:val="none"/>
          <w:lang w:eastAsia="zh-CN"/>
        </w:rPr>
        <w:t>乙方</w:t>
      </w:r>
      <w:r>
        <w:rPr>
          <w:rFonts w:hint="eastAsia" w:hAnsi="宋体"/>
          <w:sz w:val="21"/>
          <w:szCs w:val="21"/>
          <w:highlight w:val="none"/>
        </w:rPr>
        <w:t>工作人员遵守</w:t>
      </w:r>
      <w:r>
        <w:rPr>
          <w:rFonts w:hint="eastAsia" w:hAnsi="宋体"/>
          <w:sz w:val="21"/>
          <w:szCs w:val="21"/>
          <w:highlight w:val="none"/>
          <w:lang w:eastAsia="zh-CN"/>
        </w:rPr>
        <w:t>甲方</w:t>
      </w:r>
      <w:r>
        <w:rPr>
          <w:rFonts w:hint="eastAsia" w:hAnsi="宋体"/>
          <w:sz w:val="21"/>
          <w:szCs w:val="21"/>
          <w:highlight w:val="none"/>
        </w:rPr>
        <w:t>的一切规章制度，不得进入与租摆业务无关的区域，做与租摆无关的事。</w:t>
      </w:r>
      <w:r>
        <w:rPr>
          <w:rFonts w:hint="eastAsia" w:hAnsi="宋体"/>
          <w:sz w:val="21"/>
          <w:szCs w:val="21"/>
          <w:highlight w:val="none"/>
          <w:lang w:eastAsia="zh-CN"/>
        </w:rPr>
        <w:t>乙方</w:t>
      </w:r>
      <w:r>
        <w:rPr>
          <w:rFonts w:hint="eastAsia" w:hAnsi="宋体"/>
          <w:sz w:val="21"/>
          <w:szCs w:val="21"/>
          <w:highlight w:val="none"/>
        </w:rPr>
        <w:t>工作人员在摆放植物及日常维护时应注意安全，不得损坏</w:t>
      </w:r>
      <w:r>
        <w:rPr>
          <w:rFonts w:hint="eastAsia" w:hAnsi="宋体"/>
          <w:sz w:val="21"/>
          <w:szCs w:val="21"/>
          <w:highlight w:val="none"/>
          <w:lang w:eastAsia="zh-CN"/>
        </w:rPr>
        <w:t>甲方</w:t>
      </w:r>
      <w:r>
        <w:rPr>
          <w:rFonts w:hint="eastAsia" w:hAnsi="宋体"/>
          <w:sz w:val="21"/>
          <w:szCs w:val="21"/>
          <w:highlight w:val="none"/>
        </w:rPr>
        <w:t>设施，保持现场清洁卫生，做到人走场净。</w:t>
      </w:r>
    </w:p>
    <w:p>
      <w:pPr>
        <w:spacing w:line="600" w:lineRule="exact"/>
        <w:ind w:firstLine="422" w:firstLineChars="200"/>
        <w:rPr>
          <w:rFonts w:hAnsi="宋体"/>
          <w:b/>
          <w:bCs/>
          <w:sz w:val="21"/>
          <w:szCs w:val="21"/>
          <w:highlight w:val="none"/>
        </w:rPr>
      </w:pPr>
      <w:r>
        <w:rPr>
          <w:rFonts w:hint="eastAsia" w:hAnsi="宋体"/>
          <w:b/>
          <w:bCs/>
          <w:sz w:val="21"/>
          <w:szCs w:val="21"/>
          <w:highlight w:val="none"/>
          <w:lang w:eastAsia="zh-CN"/>
        </w:rPr>
        <w:t>七</w:t>
      </w:r>
      <w:r>
        <w:rPr>
          <w:rFonts w:hint="eastAsia" w:hAnsi="宋体"/>
          <w:b/>
          <w:bCs/>
          <w:sz w:val="21"/>
          <w:szCs w:val="21"/>
          <w:highlight w:val="none"/>
        </w:rPr>
        <w:t xml:space="preserve"> 考核要求</w:t>
      </w:r>
    </w:p>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绿化服务季度评分表</w:t>
      </w:r>
    </w:p>
    <w:tbl>
      <w:tblPr>
        <w:tblStyle w:val="51"/>
        <w:tblW w:w="8863" w:type="dxa"/>
        <w:tblInd w:w="0" w:type="dxa"/>
        <w:tblLayout w:type="fixed"/>
        <w:tblCellMar>
          <w:top w:w="15" w:type="dxa"/>
          <w:left w:w="15" w:type="dxa"/>
          <w:bottom w:w="15" w:type="dxa"/>
          <w:right w:w="15" w:type="dxa"/>
        </w:tblCellMar>
      </w:tblPr>
      <w:tblGrid>
        <w:gridCol w:w="1178"/>
        <w:gridCol w:w="3823"/>
        <w:gridCol w:w="1076"/>
        <w:gridCol w:w="1"/>
        <w:gridCol w:w="1289"/>
        <w:gridCol w:w="1"/>
        <w:gridCol w:w="571"/>
        <w:gridCol w:w="1"/>
        <w:gridCol w:w="923"/>
      </w:tblGrid>
      <w:tr>
        <w:tblPrEx>
          <w:tblCellMar>
            <w:top w:w="15" w:type="dxa"/>
            <w:left w:w="15" w:type="dxa"/>
            <w:bottom w:w="15" w:type="dxa"/>
            <w:right w:w="15" w:type="dxa"/>
          </w:tblCellMar>
        </w:tblPrEx>
        <w:trPr>
          <w:trHeight w:val="692" w:hRule="atLeast"/>
        </w:trPr>
        <w:tc>
          <w:tcPr>
            <w:tcW w:w="5001"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1546" w:firstLineChars="700"/>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考　核　内　容</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2"/>
                <w:szCs w:val="22"/>
                <w:highlight w:val="none"/>
                <w:lang w:val="en-US" w:eastAsia="zh-CN"/>
              </w:rPr>
            </w:pPr>
            <w:r>
              <w:rPr>
                <w:rFonts w:hint="eastAsia" w:ascii="宋体" w:hAnsi="宋体" w:cs="宋体"/>
                <w:b/>
                <w:color w:val="000000"/>
                <w:sz w:val="22"/>
                <w:szCs w:val="22"/>
                <w:highlight w:val="none"/>
                <w:lang w:val="en-US" w:eastAsia="zh-CN"/>
              </w:rPr>
              <w:t>分配分值</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2"/>
                <w:szCs w:val="22"/>
                <w:highlight w:val="none"/>
                <w:lang w:eastAsia="zh-CN"/>
              </w:rPr>
            </w:pPr>
            <w:r>
              <w:rPr>
                <w:rFonts w:hint="eastAsia" w:ascii="宋体" w:hAnsi="宋体" w:cs="宋体"/>
                <w:b/>
                <w:color w:val="000000"/>
                <w:kern w:val="0"/>
                <w:sz w:val="22"/>
                <w:szCs w:val="22"/>
                <w:highlight w:val="none"/>
                <w:lang w:val="en-US" w:eastAsia="zh-CN" w:bidi="ar"/>
              </w:rPr>
              <w:t>分项得分</w:t>
            </w:r>
          </w:p>
        </w:tc>
        <w:tc>
          <w:tcPr>
            <w:tcW w:w="5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2"/>
                <w:szCs w:val="22"/>
                <w:highlight w:val="none"/>
                <w:lang w:eastAsia="zh-CN" w:bidi="ar"/>
              </w:rPr>
            </w:pPr>
            <w:r>
              <w:rPr>
                <w:rFonts w:hint="eastAsia" w:ascii="宋体" w:hAnsi="宋体" w:cs="宋体"/>
                <w:b/>
                <w:color w:val="000000"/>
                <w:kern w:val="0"/>
                <w:sz w:val="22"/>
                <w:szCs w:val="22"/>
                <w:highlight w:val="none"/>
                <w:lang w:val="en-US" w:eastAsia="zh-CN" w:bidi="ar"/>
              </w:rPr>
              <w:t>总分</w:t>
            </w:r>
          </w:p>
        </w:tc>
        <w:tc>
          <w:tcPr>
            <w:tcW w:w="9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2"/>
                <w:szCs w:val="22"/>
                <w:highlight w:val="none"/>
                <w:lang w:val="en-US" w:eastAsia="zh-CN" w:bidi="ar"/>
              </w:rPr>
            </w:pPr>
            <w:r>
              <w:rPr>
                <w:rFonts w:hint="eastAsia" w:hAnsi="宋体" w:cs="宋体"/>
                <w:b/>
                <w:color w:val="000000"/>
                <w:kern w:val="0"/>
                <w:sz w:val="22"/>
                <w:szCs w:val="22"/>
                <w:highlight w:val="none"/>
                <w:lang w:val="en-US" w:eastAsia="zh-CN" w:bidi="ar"/>
              </w:rPr>
              <w:t>总</w:t>
            </w:r>
            <w:r>
              <w:rPr>
                <w:rFonts w:hint="eastAsia" w:ascii="宋体" w:hAnsi="宋体" w:cs="宋体"/>
                <w:b/>
                <w:color w:val="000000"/>
                <w:kern w:val="0"/>
                <w:sz w:val="22"/>
                <w:szCs w:val="22"/>
                <w:highlight w:val="none"/>
                <w:lang w:val="en-US" w:eastAsia="zh-CN" w:bidi="ar"/>
              </w:rPr>
              <w:t>评分</w:t>
            </w:r>
          </w:p>
        </w:tc>
      </w:tr>
      <w:tr>
        <w:tblPrEx>
          <w:tblCellMar>
            <w:top w:w="15" w:type="dxa"/>
            <w:left w:w="15" w:type="dxa"/>
            <w:bottom w:w="15" w:type="dxa"/>
            <w:right w:w="15" w:type="dxa"/>
          </w:tblCellMar>
        </w:tblPrEx>
        <w:trPr>
          <w:trHeight w:val="692" w:hRule="atLeast"/>
        </w:trPr>
        <w:tc>
          <w:tcPr>
            <w:tcW w:w="11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服务配合满意度</w:t>
            </w:r>
          </w:p>
        </w:tc>
        <w:tc>
          <w:tcPr>
            <w:tcW w:w="38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按合同约定定期对摆放的绿植进行管理（浇水、修剪、施肥、除虫）</w:t>
            </w:r>
          </w:p>
        </w:tc>
        <w:tc>
          <w:tcPr>
            <w:tcW w:w="1077" w:type="dxa"/>
            <w:gridSpan w:val="2"/>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290" w:type="dxa"/>
            <w:gridSpan w:val="2"/>
            <w:tcBorders>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572" w:type="dxa"/>
            <w:gridSpan w:val="2"/>
            <w:vMerge w:val="restart"/>
            <w:tcBorders>
              <w:left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w:t>
            </w:r>
          </w:p>
        </w:tc>
        <w:tc>
          <w:tcPr>
            <w:tcW w:w="923" w:type="dxa"/>
            <w:tcBorders>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1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38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及时更换失去观赏价值的绿植，使摆花效果富余变化</w:t>
            </w:r>
          </w:p>
        </w:tc>
        <w:tc>
          <w:tcPr>
            <w:tcW w:w="10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572" w:type="dxa"/>
            <w:gridSpan w:val="2"/>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1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38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养护绿植时着装规范、整洁、注意文明礼貌</w:t>
            </w:r>
          </w:p>
        </w:tc>
        <w:tc>
          <w:tcPr>
            <w:tcW w:w="10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572" w:type="dxa"/>
            <w:gridSpan w:val="2"/>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1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38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遵守甲方的一切规章制度，不进入与租摆业务无关的区域</w:t>
            </w:r>
          </w:p>
        </w:tc>
        <w:tc>
          <w:tcPr>
            <w:tcW w:w="10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572" w:type="dxa"/>
            <w:gridSpan w:val="2"/>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1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38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甲方临时增加的租摆需求，及时响应并积极配合</w:t>
            </w:r>
          </w:p>
        </w:tc>
        <w:tc>
          <w:tcPr>
            <w:tcW w:w="10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572" w:type="dxa"/>
            <w:gridSpan w:val="2"/>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1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价格水平</w:t>
            </w:r>
          </w:p>
        </w:tc>
        <w:tc>
          <w:tcPr>
            <w:tcW w:w="3823"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合作优惠程度</w:t>
            </w:r>
          </w:p>
        </w:tc>
        <w:tc>
          <w:tcPr>
            <w:tcW w:w="10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572" w:type="dxa"/>
            <w:gridSpan w:val="2"/>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w:t>
            </w:r>
          </w:p>
        </w:tc>
        <w:tc>
          <w:tcPr>
            <w:tcW w:w="9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1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3823"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消化市场调价的能力</w:t>
            </w:r>
          </w:p>
        </w:tc>
        <w:tc>
          <w:tcPr>
            <w:tcW w:w="10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572" w:type="dxa"/>
            <w:gridSpan w:val="2"/>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1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3823"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议价空间</w:t>
            </w:r>
          </w:p>
        </w:tc>
        <w:tc>
          <w:tcPr>
            <w:tcW w:w="10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572" w:type="dxa"/>
            <w:gridSpan w:val="2"/>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178" w:type="dxa"/>
            <w:vMerge w:val="restart"/>
            <w:tcBorders>
              <w:top w:val="single" w:color="000000" w:sz="4" w:space="0"/>
              <w:left w:val="single" w:color="000000" w:sz="4" w:space="0"/>
              <w:right w:val="single" w:color="000000" w:sz="4" w:space="0"/>
            </w:tcBorders>
            <w:vAlign w:val="center"/>
          </w:tcPr>
          <w:p>
            <w:pPr>
              <w:pStyle w:val="194"/>
              <w:spacing w:before="32" w:after="32"/>
              <w:jc w:val="center"/>
              <w:rPr>
                <w:rFonts w:hint="eastAsia" w:ascii="宋体" w:hAnsi="宋体" w:cs="宋体"/>
                <w:color w:val="000000"/>
                <w:sz w:val="20"/>
                <w:szCs w:val="20"/>
                <w:highlight w:val="none"/>
              </w:rPr>
            </w:pPr>
            <w:r>
              <w:rPr>
                <w:rFonts w:hint="eastAsia"/>
                <w:sz w:val="20"/>
                <w:szCs w:val="20"/>
                <w:highlight w:val="none"/>
              </w:rPr>
              <w:t>合作状况</w:t>
            </w:r>
          </w:p>
        </w:tc>
        <w:tc>
          <w:tcPr>
            <w:tcW w:w="3823"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按合同条款执行的履约率</w:t>
            </w:r>
          </w:p>
        </w:tc>
        <w:tc>
          <w:tcPr>
            <w:tcW w:w="10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572" w:type="dxa"/>
            <w:gridSpan w:val="2"/>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w:t>
            </w:r>
          </w:p>
        </w:tc>
        <w:tc>
          <w:tcPr>
            <w:tcW w:w="9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178" w:type="dxa"/>
            <w:vMerge w:val="continue"/>
            <w:tcBorders>
              <w:left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3823"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超过合同约定服务范围提供服务情况</w:t>
            </w:r>
          </w:p>
        </w:tc>
        <w:tc>
          <w:tcPr>
            <w:tcW w:w="10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572" w:type="dxa"/>
            <w:gridSpan w:val="2"/>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178" w:type="dxa"/>
            <w:vMerge w:val="continue"/>
            <w:tcBorders>
              <w:left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3823"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合作年限</w:t>
            </w:r>
          </w:p>
        </w:tc>
        <w:tc>
          <w:tcPr>
            <w:tcW w:w="10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572" w:type="dxa"/>
            <w:gridSpan w:val="2"/>
            <w:vMerge w:val="continue"/>
            <w:tcBorders>
              <w:left w:val="single" w:color="000000" w:sz="4" w:space="0"/>
              <w:right w:val="single" w:color="000000" w:sz="4" w:space="0"/>
            </w:tcBorders>
            <w:vAlign w:val="center"/>
          </w:tcPr>
          <w:p>
            <w:pPr>
              <w:rPr>
                <w:rFonts w:hint="eastAsia" w:ascii="宋体" w:hAnsi="宋体" w:cs="宋体"/>
                <w:color w:val="000000"/>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178"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highlight w:val="none"/>
              </w:rPr>
            </w:pPr>
          </w:p>
        </w:tc>
        <w:tc>
          <w:tcPr>
            <w:tcW w:w="3823" w:type="dxa"/>
            <w:tcBorders>
              <w:top w:val="single" w:color="000000" w:sz="4" w:space="0"/>
              <w:left w:val="single" w:color="000000" w:sz="4" w:space="0"/>
              <w:bottom w:val="single" w:color="000000" w:sz="4" w:space="0"/>
              <w:right w:val="single" w:color="000000" w:sz="4" w:space="0"/>
            </w:tcBorders>
            <w:vAlign w:val="center"/>
          </w:tcPr>
          <w:p>
            <w:pPr>
              <w:pStyle w:val="194"/>
              <w:spacing w:before="32" w:after="32" w:line="264" w:lineRule="auto"/>
              <w:ind w:firstLine="0" w:firstLineChars="0"/>
              <w:jc w:val="left"/>
              <w:rPr>
                <w:rFonts w:hint="eastAsia" w:ascii="宋体" w:hAnsi="宋体" w:cs="宋体"/>
                <w:color w:val="000000"/>
                <w:sz w:val="20"/>
                <w:szCs w:val="20"/>
                <w:highlight w:val="none"/>
              </w:rPr>
            </w:pPr>
            <w:r>
              <w:rPr>
                <w:rFonts w:hint="eastAsia"/>
                <w:sz w:val="20"/>
                <w:szCs w:val="21"/>
                <w:highlight w:val="none"/>
              </w:rPr>
              <w:t>合作融洽关系</w:t>
            </w:r>
          </w:p>
        </w:tc>
        <w:tc>
          <w:tcPr>
            <w:tcW w:w="10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highlight w:val="none"/>
              </w:rPr>
            </w:pPr>
          </w:p>
        </w:tc>
        <w:tc>
          <w:tcPr>
            <w:tcW w:w="572" w:type="dxa"/>
            <w:gridSpan w:val="2"/>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1178"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38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违反保密承诺书规定要求的</w:t>
            </w:r>
          </w:p>
        </w:tc>
        <w:tc>
          <w:tcPr>
            <w:tcW w:w="10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572" w:type="dxa"/>
            <w:gridSpan w:val="2"/>
            <w:vMerge w:val="continue"/>
            <w:tcBorders>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692" w:hRule="atLeast"/>
        </w:trPr>
        <w:tc>
          <w:tcPr>
            <w:tcW w:w="8863" w:type="dxa"/>
            <w:gridSpan w:val="9"/>
            <w:tcBorders>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总分</w:t>
            </w:r>
          </w:p>
        </w:tc>
      </w:tr>
    </w:tbl>
    <w:p>
      <w:pPr>
        <w:rPr>
          <w:rFonts w:hint="eastAsia"/>
          <w:highlight w:val="none"/>
          <w:lang w:val="en-US" w:eastAsia="zh-CN"/>
        </w:rPr>
      </w:pPr>
    </w:p>
    <w:p>
      <w:pPr>
        <w:widowControl w:val="0"/>
        <w:spacing w:before="0" w:after="163" w:afterLines="50"/>
        <w:rPr>
          <w:rFonts w:ascii="仿宋" w:hAnsi="仿宋" w:eastAsia="仿宋"/>
          <w:color w:val="000000"/>
          <w:kern w:val="2"/>
          <w:sz w:val="24"/>
          <w:szCs w:val="24"/>
          <w:highlight w:val="none"/>
          <w:lang w:val="en-US" w:eastAsia="zh-CN"/>
        </w:rPr>
      </w:pPr>
      <w:r>
        <w:rPr>
          <w:rFonts w:hint="eastAsia" w:ascii="仿宋" w:hAnsi="仿宋" w:eastAsia="仿宋"/>
          <w:color w:val="000000"/>
          <w:kern w:val="2"/>
          <w:sz w:val="24"/>
          <w:szCs w:val="24"/>
          <w:highlight w:val="none"/>
          <w:lang w:val="en-US" w:eastAsia="zh-CN"/>
        </w:rPr>
        <w:t>甲方签字：</w:t>
      </w:r>
    </w:p>
    <w:p>
      <w:pPr>
        <w:widowControl w:val="0"/>
        <w:spacing w:before="0" w:after="163" w:afterLines="50"/>
        <w:rPr>
          <w:rFonts w:ascii="仿宋" w:hAnsi="仿宋" w:eastAsia="仿宋"/>
          <w:color w:val="000000"/>
          <w:kern w:val="2"/>
          <w:sz w:val="24"/>
          <w:szCs w:val="24"/>
          <w:highlight w:val="none"/>
          <w:lang w:val="en-US" w:eastAsia="zh-CN"/>
        </w:rPr>
      </w:pPr>
      <w:r>
        <w:rPr>
          <w:rFonts w:hint="eastAsia" w:ascii="仿宋" w:hAnsi="仿宋" w:eastAsia="仿宋"/>
          <w:color w:val="000000"/>
          <w:kern w:val="2"/>
          <w:sz w:val="24"/>
          <w:szCs w:val="24"/>
          <w:highlight w:val="none"/>
          <w:lang w:val="en-US" w:eastAsia="zh-CN"/>
        </w:rPr>
        <w:t>乙方签字：</w:t>
      </w:r>
    </w:p>
    <w:p>
      <w:pPr>
        <w:widowControl w:val="0"/>
        <w:spacing w:before="0" w:after="163" w:afterLines="50"/>
        <w:rPr>
          <w:rFonts w:ascii="仿宋" w:hAnsi="仿宋" w:eastAsia="仿宋"/>
          <w:b/>
          <w:kern w:val="2"/>
          <w:sz w:val="24"/>
          <w:szCs w:val="24"/>
          <w:highlight w:val="none"/>
          <w:lang w:val="en-US" w:eastAsia="zh-CN"/>
        </w:rPr>
      </w:pPr>
      <w:r>
        <w:rPr>
          <w:rFonts w:hint="eastAsia" w:ascii="仿宋" w:hAnsi="仿宋" w:eastAsia="仿宋"/>
          <w:color w:val="000000"/>
          <w:kern w:val="2"/>
          <w:sz w:val="24"/>
          <w:szCs w:val="24"/>
          <w:highlight w:val="none"/>
          <w:lang w:val="en-US" w:eastAsia="zh-CN"/>
        </w:rPr>
        <w:t>日期：</w:t>
      </w:r>
      <w:r>
        <w:rPr>
          <w:rFonts w:ascii="仿宋" w:hAnsi="仿宋" w:eastAsia="仿宋"/>
          <w:color w:val="000000"/>
          <w:kern w:val="2"/>
          <w:sz w:val="24"/>
          <w:szCs w:val="24"/>
          <w:highlight w:val="none"/>
          <w:lang w:val="en-US" w:eastAsia="zh-CN"/>
        </w:rPr>
        <w:t xml:space="preserve">    </w:t>
      </w:r>
      <w:r>
        <w:rPr>
          <w:rFonts w:hint="eastAsia" w:ascii="仿宋" w:hAnsi="仿宋" w:eastAsia="仿宋"/>
          <w:color w:val="000000"/>
          <w:kern w:val="2"/>
          <w:sz w:val="24"/>
          <w:szCs w:val="24"/>
          <w:highlight w:val="none"/>
          <w:lang w:val="en-US" w:eastAsia="zh-CN"/>
        </w:rPr>
        <w:t>年</w:t>
      </w:r>
      <w:r>
        <w:rPr>
          <w:rFonts w:ascii="仿宋" w:hAnsi="仿宋" w:eastAsia="仿宋"/>
          <w:color w:val="000000"/>
          <w:kern w:val="2"/>
          <w:sz w:val="24"/>
          <w:szCs w:val="24"/>
          <w:highlight w:val="none"/>
          <w:lang w:val="en-US" w:eastAsia="zh-CN"/>
        </w:rPr>
        <w:t xml:space="preserve">  </w:t>
      </w:r>
      <w:r>
        <w:rPr>
          <w:rFonts w:hint="eastAsia" w:ascii="仿宋" w:hAnsi="仿宋" w:eastAsia="仿宋"/>
          <w:color w:val="000000"/>
          <w:kern w:val="2"/>
          <w:sz w:val="24"/>
          <w:szCs w:val="24"/>
          <w:highlight w:val="none"/>
          <w:lang w:val="en-US" w:eastAsia="zh-CN"/>
        </w:rPr>
        <w:t>月</w:t>
      </w:r>
      <w:r>
        <w:rPr>
          <w:rFonts w:ascii="仿宋" w:hAnsi="仿宋" w:eastAsia="仿宋"/>
          <w:color w:val="000000"/>
          <w:kern w:val="2"/>
          <w:sz w:val="24"/>
          <w:szCs w:val="24"/>
          <w:highlight w:val="none"/>
          <w:lang w:val="en-US" w:eastAsia="zh-CN"/>
        </w:rPr>
        <w:t xml:space="preserve">  </w:t>
      </w:r>
      <w:r>
        <w:rPr>
          <w:rFonts w:hint="eastAsia" w:ascii="仿宋" w:hAnsi="仿宋" w:eastAsia="仿宋"/>
          <w:color w:val="000000"/>
          <w:kern w:val="2"/>
          <w:sz w:val="24"/>
          <w:szCs w:val="24"/>
          <w:highlight w:val="none"/>
          <w:lang w:val="en-US" w:eastAsia="zh-CN"/>
        </w:rPr>
        <w:t>日</w:t>
      </w:r>
    </w:p>
    <w:p>
      <w:pPr>
        <w:keepNext w:val="0"/>
        <w:keepLines w:val="0"/>
        <w:pageBreakBefore w:val="0"/>
        <w:widowControl w:val="0"/>
        <w:kinsoku/>
        <w:wordWrap/>
        <w:overflowPunct/>
        <w:topLinePunct w:val="0"/>
        <w:autoSpaceDE w:val="0"/>
        <w:autoSpaceDN w:val="0"/>
        <w:bidi w:val="0"/>
        <w:adjustRightInd w:val="0"/>
        <w:snapToGrid/>
        <w:textAlignment w:val="auto"/>
        <w:outlineLvl w:val="9"/>
        <w:rPr>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绿化养护月度服务评价表</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7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56" w:type="dxa"/>
            <w:vAlign w:val="center"/>
          </w:tcPr>
          <w:p>
            <w:pPr>
              <w:widowControl w:val="0"/>
              <w:spacing w:before="0" w:after="0" w:line="320" w:lineRule="exact"/>
              <w:jc w:val="cente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合同名称</w:t>
            </w:r>
          </w:p>
        </w:tc>
        <w:tc>
          <w:tcPr>
            <w:tcW w:w="7499" w:type="dxa"/>
            <w:vAlign w:val="center"/>
          </w:tcPr>
          <w:p>
            <w:pPr>
              <w:widowControl w:val="0"/>
              <w:spacing w:before="0" w:after="0" w:line="320" w:lineRule="exact"/>
              <w:rPr>
                <w:rFonts w:hint="eastAsia" w:asciiTheme="minorEastAsia" w:hAnsiTheme="minorEastAsia" w:eastAsiaTheme="minorEastAsia" w:cstheme="minorEastAsia"/>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56" w:type="dxa"/>
            <w:vAlign w:val="center"/>
          </w:tcPr>
          <w:p>
            <w:pPr>
              <w:widowControl w:val="0"/>
              <w:spacing w:before="0" w:after="0" w:line="320" w:lineRule="exact"/>
              <w:jc w:val="cente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供方名称</w:t>
            </w:r>
          </w:p>
        </w:tc>
        <w:tc>
          <w:tcPr>
            <w:tcW w:w="7499" w:type="dxa"/>
            <w:vAlign w:val="center"/>
          </w:tcPr>
          <w:p>
            <w:pPr>
              <w:widowControl w:val="0"/>
              <w:spacing w:before="0" w:after="0" w:line="320" w:lineRule="exact"/>
              <w:rPr>
                <w:rFonts w:hint="eastAsia" w:asciiTheme="minorEastAsia" w:hAnsiTheme="minorEastAsia" w:eastAsiaTheme="minorEastAsia" w:cstheme="minorEastAsia"/>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56" w:type="dxa"/>
            <w:vAlign w:val="center"/>
          </w:tcPr>
          <w:p>
            <w:pPr>
              <w:widowControl w:val="0"/>
              <w:spacing w:before="0" w:after="0" w:line="320" w:lineRule="exact"/>
              <w:jc w:val="cente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摆放位置：</w:t>
            </w:r>
          </w:p>
        </w:tc>
        <w:tc>
          <w:tcPr>
            <w:tcW w:w="7499" w:type="dxa"/>
            <w:vAlign w:val="center"/>
          </w:tcPr>
          <w:p>
            <w:pPr>
              <w:widowControl w:val="0"/>
              <w:spacing w:before="0" w:after="0" w:line="320" w:lineRule="exact"/>
              <w:jc w:val="both"/>
              <w:rPr>
                <w:rFonts w:hint="eastAsia" w:asciiTheme="minorEastAsia" w:hAnsiTheme="minorEastAsia" w:eastAsiaTheme="minorEastAsia" w:cstheme="minorEastAsia"/>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3" w:hRule="atLeast"/>
          <w:jc w:val="center"/>
        </w:trPr>
        <w:tc>
          <w:tcPr>
            <w:tcW w:w="9855" w:type="dxa"/>
            <w:gridSpan w:val="2"/>
          </w:tcPr>
          <w:p>
            <w:pPr>
              <w:widowControl w:val="0"/>
              <w:spacing w:before="0" w:after="0" w:line="320" w:lineRule="exact"/>
              <w:rPr>
                <w:highlight w:val="none"/>
                <w:lang w:val="en-US" w:eastAsia="zh-CN"/>
              </w:rPr>
            </w:pPr>
            <w:r>
              <w:rPr>
                <w:rFonts w:hint="eastAsia"/>
                <w:highlight w:val="none"/>
                <w:lang w:val="en-US" w:eastAsia="zh-CN"/>
              </w:rPr>
              <w:t>项目实施情况：</w:t>
            </w:r>
          </w:p>
          <w:p>
            <w:pPr>
              <w:widowControl w:val="0"/>
              <w:spacing w:before="0" w:after="0" w:line="320" w:lineRule="exact"/>
              <w:rPr>
                <w:rFonts w:hint="eastAsia"/>
                <w:highlight w:val="none"/>
                <w:lang w:val="en-US" w:eastAsia="zh-CN"/>
              </w:rPr>
            </w:pPr>
            <w:r>
              <w:rPr>
                <w:rFonts w:hint="eastAsia"/>
                <w:highlight w:val="none"/>
                <w:lang w:val="en-US" w:eastAsia="zh-CN"/>
              </w:rPr>
              <w:t>例：1、本月养护绿植区域为XXX,根据合同约定，已完成XXX次养护并定时更换失去观赏价值的绿植并已完成《绿植养护记录表》的签字确认。</w:t>
            </w:r>
          </w:p>
          <w:p>
            <w:pPr>
              <w:pStyle w:val="6"/>
              <w:rPr>
                <w:rFonts w:hint="default"/>
                <w:highlight w:val="none"/>
                <w:lang w:val="en-US" w:eastAsia="zh-CN"/>
              </w:rPr>
            </w:pPr>
            <w:r>
              <w:rPr>
                <w:rFonts w:hint="eastAsia"/>
                <w:highlight w:val="none"/>
                <w:lang w:val="en-US" w:eastAsia="zh-CN"/>
              </w:rPr>
              <w:t xml:space="preserve">   </w:t>
            </w:r>
            <w:r>
              <w:rPr>
                <w:rFonts w:hint="eastAsia" w:ascii="Times New Roman" w:hAnsi="Times New Roman" w:eastAsia="宋体" w:cs="Times New Roman"/>
                <w:b w:val="0"/>
                <w:kern w:val="0"/>
                <w:sz w:val="21"/>
                <w:szCs w:val="20"/>
                <w:highlight w:val="none"/>
                <w:lang w:val="en-US" w:eastAsia="zh-CN" w:bidi="ar-SA"/>
              </w:rPr>
              <w:t>2、本月实际</w:t>
            </w:r>
            <w:r>
              <w:rPr>
                <w:rFonts w:hint="eastAsia" w:ascii="Times New Roman" w:hAnsi="Times New Roman" w:cs="Times New Roman"/>
                <w:b w:val="0"/>
                <w:kern w:val="0"/>
                <w:sz w:val="21"/>
                <w:szCs w:val="20"/>
                <w:highlight w:val="none"/>
                <w:lang w:val="en-US" w:eastAsia="zh-CN" w:bidi="ar-SA"/>
              </w:rPr>
              <w:t>摆放管养共XX盆，详细清单见附表</w:t>
            </w:r>
            <w:r>
              <w:rPr>
                <w:rFonts w:hint="eastAsia" w:ascii="Times New Roman" w:hAnsi="Times New Roman" w:eastAsia="宋体" w:cs="Times New Roman"/>
                <w:b w:val="0"/>
                <w:kern w:val="0"/>
                <w:sz w:val="21"/>
                <w:szCs w:val="20"/>
                <w:highlight w:val="none"/>
                <w:lang w:val="en-US" w:eastAsia="zh-CN" w:bidi="ar-SA"/>
              </w:rPr>
              <w:t>。</w:t>
            </w:r>
          </w:p>
          <w:p>
            <w:pPr>
              <w:pStyle w:val="6"/>
              <w:rPr>
                <w:highlight w:val="none"/>
                <w:lang w:val="en-US" w:eastAsia="zh-CN"/>
              </w:rPr>
            </w:pP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widowControl w:val="0"/>
              <w:spacing w:before="0" w:after="0" w:line="320" w:lineRule="exact"/>
              <w:rPr>
                <w:highlight w:val="none"/>
                <w:lang w:val="en-US" w:eastAsia="zh-CN"/>
              </w:rPr>
            </w:pPr>
            <w:r>
              <w:rPr>
                <w:rFonts w:hint="eastAsia" w:ascii="Times New Roman" w:hAnsi="Times New Roman" w:eastAsia="宋体" w:cs="Times New Roman"/>
                <w:highlight w:val="none"/>
                <w:lang w:val="en-US" w:eastAsia="zh-CN"/>
              </w:rPr>
              <w:t>供方负责人：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855" w:type="dxa"/>
            <w:gridSpan w:val="2"/>
          </w:tcPr>
          <w:p>
            <w:pPr>
              <w:widowControl w:val="0"/>
              <w:spacing w:before="0" w:after="0" w:line="32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验收结果：</w:t>
            </w:r>
          </w:p>
          <w:p>
            <w:pPr>
              <w:widowControl w:val="0"/>
              <w:spacing w:before="0" w:after="0" w:line="320" w:lineRule="exact"/>
              <w:rPr>
                <w:rFonts w:hint="eastAsia" w:ascii="Times New Roman" w:hAnsi="Times New Roman" w:eastAsia="宋体" w:cs="Times New Roman"/>
                <w:highlight w:val="none"/>
                <w:lang w:val="en-US" w:eastAsia="zh-CN"/>
              </w:rPr>
            </w:pPr>
          </w:p>
          <w:p>
            <w:pPr>
              <w:widowControl w:val="0"/>
              <w:spacing w:before="0" w:after="0" w:line="320" w:lineRule="exact"/>
              <w:rPr>
                <w:rFonts w:ascii="仿宋" w:hAnsi="仿宋" w:eastAsia="仿宋" w:cstheme="minorBidi"/>
                <w:kern w:val="2"/>
                <w:sz w:val="24"/>
                <w:szCs w:val="24"/>
                <w:highlight w:val="none"/>
                <w:lang w:val="en-US" w:eastAsia="zh-CN"/>
              </w:rPr>
            </w:pPr>
            <w:r>
              <w:rPr>
                <w:rFonts w:hint="eastAsia" w:ascii="Times New Roman" w:hAnsi="Times New Roman" w:eastAsia="宋体" w:cs="Times New Roman"/>
                <w:highlight w:val="none"/>
                <w:lang w:val="en-US" w:eastAsia="zh-CN"/>
              </w:rPr>
              <w:t xml:space="preserve">                               验收人：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855" w:type="dxa"/>
            <w:gridSpan w:val="2"/>
          </w:tcPr>
          <w:p>
            <w:pPr>
              <w:widowControl w:val="0"/>
              <w:spacing w:before="0" w:after="0" w:line="32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部门负责人意见：</w:t>
            </w:r>
          </w:p>
          <w:p>
            <w:pPr>
              <w:widowControl w:val="0"/>
              <w:spacing w:before="0" w:after="0" w:line="320" w:lineRule="exact"/>
              <w:rPr>
                <w:rFonts w:ascii="仿宋" w:hAnsi="仿宋" w:eastAsia="仿宋" w:cstheme="minorBidi"/>
                <w:kern w:val="2"/>
                <w:sz w:val="24"/>
                <w:szCs w:val="24"/>
                <w:highlight w:val="none"/>
                <w:lang w:val="en-US" w:eastAsia="zh-CN"/>
              </w:rPr>
            </w:pPr>
          </w:p>
          <w:p>
            <w:pPr>
              <w:widowControl w:val="0"/>
              <w:spacing w:before="0" w:after="0" w:line="320" w:lineRule="exact"/>
              <w:rPr>
                <w:rFonts w:ascii="仿宋" w:hAnsi="仿宋" w:eastAsia="仿宋" w:cstheme="minorBidi"/>
                <w:kern w:val="2"/>
                <w:sz w:val="24"/>
                <w:szCs w:val="24"/>
                <w:highlight w:val="none"/>
                <w:lang w:val="en-US" w:eastAsia="zh-CN"/>
              </w:rPr>
            </w:pPr>
          </w:p>
          <w:p>
            <w:pPr>
              <w:widowControl w:val="0"/>
              <w:spacing w:before="0" w:after="0" w:line="320" w:lineRule="exact"/>
              <w:rPr>
                <w:rFonts w:ascii="仿宋" w:hAnsi="仿宋" w:eastAsia="仿宋" w:cstheme="minorBidi"/>
                <w:kern w:val="2"/>
                <w:sz w:val="24"/>
                <w:szCs w:val="24"/>
                <w:highlight w:val="none"/>
                <w:lang w:val="en-US" w:eastAsia="zh-CN"/>
              </w:rPr>
            </w:pPr>
          </w:p>
          <w:p>
            <w:pPr>
              <w:widowControl w:val="0"/>
              <w:spacing w:before="0" w:after="0" w:line="320" w:lineRule="exact"/>
              <w:rPr>
                <w:rFonts w:ascii="仿宋" w:hAnsi="仿宋" w:eastAsia="仿宋" w:cstheme="minorBidi"/>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9855" w:type="dxa"/>
            <w:gridSpan w:val="2"/>
          </w:tcPr>
          <w:p>
            <w:pPr>
              <w:widowControl w:val="0"/>
              <w:spacing w:before="0" w:after="0" w:line="32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相关职能部门意见：</w:t>
            </w:r>
          </w:p>
          <w:p>
            <w:pPr>
              <w:widowControl w:val="0"/>
              <w:spacing w:before="0" w:after="0" w:line="320" w:lineRule="exact"/>
              <w:rPr>
                <w:rFonts w:ascii="仿宋" w:hAnsi="仿宋" w:eastAsia="仿宋" w:cstheme="minorBidi"/>
                <w:kern w:val="2"/>
                <w:sz w:val="24"/>
                <w:szCs w:val="24"/>
                <w:highlight w:val="none"/>
                <w:lang w:val="en-US" w:eastAsia="zh-CN"/>
              </w:rPr>
            </w:pPr>
          </w:p>
          <w:p>
            <w:pPr>
              <w:widowControl w:val="0"/>
              <w:spacing w:before="0" w:after="0" w:line="320" w:lineRule="exact"/>
              <w:rPr>
                <w:rFonts w:ascii="仿宋" w:hAnsi="仿宋" w:eastAsia="仿宋" w:cstheme="minorBidi"/>
                <w:kern w:val="2"/>
                <w:sz w:val="24"/>
                <w:szCs w:val="24"/>
                <w:highlight w:val="none"/>
                <w:lang w:val="en-US" w:eastAsia="zh-CN"/>
              </w:rPr>
            </w:pPr>
          </w:p>
          <w:p>
            <w:pPr>
              <w:widowControl w:val="0"/>
              <w:spacing w:before="0" w:after="0" w:line="320" w:lineRule="exact"/>
              <w:rPr>
                <w:rFonts w:ascii="仿宋" w:hAnsi="仿宋" w:eastAsia="仿宋" w:cstheme="minorBidi"/>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55" w:type="dxa"/>
            <w:gridSpan w:val="2"/>
            <w:vAlign w:val="center"/>
          </w:tcPr>
          <w:p>
            <w:pPr>
              <w:widowControl w:val="0"/>
              <w:spacing w:before="0" w:after="0" w:line="320" w:lineRule="exact"/>
              <w:rPr>
                <w:rFonts w:ascii="仿宋" w:hAnsi="仿宋" w:eastAsia="仿宋" w:cstheme="minorBidi"/>
                <w:kern w:val="2"/>
                <w:sz w:val="24"/>
                <w:szCs w:val="24"/>
                <w:highlight w:val="none"/>
                <w:lang w:val="en-US" w:eastAsia="zh-CN"/>
              </w:rPr>
            </w:pPr>
            <w:r>
              <w:rPr>
                <w:rFonts w:hint="eastAsia" w:ascii="仿宋" w:hAnsi="仿宋" w:eastAsia="仿宋" w:cstheme="minorBidi"/>
                <w:kern w:val="2"/>
                <w:sz w:val="24"/>
                <w:szCs w:val="24"/>
                <w:highlight w:val="none"/>
                <w:lang w:val="en-US" w:eastAsia="zh-CN"/>
              </w:rPr>
              <w:t>备注：</w:t>
            </w:r>
          </w:p>
        </w:tc>
      </w:tr>
    </w:tbl>
    <w:p>
      <w:pPr>
        <w:pStyle w:val="3"/>
        <w:jc w:val="center"/>
        <w:rPr>
          <w:rFonts w:hint="default" w:ascii="仿宋_GB2312" w:hAnsi="仿宋_GB2312" w:eastAsia="仿宋_GB2312" w:cs="仿宋_GB2312"/>
          <w:b/>
          <w:bCs w:val="0"/>
          <w:kern w:val="2"/>
          <w:sz w:val="32"/>
          <w:szCs w:val="32"/>
          <w:highlight w:val="none"/>
          <w:lang w:val="en-US" w:eastAsia="zh-CN" w:bidi="ar-SA"/>
        </w:rPr>
      </w:pPr>
      <w:r>
        <w:rPr>
          <w:rFonts w:hint="eastAsia" w:ascii="仿宋_GB2312" w:hAnsi="仿宋_GB2312" w:eastAsia="仿宋_GB2312" w:cs="仿宋_GB2312"/>
          <w:b/>
          <w:bCs w:val="0"/>
          <w:kern w:val="2"/>
          <w:sz w:val="32"/>
          <w:szCs w:val="32"/>
          <w:highlight w:val="none"/>
          <w:lang w:val="en-US" w:eastAsia="zh-CN" w:bidi="ar-SA"/>
        </w:rPr>
        <w:t>绿植摆放清单表</w:t>
      </w:r>
    </w:p>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highlight w:val="none"/>
          <w:lang w:val="en-US" w:eastAsia="zh-CN"/>
        </w:rPr>
      </w:pPr>
      <w:r>
        <w:rPr>
          <w:rFonts w:hint="eastAsia"/>
          <w:highlight w:val="none"/>
          <w:lang w:val="en-US" w:eastAsia="zh-CN"/>
        </w:rPr>
        <w:t>摆放位置：                                           时间段：</w:t>
      </w:r>
    </w:p>
    <w:tbl>
      <w:tblPr>
        <w:tblStyle w:val="51"/>
        <w:tblW w:w="9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2154"/>
        <w:gridCol w:w="2795"/>
        <w:gridCol w:w="1179"/>
        <w:gridCol w:w="974"/>
        <w:gridCol w:w="1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hAnsi="宋体" w:cs="宋体"/>
                <w:b/>
                <w:bCs/>
                <w:i w:val="0"/>
                <w:iCs w:val="0"/>
                <w:color w:val="000000"/>
                <w:kern w:val="0"/>
                <w:sz w:val="22"/>
                <w:szCs w:val="22"/>
                <w:highlight w:val="none"/>
                <w:u w:val="none"/>
                <w:lang w:val="en-US" w:eastAsia="zh-CN" w:bidi="ar"/>
              </w:rPr>
              <w:t>序号</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绿植品种</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hAnsi="宋体" w:cs="宋体"/>
                <w:b/>
                <w:bCs/>
                <w:i w:val="0"/>
                <w:iCs w:val="0"/>
                <w:color w:val="000000"/>
                <w:kern w:val="0"/>
                <w:sz w:val="22"/>
                <w:szCs w:val="22"/>
                <w:highlight w:val="none"/>
                <w:u w:val="none"/>
                <w:lang w:val="en-US" w:eastAsia="zh-CN" w:bidi="ar"/>
              </w:rPr>
              <w:t>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lang w:val="en-US" w:eastAsia="zh-CN"/>
              </w:rPr>
            </w:pPr>
            <w:r>
              <w:rPr>
                <w:rFonts w:hint="eastAsia" w:hAnsi="宋体" w:cs="宋体"/>
                <w:b/>
                <w:bCs/>
                <w:i w:val="0"/>
                <w:iCs w:val="0"/>
                <w:color w:val="000000"/>
                <w:sz w:val="22"/>
                <w:szCs w:val="22"/>
                <w:highlight w:val="none"/>
                <w:u w:val="none"/>
                <w:lang w:val="en-US" w:eastAsia="zh-CN"/>
              </w:rPr>
              <w:t>数量</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hAnsi="宋体" w:cs="宋体"/>
                <w:b/>
                <w:bCs/>
                <w:i w:val="0"/>
                <w:iCs w:val="0"/>
                <w:color w:val="000000"/>
                <w:sz w:val="22"/>
                <w:szCs w:val="22"/>
                <w:highlight w:val="none"/>
                <w:u w:val="none"/>
                <w:lang w:val="en-US" w:eastAsia="zh-CN"/>
              </w:rPr>
            </w:pPr>
            <w:r>
              <w:rPr>
                <w:rFonts w:hint="eastAsia" w:hAnsi="宋体" w:cs="宋体"/>
                <w:b/>
                <w:bCs/>
                <w:i w:val="0"/>
                <w:iCs w:val="0"/>
                <w:color w:val="000000"/>
                <w:sz w:val="22"/>
                <w:szCs w:val="22"/>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outlineLvl w:val="9"/>
        <w:rPr>
          <w:rFonts w:hint="default"/>
          <w:highlight w:val="none"/>
          <w:lang w:val="en-US" w:eastAsia="zh-CN"/>
        </w:rPr>
      </w:pPr>
    </w:p>
    <w:p>
      <w:pPr>
        <w:rPr>
          <w:rFonts w:hint="eastAsia"/>
          <w:highlight w:val="none"/>
          <w:lang w:val="en-US" w:eastAsia="zh-CN"/>
        </w:rPr>
      </w:pPr>
      <w:r>
        <w:rPr>
          <w:rFonts w:hint="eastAsia"/>
          <w:highlight w:val="none"/>
          <w:lang w:val="en-US" w:eastAsia="zh-CN"/>
        </w:rPr>
        <w:t>乙方：                                             甲方确认：</w:t>
      </w:r>
    </w:p>
    <w:p>
      <w:pPr>
        <w:pStyle w:val="23"/>
        <w:bidi w:val="0"/>
        <w:rPr>
          <w:rFonts w:hint="eastAsia"/>
          <w:highlight w:val="none"/>
          <w:lang w:val="en-US" w:eastAsia="zh-CN"/>
        </w:rPr>
      </w:pPr>
    </w:p>
    <w:p>
      <w:pPr>
        <w:pStyle w:val="3"/>
        <w:jc w:val="center"/>
        <w:rPr>
          <w:rFonts w:hint="default" w:ascii="仿宋_GB2312" w:hAnsi="仿宋_GB2312" w:eastAsia="仿宋_GB2312" w:cs="仿宋_GB2312"/>
          <w:b/>
          <w:bCs w:val="0"/>
          <w:kern w:val="2"/>
          <w:sz w:val="32"/>
          <w:szCs w:val="32"/>
          <w:highlight w:val="none"/>
          <w:lang w:val="en-US" w:eastAsia="zh-CN" w:bidi="ar-SA"/>
        </w:rPr>
      </w:pPr>
      <w:r>
        <w:rPr>
          <w:rFonts w:hint="eastAsia" w:ascii="仿宋_GB2312" w:hAnsi="仿宋_GB2312" w:eastAsia="仿宋_GB2312" w:cs="仿宋_GB2312"/>
          <w:b/>
          <w:bCs w:val="0"/>
          <w:kern w:val="2"/>
          <w:sz w:val="32"/>
          <w:szCs w:val="32"/>
          <w:highlight w:val="none"/>
          <w:lang w:val="en-US" w:eastAsia="zh-CN" w:bidi="ar-SA"/>
        </w:rPr>
        <w:t>绿植养护记录表</w:t>
      </w:r>
    </w:p>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highlight w:val="none"/>
          <w:lang w:val="en-US" w:eastAsia="zh-CN"/>
        </w:rPr>
      </w:pPr>
      <w:r>
        <w:rPr>
          <w:rFonts w:hint="eastAsia"/>
          <w:highlight w:val="none"/>
          <w:lang w:val="en-US" w:eastAsia="zh-CN"/>
        </w:rPr>
        <w:t>摆放位置：                                           时间段：</w:t>
      </w:r>
    </w:p>
    <w:tbl>
      <w:tblPr>
        <w:tblStyle w:val="51"/>
        <w:tblpPr w:leftFromText="180" w:rightFromText="180" w:vertAnchor="text" w:horzAnchor="page" w:tblpX="847" w:tblpY="412"/>
        <w:tblOverlap w:val="never"/>
        <w:tblW w:w="10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7"/>
        <w:gridCol w:w="2686"/>
        <w:gridCol w:w="2358"/>
        <w:gridCol w:w="1973"/>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日期</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养护内容</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养护单位</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养护人员签字</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hAnsi="宋体" w:cs="宋体"/>
                <w:b/>
                <w:bCs/>
                <w:i w:val="0"/>
                <w:iCs w:val="0"/>
                <w:color w:val="000000"/>
                <w:kern w:val="0"/>
                <w:sz w:val="22"/>
                <w:szCs w:val="22"/>
                <w:highlight w:val="none"/>
                <w:u w:val="none"/>
                <w:lang w:val="en-US" w:eastAsia="zh-CN" w:bidi="ar"/>
              </w:rPr>
              <w:t>甲方</w:t>
            </w:r>
            <w:r>
              <w:rPr>
                <w:rFonts w:hint="eastAsia" w:ascii="宋体" w:hAnsi="宋体" w:eastAsia="宋体" w:cs="宋体"/>
                <w:b/>
                <w:bCs/>
                <w:i w:val="0"/>
                <w:iCs w:val="0"/>
                <w:color w:val="000000"/>
                <w:kern w:val="0"/>
                <w:sz w:val="22"/>
                <w:szCs w:val="22"/>
                <w:highlight w:val="none"/>
                <w:u w:val="none"/>
                <w:lang w:val="en-US" w:eastAsia="zh-CN" w:bidi="ar"/>
              </w:rPr>
              <w:t>人员签字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年   月   日</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highlight w:val="none"/>
              </w:rPr>
              <w:t>室内区域绿植浇水、养护、更换</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highlight w:val="none"/>
                <w:u w:val="none"/>
              </w:rPr>
            </w:pPr>
          </w:p>
        </w:tc>
      </w:tr>
    </w:tbl>
    <w:p>
      <w:pPr>
        <w:rPr>
          <w:highlight w:val="none"/>
        </w:rPr>
      </w:pPr>
    </w:p>
    <w:p>
      <w:pPr>
        <w:spacing w:line="600" w:lineRule="exact"/>
        <w:ind w:firstLine="422" w:firstLineChars="200"/>
        <w:rPr>
          <w:rFonts w:hAnsi="宋体"/>
          <w:b/>
          <w:bCs/>
          <w:sz w:val="21"/>
          <w:szCs w:val="21"/>
          <w:highlight w:val="none"/>
        </w:rPr>
      </w:pPr>
      <w:r>
        <w:rPr>
          <w:rFonts w:hint="eastAsia" w:hAnsi="宋体"/>
          <w:b/>
          <w:bCs/>
          <w:sz w:val="21"/>
          <w:szCs w:val="21"/>
          <w:highlight w:val="none"/>
          <w:lang w:eastAsia="zh-CN"/>
        </w:rPr>
        <w:t>八</w:t>
      </w:r>
      <w:r>
        <w:rPr>
          <w:rFonts w:hint="eastAsia" w:hAnsi="宋体"/>
          <w:b/>
          <w:bCs/>
          <w:sz w:val="21"/>
          <w:szCs w:val="21"/>
          <w:highlight w:val="none"/>
        </w:rPr>
        <w:t xml:space="preserve"> 履约担保</w:t>
      </w:r>
    </w:p>
    <w:p>
      <w:pPr>
        <w:spacing w:line="600" w:lineRule="exact"/>
        <w:ind w:firstLine="420" w:firstLineChars="200"/>
        <w:rPr>
          <w:rFonts w:hAnsi="宋体"/>
          <w:sz w:val="21"/>
          <w:szCs w:val="21"/>
          <w:highlight w:val="none"/>
        </w:rPr>
      </w:pPr>
      <w:r>
        <w:rPr>
          <w:rFonts w:hint="eastAsia" w:hAnsi="宋体"/>
          <w:sz w:val="21"/>
          <w:szCs w:val="21"/>
          <w:highlight w:val="none"/>
        </w:rPr>
        <w:t>乙方在签订本合同前5个工作日内，必须提交履约担保，履约担保可采用履约保函或履约保证金形式：</w:t>
      </w:r>
    </w:p>
    <w:p>
      <w:pPr>
        <w:spacing w:line="520" w:lineRule="exact"/>
        <w:ind w:firstLine="420" w:firstLineChars="200"/>
        <w:rPr>
          <w:rFonts w:hAnsi="宋体"/>
          <w:sz w:val="21"/>
          <w:szCs w:val="21"/>
          <w:highlight w:val="none"/>
        </w:rPr>
      </w:pPr>
      <w:r>
        <w:rPr>
          <w:rFonts w:hint="eastAsia" w:hAnsi="宋体"/>
          <w:sz w:val="21"/>
          <w:szCs w:val="21"/>
          <w:highlight w:val="none"/>
        </w:rPr>
        <w:t>（一）若乙方提交履约保函，履约保函的内容及格式应先征求甲方同意，并应满足以下规定：</w:t>
      </w:r>
    </w:p>
    <w:p>
      <w:pPr>
        <w:spacing w:line="520" w:lineRule="exact"/>
        <w:ind w:firstLine="630"/>
        <w:rPr>
          <w:rFonts w:hAnsi="宋体"/>
          <w:sz w:val="21"/>
          <w:szCs w:val="21"/>
          <w:highlight w:val="none"/>
        </w:rPr>
      </w:pPr>
      <w:r>
        <w:rPr>
          <w:rFonts w:hint="eastAsia" w:hAnsi="宋体"/>
          <w:sz w:val="21"/>
          <w:szCs w:val="21"/>
          <w:highlight w:val="none"/>
        </w:rPr>
        <w:t>1.履约保函必须是无条件不可撤销保函。</w:t>
      </w:r>
    </w:p>
    <w:p>
      <w:pPr>
        <w:spacing w:line="520" w:lineRule="exact"/>
        <w:ind w:firstLine="630"/>
        <w:rPr>
          <w:rFonts w:hAnsi="宋体"/>
          <w:sz w:val="21"/>
          <w:szCs w:val="21"/>
          <w:highlight w:val="none"/>
        </w:rPr>
      </w:pPr>
      <w:r>
        <w:rPr>
          <w:rFonts w:hint="eastAsia" w:hAnsi="宋体"/>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Ansi="宋体"/>
          <w:sz w:val="21"/>
          <w:szCs w:val="21"/>
          <w:highlight w:val="none"/>
        </w:rPr>
      </w:pPr>
      <w:r>
        <w:rPr>
          <w:rFonts w:hint="eastAsia" w:hAnsi="宋体"/>
          <w:sz w:val="21"/>
          <w:szCs w:val="21"/>
          <w:highlight w:val="none"/>
        </w:rPr>
        <w:t>3.履约保函担保金额为合同</w:t>
      </w:r>
      <w:r>
        <w:rPr>
          <w:rFonts w:hint="eastAsia" w:hAnsi="宋体"/>
          <w:sz w:val="21"/>
          <w:szCs w:val="21"/>
          <w:highlight w:val="none"/>
          <w:lang w:val="en-US" w:eastAsia="zh-CN"/>
        </w:rPr>
        <w:t>固定总价部分</w:t>
      </w:r>
      <w:r>
        <w:rPr>
          <w:rFonts w:hint="eastAsia" w:hAnsi="宋体"/>
          <w:sz w:val="21"/>
          <w:szCs w:val="21"/>
          <w:highlight w:val="none"/>
        </w:rPr>
        <w:t>的10％。</w:t>
      </w:r>
    </w:p>
    <w:p>
      <w:pPr>
        <w:spacing w:line="520" w:lineRule="exact"/>
        <w:ind w:firstLine="630"/>
        <w:rPr>
          <w:rFonts w:hAnsi="宋体"/>
          <w:sz w:val="21"/>
          <w:szCs w:val="21"/>
          <w:highlight w:val="none"/>
        </w:rPr>
      </w:pPr>
      <w:r>
        <w:rPr>
          <w:rFonts w:hint="eastAsia" w:hAnsi="宋体"/>
          <w:sz w:val="21"/>
          <w:szCs w:val="21"/>
          <w:highlight w:val="none"/>
        </w:rPr>
        <w:t>4.履约保函的期限应从合同签订到工程竣工验收合格并按有关规定审核结算后28天内保持有效。</w:t>
      </w:r>
    </w:p>
    <w:p>
      <w:pPr>
        <w:spacing w:line="520" w:lineRule="exact"/>
        <w:ind w:firstLine="630"/>
        <w:rPr>
          <w:rFonts w:hAnsi="宋体"/>
          <w:sz w:val="21"/>
          <w:szCs w:val="21"/>
          <w:highlight w:val="none"/>
        </w:rPr>
      </w:pPr>
      <w:r>
        <w:rPr>
          <w:rFonts w:hint="eastAsia" w:hAnsi="宋体"/>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int="eastAsia" w:hAnsi="宋体" w:eastAsia="宋体"/>
          <w:sz w:val="21"/>
          <w:szCs w:val="21"/>
          <w:highlight w:val="none"/>
          <w:lang w:eastAsia="zh-CN"/>
        </w:rPr>
      </w:pPr>
      <w:r>
        <w:rPr>
          <w:rFonts w:hint="eastAsia" w:hAnsi="宋体"/>
          <w:sz w:val="21"/>
          <w:szCs w:val="21"/>
          <w:highlight w:val="none"/>
        </w:rPr>
        <w:t>6.履约保函开具或延期所产生的费用由乙方承担</w:t>
      </w:r>
      <w:r>
        <w:rPr>
          <w:rFonts w:hint="eastAsia" w:hAnsi="宋体"/>
          <w:sz w:val="21"/>
          <w:szCs w:val="21"/>
          <w:highlight w:val="none"/>
          <w:lang w:eastAsia="zh-CN"/>
        </w:rPr>
        <w:t>。</w:t>
      </w:r>
    </w:p>
    <w:p>
      <w:pPr>
        <w:spacing w:line="520" w:lineRule="exact"/>
        <w:ind w:firstLine="420" w:firstLineChars="200"/>
        <w:rPr>
          <w:rFonts w:hAnsi="宋体"/>
          <w:sz w:val="21"/>
          <w:szCs w:val="21"/>
          <w:highlight w:val="none"/>
        </w:rPr>
      </w:pPr>
      <w:r>
        <w:rPr>
          <w:rFonts w:hint="eastAsia" w:hAnsi="宋体"/>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Ansi="宋体"/>
          <w:sz w:val="21"/>
          <w:szCs w:val="21"/>
          <w:highlight w:val="none"/>
        </w:rPr>
      </w:pPr>
      <w:r>
        <w:rPr>
          <w:rFonts w:hint="eastAsia" w:hAnsi="宋体"/>
          <w:sz w:val="21"/>
          <w:szCs w:val="21"/>
          <w:highlight w:val="none"/>
        </w:rPr>
        <w:t>履约保证金汇入以下专用账户：</w:t>
      </w:r>
    </w:p>
    <w:p>
      <w:pPr>
        <w:spacing w:line="520" w:lineRule="exact"/>
        <w:rPr>
          <w:rFonts w:hAnsi="宋体"/>
          <w:sz w:val="21"/>
          <w:szCs w:val="21"/>
          <w:highlight w:val="none"/>
        </w:rPr>
      </w:pPr>
      <w:r>
        <w:rPr>
          <w:rFonts w:hint="eastAsia" w:hAnsi="宋体"/>
          <w:sz w:val="21"/>
          <w:szCs w:val="21"/>
          <w:highlight w:val="none"/>
        </w:rPr>
        <w:t>账户名称：东莞市大学创新城建设发展有限公司</w:t>
      </w:r>
    </w:p>
    <w:p>
      <w:pPr>
        <w:spacing w:line="520" w:lineRule="exact"/>
        <w:rPr>
          <w:rFonts w:hAnsi="宋体"/>
          <w:sz w:val="21"/>
          <w:szCs w:val="21"/>
          <w:highlight w:val="none"/>
        </w:rPr>
      </w:pPr>
      <w:r>
        <w:rPr>
          <w:rFonts w:hint="eastAsia" w:hAnsi="宋体"/>
          <w:sz w:val="21"/>
          <w:szCs w:val="21"/>
          <w:highlight w:val="none"/>
        </w:rPr>
        <w:t>账    号：1060 1651 6010 0036 35</w:t>
      </w:r>
    </w:p>
    <w:p>
      <w:pPr>
        <w:spacing w:line="600" w:lineRule="exact"/>
        <w:rPr>
          <w:rFonts w:hAnsi="宋体"/>
          <w:sz w:val="21"/>
          <w:szCs w:val="21"/>
          <w:highlight w:val="none"/>
        </w:rPr>
      </w:pPr>
      <w:r>
        <w:rPr>
          <w:rFonts w:hint="eastAsia" w:hAnsi="宋体"/>
          <w:sz w:val="21"/>
          <w:szCs w:val="21"/>
          <w:highlight w:val="none"/>
        </w:rPr>
        <w:t>开 户 行：广发银行松山湖支行</w:t>
      </w:r>
    </w:p>
    <w:p>
      <w:pPr>
        <w:spacing w:line="600" w:lineRule="exact"/>
        <w:ind w:firstLine="420" w:firstLineChars="200"/>
        <w:rPr>
          <w:rFonts w:hAnsi="宋体"/>
          <w:sz w:val="21"/>
          <w:szCs w:val="21"/>
          <w:highlight w:val="none"/>
        </w:rPr>
      </w:pPr>
      <w:r>
        <w:rPr>
          <w:rFonts w:hint="eastAsia" w:hAnsi="宋体"/>
          <w:sz w:val="21"/>
          <w:szCs w:val="21"/>
          <w:highlight w:val="none"/>
        </w:rPr>
        <w:t>（三）乙方如逾期未能缴纳履约保证金或提供银行履约保函，甲方有权废除乙方的成交资格，并保留没收磋商保证金的权利。</w:t>
      </w:r>
    </w:p>
    <w:p>
      <w:pPr>
        <w:spacing w:line="600" w:lineRule="exact"/>
        <w:ind w:firstLine="420" w:firstLineChars="200"/>
        <w:rPr>
          <w:rFonts w:hAnsi="宋体"/>
          <w:sz w:val="21"/>
          <w:szCs w:val="21"/>
          <w:highlight w:val="none"/>
        </w:rPr>
      </w:pPr>
      <w:r>
        <w:rPr>
          <w:rFonts w:hint="eastAsia" w:hAnsi="宋体"/>
          <w:sz w:val="21"/>
          <w:szCs w:val="21"/>
          <w:highlight w:val="none"/>
        </w:rPr>
        <w:t>（四）履约保证金的退还</w:t>
      </w:r>
    </w:p>
    <w:p>
      <w:pPr>
        <w:spacing w:line="600" w:lineRule="exact"/>
        <w:ind w:firstLine="420" w:firstLineChars="200"/>
        <w:rPr>
          <w:rFonts w:hAnsi="宋体"/>
          <w:b/>
          <w:bCs/>
          <w:sz w:val="21"/>
          <w:szCs w:val="21"/>
          <w:highlight w:val="none"/>
        </w:rPr>
      </w:pPr>
      <w:r>
        <w:rPr>
          <w:rFonts w:hint="eastAsia" w:hAnsi="宋体"/>
          <w:sz w:val="21"/>
          <w:szCs w:val="21"/>
          <w:highlight w:val="none"/>
        </w:rPr>
        <w:t>乙方向甲方缴纳的上述履约保证金，在工程竣工验收合格并按有关规定审核结算后无息退还。</w:t>
      </w:r>
      <w:bookmarkEnd w:id="190"/>
    </w:p>
    <w:p>
      <w:pPr>
        <w:spacing w:line="600" w:lineRule="exact"/>
        <w:ind w:firstLine="422" w:firstLineChars="200"/>
        <w:rPr>
          <w:rFonts w:hAnsi="宋体"/>
          <w:b/>
          <w:bCs/>
          <w:sz w:val="21"/>
          <w:szCs w:val="21"/>
          <w:highlight w:val="none"/>
        </w:rPr>
      </w:pPr>
      <w:r>
        <w:rPr>
          <w:rFonts w:hint="eastAsia" w:hAnsi="宋体"/>
          <w:b/>
          <w:bCs/>
          <w:sz w:val="21"/>
          <w:szCs w:val="21"/>
          <w:highlight w:val="none"/>
          <w:lang w:eastAsia="zh-CN"/>
        </w:rPr>
        <w:t>九</w:t>
      </w:r>
      <w:r>
        <w:rPr>
          <w:rFonts w:hint="eastAsia" w:hAnsi="宋体"/>
          <w:b/>
          <w:bCs/>
          <w:sz w:val="21"/>
          <w:szCs w:val="21"/>
          <w:highlight w:val="none"/>
        </w:rPr>
        <w:t xml:space="preserve"> 转包和分包</w:t>
      </w:r>
    </w:p>
    <w:p>
      <w:pPr>
        <w:spacing w:line="600" w:lineRule="exact"/>
        <w:ind w:firstLine="420" w:firstLineChars="200"/>
        <w:rPr>
          <w:rFonts w:hAnsi="宋体"/>
          <w:sz w:val="21"/>
          <w:szCs w:val="21"/>
          <w:highlight w:val="none"/>
        </w:rPr>
      </w:pPr>
      <w:r>
        <w:rPr>
          <w:rFonts w:hint="eastAsia" w:hAnsi="宋体"/>
          <w:sz w:val="21"/>
          <w:szCs w:val="21"/>
          <w:highlight w:val="none"/>
        </w:rPr>
        <w:t>（一）本合同为总承包合同，不能以任何形式进行分包；</w:t>
      </w:r>
    </w:p>
    <w:p>
      <w:pPr>
        <w:spacing w:line="600" w:lineRule="exact"/>
        <w:ind w:firstLine="420" w:firstLineChars="200"/>
        <w:rPr>
          <w:rFonts w:hAnsi="宋体"/>
          <w:sz w:val="21"/>
          <w:szCs w:val="21"/>
          <w:highlight w:val="none"/>
        </w:rPr>
      </w:pPr>
      <w:r>
        <w:rPr>
          <w:rFonts w:hint="eastAsia" w:hAnsi="宋体"/>
          <w:sz w:val="21"/>
          <w:szCs w:val="21"/>
          <w:highlight w:val="none"/>
        </w:rPr>
        <w:t>（二） 乙方不得部分转让或全部转让其应履行的合同义务。若甲方发现乙方存在转包或分包情形的， 甲方有权单方解除合同，乙方已提交的成果无偿归甲方所有。如甲方有已支付的合同款，乙方需全额退还甲方，并向甲方支付合同总金额20%的违约金。违约金不足以弥补甲方损失的，乙方应予以补足。</w:t>
      </w:r>
    </w:p>
    <w:p>
      <w:pPr>
        <w:spacing w:line="600" w:lineRule="exact"/>
        <w:ind w:firstLine="422" w:firstLineChars="200"/>
        <w:rPr>
          <w:rFonts w:hAnsi="宋体"/>
          <w:sz w:val="21"/>
          <w:szCs w:val="21"/>
          <w:highlight w:val="none"/>
        </w:rPr>
      </w:pPr>
      <w:r>
        <w:rPr>
          <w:rFonts w:hint="eastAsia" w:hAnsi="宋体"/>
          <w:b/>
          <w:bCs/>
          <w:sz w:val="21"/>
          <w:szCs w:val="21"/>
          <w:highlight w:val="none"/>
          <w:lang w:eastAsia="zh-CN"/>
        </w:rPr>
        <w:t>十</w:t>
      </w:r>
      <w:r>
        <w:rPr>
          <w:rFonts w:hint="eastAsia" w:hAnsi="宋体"/>
          <w:b/>
          <w:bCs/>
          <w:sz w:val="21"/>
          <w:szCs w:val="21"/>
          <w:highlight w:val="none"/>
        </w:rPr>
        <w:t xml:space="preserve"> 违约责任</w:t>
      </w:r>
    </w:p>
    <w:p>
      <w:pPr>
        <w:spacing w:line="600" w:lineRule="exact"/>
        <w:ind w:firstLine="420" w:firstLineChars="200"/>
        <w:rPr>
          <w:rFonts w:hAnsi="宋体"/>
          <w:sz w:val="21"/>
          <w:szCs w:val="21"/>
          <w:highlight w:val="none"/>
        </w:rPr>
      </w:pPr>
      <w:r>
        <w:rPr>
          <w:rFonts w:hint="eastAsia" w:hAnsi="宋体"/>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Ansi="宋体"/>
          <w:sz w:val="21"/>
          <w:szCs w:val="21"/>
          <w:highlight w:val="none"/>
        </w:rPr>
      </w:pPr>
      <w:r>
        <w:rPr>
          <w:rFonts w:hint="eastAsia" w:hAnsi="宋体"/>
          <w:sz w:val="21"/>
          <w:szCs w:val="21"/>
          <w:highlight w:val="none"/>
        </w:rPr>
        <w:t>（二）在合同期内，乙方不得转让本项目任何的权利和义务。否则， 由此造成的一切损失均由乙方承担，并赔偿甲方合同总金额10%的违约金， 甲方有权提前终止本合同。</w:t>
      </w:r>
    </w:p>
    <w:p>
      <w:pPr>
        <w:spacing w:line="600" w:lineRule="exact"/>
        <w:ind w:firstLine="420" w:firstLineChars="200"/>
        <w:rPr>
          <w:rFonts w:hAnsi="宋体"/>
          <w:sz w:val="21"/>
          <w:szCs w:val="21"/>
          <w:highlight w:val="none"/>
        </w:rPr>
      </w:pPr>
      <w:r>
        <w:rPr>
          <w:rFonts w:hint="eastAsia" w:hAnsi="宋体"/>
          <w:sz w:val="21"/>
          <w:szCs w:val="21"/>
          <w:highlight w:val="none"/>
        </w:rPr>
        <w:t>（三）乙方提供假冒、劣质或以次充好的产品，一经质检部门证实， 由此造成的一切损失均由乙方承担，并赔偿甲方合同总金额10%的违约金， 甲方有权提前终止本合同，同时乙方必须承担由于产品质量、安装不当等引发的事故 (财产损失、人身伤亡) 责任和全部费用。</w:t>
      </w:r>
    </w:p>
    <w:p>
      <w:pPr>
        <w:spacing w:line="600" w:lineRule="exact"/>
        <w:ind w:firstLine="420" w:firstLineChars="200"/>
        <w:rPr>
          <w:rFonts w:hAnsi="宋体"/>
          <w:sz w:val="21"/>
          <w:szCs w:val="21"/>
          <w:highlight w:val="none"/>
        </w:rPr>
      </w:pPr>
      <w:r>
        <w:rPr>
          <w:rFonts w:hint="eastAsia" w:hAnsi="宋体"/>
          <w:sz w:val="21"/>
          <w:szCs w:val="21"/>
          <w:highlight w:val="none"/>
        </w:rPr>
        <w:t xml:space="preserve"> （四）对在履行本合同过程中知悉的对方的客户资料、非专利技术等商业秘密和本合同信息， 甲乙双方均负有保密义务。除为履行本合同需要外，未经对方书面同意不得以任何方式向任何第三方泄漏。任何一方未履行本保密条款约定之义务者，除赔偿对方因此而遭受的损失外，还应向对方支付相当于本合同总价款20%的违约金。</w:t>
      </w:r>
    </w:p>
    <w:p>
      <w:pPr>
        <w:spacing w:line="600" w:lineRule="exact"/>
        <w:ind w:firstLine="420" w:firstLineChars="200"/>
        <w:rPr>
          <w:rFonts w:hAnsi="宋体"/>
          <w:sz w:val="21"/>
          <w:szCs w:val="21"/>
          <w:highlight w:val="none"/>
        </w:rPr>
      </w:pPr>
      <w:r>
        <w:rPr>
          <w:rFonts w:hint="eastAsia" w:hAnsi="宋体"/>
          <w:sz w:val="21"/>
          <w:szCs w:val="21"/>
          <w:highlight w:val="none"/>
        </w:rPr>
        <w:t>（五）由于乙方的原因，导致项目迟延的，每逾期一日乙方按合同金额的5‰向甲方支付违约金，违约金不足以弥补甲方损失的，乙方应予以补足；因乙方原因导致在规定时间内项目无法开展，或在规定时间未能完成，甲方有权解除合同；若甲方决定解除合同，乙方须退回甲方已支付的服务款并支付合同价款总额的20%作为违约金给甲方。若违约金不足以弥补甲方损失的，乙方应予以补足。</w:t>
      </w:r>
    </w:p>
    <w:p>
      <w:pPr>
        <w:spacing w:line="600" w:lineRule="exact"/>
        <w:ind w:firstLine="420" w:firstLineChars="200"/>
        <w:rPr>
          <w:rFonts w:hAnsi="宋体"/>
          <w:sz w:val="21"/>
          <w:szCs w:val="21"/>
          <w:highlight w:val="none"/>
        </w:rPr>
      </w:pPr>
      <w:r>
        <w:rPr>
          <w:rFonts w:hint="eastAsia" w:hAnsi="宋体"/>
          <w:sz w:val="21"/>
          <w:szCs w:val="21"/>
          <w:highlight w:val="none"/>
        </w:rPr>
        <w:t>（六）甲方发现乙方存在转包或分包的， 甲方有权单方面解除合同，乙方已提交的成果无偿归甲方所有。另外，如甲方有已支付款项的，乙方需全额退还 甲方已支付的货款，并向甲方支付合同总金额的20％的违约金。</w:t>
      </w:r>
    </w:p>
    <w:p>
      <w:pPr>
        <w:spacing w:line="600" w:lineRule="exact"/>
        <w:ind w:firstLine="422" w:firstLineChars="200"/>
        <w:rPr>
          <w:rFonts w:hAnsi="宋体"/>
          <w:b/>
          <w:bCs/>
          <w:sz w:val="21"/>
          <w:szCs w:val="21"/>
          <w:highlight w:val="none"/>
        </w:rPr>
      </w:pPr>
      <w:r>
        <w:rPr>
          <w:rFonts w:hint="eastAsia" w:hAnsi="宋体"/>
          <w:b/>
          <w:bCs/>
          <w:sz w:val="21"/>
          <w:szCs w:val="21"/>
          <w:highlight w:val="none"/>
          <w:lang w:eastAsia="zh-CN"/>
        </w:rPr>
        <w:t>十一</w:t>
      </w:r>
      <w:r>
        <w:rPr>
          <w:rFonts w:hint="eastAsia" w:hAnsi="宋体"/>
          <w:b/>
          <w:bCs/>
          <w:sz w:val="21"/>
          <w:szCs w:val="21"/>
          <w:highlight w:val="none"/>
        </w:rPr>
        <w:t xml:space="preserve"> 争议解决</w:t>
      </w:r>
    </w:p>
    <w:p>
      <w:pPr>
        <w:spacing w:line="600" w:lineRule="exact"/>
        <w:ind w:firstLine="420" w:firstLineChars="200"/>
        <w:rPr>
          <w:rFonts w:hAnsi="宋体"/>
          <w:sz w:val="21"/>
          <w:szCs w:val="21"/>
          <w:highlight w:val="none"/>
        </w:rPr>
      </w:pPr>
      <w:r>
        <w:rPr>
          <w:rFonts w:hint="eastAsia" w:hAnsi="宋体"/>
          <w:sz w:val="21"/>
          <w:szCs w:val="21"/>
          <w:highlight w:val="none"/>
        </w:rPr>
        <w:t>（一）本合同在履行期间，双方发生争议时，在不影响项目进度的前提下，双方可协商解决，或交由甲方母公司东莞实业投资控股集团有限公司业务办公会决议。</w:t>
      </w:r>
    </w:p>
    <w:p>
      <w:pPr>
        <w:pStyle w:val="47"/>
        <w:spacing w:line="600" w:lineRule="exact"/>
        <w:ind w:firstLine="420" w:firstLineChars="200"/>
        <w:jc w:val="both"/>
        <w:rPr>
          <w:sz w:val="21"/>
          <w:szCs w:val="21"/>
          <w:highlight w:val="none"/>
        </w:rPr>
      </w:pPr>
      <w:r>
        <w:rPr>
          <w:rFonts w:hint="eastAsia"/>
          <w:sz w:val="21"/>
          <w:szCs w:val="21"/>
          <w:highlight w:val="none"/>
        </w:rPr>
        <w:t>（二）</w:t>
      </w:r>
      <w:r>
        <w:rPr>
          <w:rFonts w:hint="eastAsia"/>
          <w:sz w:val="21"/>
          <w:szCs w:val="21"/>
          <w:highlight w:val="none"/>
          <w:shd w:val="clear" w:color="auto" w:fill="FFFFFF"/>
        </w:rPr>
        <w:t>若双方不能通过协商达成协议，可依据《中华人民共和国民事诉讼法》和《中华人民共和国民法典》的有关规定，</w:t>
      </w:r>
      <w:r>
        <w:rPr>
          <w:rFonts w:hint="eastAsia"/>
          <w:sz w:val="21"/>
          <w:szCs w:val="21"/>
          <w:highlight w:val="none"/>
        </w:rPr>
        <w:t>任何一方应向向不动产所在地即东莞市松山湖有管辖权的人民法院提出诉讼。</w:t>
      </w:r>
    </w:p>
    <w:p>
      <w:pPr>
        <w:spacing w:line="600" w:lineRule="exact"/>
        <w:ind w:firstLine="422" w:firstLineChars="200"/>
        <w:rPr>
          <w:rFonts w:hAnsi="宋体"/>
          <w:b/>
          <w:bCs/>
          <w:sz w:val="21"/>
          <w:szCs w:val="21"/>
          <w:highlight w:val="none"/>
        </w:rPr>
      </w:pPr>
      <w:r>
        <w:rPr>
          <w:rFonts w:hint="eastAsia" w:hAnsi="宋体"/>
          <w:b/>
          <w:bCs/>
          <w:sz w:val="21"/>
          <w:szCs w:val="21"/>
          <w:highlight w:val="none"/>
          <w:lang w:eastAsia="zh-CN"/>
        </w:rPr>
        <w:t>十二</w:t>
      </w:r>
      <w:r>
        <w:rPr>
          <w:rFonts w:hint="eastAsia" w:hAnsi="宋体"/>
          <w:b/>
          <w:bCs/>
          <w:sz w:val="21"/>
          <w:szCs w:val="21"/>
          <w:highlight w:val="none"/>
        </w:rPr>
        <w:t xml:space="preserve"> 合同解除和终止</w:t>
      </w:r>
    </w:p>
    <w:p>
      <w:pPr>
        <w:spacing w:line="600" w:lineRule="exact"/>
        <w:ind w:firstLine="420" w:firstLineChars="200"/>
        <w:rPr>
          <w:rFonts w:hAnsi="宋体"/>
          <w:sz w:val="21"/>
          <w:szCs w:val="21"/>
          <w:highlight w:val="none"/>
        </w:rPr>
      </w:pPr>
      <w:r>
        <w:rPr>
          <w:rFonts w:hint="eastAsia" w:hAnsi="宋体"/>
          <w:sz w:val="21"/>
          <w:szCs w:val="21"/>
          <w:highlight w:val="none"/>
        </w:rPr>
        <w:t>（一）有下列情形之一的，可以解除合同：</w:t>
      </w:r>
    </w:p>
    <w:p>
      <w:pPr>
        <w:spacing w:line="600" w:lineRule="exact"/>
        <w:ind w:firstLine="420" w:firstLineChars="200"/>
        <w:rPr>
          <w:rFonts w:hAnsi="宋体"/>
          <w:sz w:val="21"/>
          <w:szCs w:val="21"/>
          <w:highlight w:val="none"/>
        </w:rPr>
      </w:pPr>
      <w:r>
        <w:rPr>
          <w:rFonts w:hint="eastAsia" w:hAnsi="宋体"/>
          <w:sz w:val="21"/>
          <w:szCs w:val="21"/>
          <w:highlight w:val="none"/>
        </w:rPr>
        <w:t>1.甲、乙双方协商一致；</w:t>
      </w:r>
    </w:p>
    <w:p>
      <w:pPr>
        <w:spacing w:line="600" w:lineRule="exact"/>
        <w:ind w:firstLine="420" w:firstLineChars="200"/>
        <w:rPr>
          <w:rFonts w:hAnsi="宋体"/>
          <w:sz w:val="21"/>
          <w:szCs w:val="21"/>
          <w:highlight w:val="none"/>
        </w:rPr>
      </w:pPr>
      <w:r>
        <w:rPr>
          <w:rFonts w:hint="eastAsia" w:hAnsi="宋体"/>
          <w:sz w:val="21"/>
          <w:szCs w:val="21"/>
          <w:highlight w:val="none"/>
        </w:rPr>
        <w:t>2.因不可抗力致使合同无法履行。</w:t>
      </w:r>
    </w:p>
    <w:p>
      <w:pPr>
        <w:spacing w:line="600" w:lineRule="exact"/>
        <w:ind w:firstLine="420" w:firstLineChars="200"/>
        <w:rPr>
          <w:rFonts w:hAnsi="宋体"/>
          <w:sz w:val="21"/>
          <w:szCs w:val="21"/>
          <w:highlight w:val="none"/>
        </w:rPr>
      </w:pPr>
      <w:r>
        <w:rPr>
          <w:rFonts w:hint="eastAsia" w:hAnsi="宋体"/>
          <w:sz w:val="21"/>
          <w:szCs w:val="21"/>
          <w:highlight w:val="none"/>
        </w:rPr>
        <w:t>3.因一方违约致使合同无法履行。</w:t>
      </w:r>
    </w:p>
    <w:p>
      <w:pPr>
        <w:spacing w:line="600" w:lineRule="exact"/>
        <w:ind w:firstLine="420" w:firstLineChars="200"/>
        <w:rPr>
          <w:rFonts w:hAnsi="宋体"/>
          <w:sz w:val="21"/>
          <w:szCs w:val="21"/>
          <w:highlight w:val="none"/>
        </w:rPr>
      </w:pPr>
      <w:r>
        <w:rPr>
          <w:rFonts w:hint="eastAsia" w:hAnsi="宋体"/>
          <w:sz w:val="21"/>
          <w:szCs w:val="21"/>
          <w:highlight w:val="none"/>
        </w:rPr>
        <w:t>（二）甲、乙双方履行完本合同全部义务，结算价款支付完毕，本合同即告终止。</w:t>
      </w:r>
    </w:p>
    <w:p>
      <w:pPr>
        <w:spacing w:line="600" w:lineRule="exact"/>
        <w:ind w:firstLine="422" w:firstLineChars="200"/>
        <w:rPr>
          <w:rFonts w:hAnsi="宋体"/>
          <w:b/>
          <w:bCs/>
          <w:sz w:val="21"/>
          <w:szCs w:val="21"/>
          <w:highlight w:val="none"/>
        </w:rPr>
      </w:pPr>
      <w:r>
        <w:rPr>
          <w:rFonts w:hint="eastAsia" w:hAnsi="宋体"/>
          <w:b/>
          <w:bCs/>
          <w:sz w:val="21"/>
          <w:szCs w:val="21"/>
          <w:highlight w:val="none"/>
        </w:rPr>
        <w:t>十</w:t>
      </w:r>
      <w:r>
        <w:rPr>
          <w:rFonts w:hint="eastAsia" w:hAnsi="宋体"/>
          <w:b/>
          <w:bCs/>
          <w:sz w:val="21"/>
          <w:szCs w:val="21"/>
          <w:highlight w:val="none"/>
          <w:lang w:eastAsia="zh-CN"/>
        </w:rPr>
        <w:t>三</w:t>
      </w:r>
      <w:r>
        <w:rPr>
          <w:rFonts w:hint="eastAsia" w:hAnsi="宋体"/>
          <w:b/>
          <w:bCs/>
          <w:sz w:val="21"/>
          <w:szCs w:val="21"/>
          <w:highlight w:val="none"/>
        </w:rPr>
        <w:t xml:space="preserve"> 附则</w:t>
      </w:r>
    </w:p>
    <w:p>
      <w:pPr>
        <w:spacing w:line="600" w:lineRule="exact"/>
        <w:ind w:firstLine="420" w:firstLineChars="200"/>
        <w:rPr>
          <w:rFonts w:hAnsi="宋体"/>
          <w:sz w:val="21"/>
          <w:szCs w:val="21"/>
          <w:highlight w:val="none"/>
        </w:rPr>
      </w:pPr>
      <w:r>
        <w:rPr>
          <w:rFonts w:hint="eastAsia" w:hAnsi="宋体"/>
          <w:sz w:val="21"/>
          <w:szCs w:val="21"/>
          <w:highlight w:val="none"/>
        </w:rPr>
        <w:t>本合同正本一式伍份，甲方执贰份，乙方执贰份，采购代理执壹份均具同等法律效力，双方签字盖章后生效。</w:t>
      </w:r>
    </w:p>
    <w:p>
      <w:pPr>
        <w:shd w:val="clear" w:color="auto" w:fill="FFFFFF"/>
        <w:spacing w:line="600" w:lineRule="exact"/>
        <w:ind w:firstLine="422" w:firstLineChars="200"/>
        <w:textAlignment w:val="baseline"/>
        <w:rPr>
          <w:rFonts w:hAnsi="宋体"/>
          <w:b/>
          <w:bCs/>
          <w:sz w:val="21"/>
          <w:szCs w:val="21"/>
          <w:highlight w:val="none"/>
          <w:shd w:val="clear" w:color="auto" w:fill="FFFFFF"/>
        </w:rPr>
      </w:pPr>
      <w:bookmarkStart w:id="191" w:name="_Toc15417"/>
      <w:r>
        <w:rPr>
          <w:rFonts w:hint="eastAsia" w:hAnsi="宋体"/>
          <w:b/>
          <w:bCs/>
          <w:sz w:val="21"/>
          <w:szCs w:val="21"/>
          <w:highlight w:val="none"/>
          <w:shd w:val="clear" w:color="auto" w:fill="FFFFFF"/>
        </w:rPr>
        <w:t>十</w:t>
      </w:r>
      <w:r>
        <w:rPr>
          <w:rFonts w:hint="eastAsia" w:hAnsi="宋体"/>
          <w:b/>
          <w:bCs/>
          <w:sz w:val="21"/>
          <w:szCs w:val="21"/>
          <w:highlight w:val="none"/>
          <w:shd w:val="clear" w:color="auto" w:fill="FFFFFF"/>
          <w:lang w:eastAsia="zh-CN"/>
        </w:rPr>
        <w:t>四</w:t>
      </w:r>
      <w:r>
        <w:rPr>
          <w:rFonts w:hint="eastAsia" w:hAnsi="宋体"/>
          <w:b/>
          <w:bCs/>
          <w:sz w:val="21"/>
          <w:szCs w:val="21"/>
          <w:highlight w:val="none"/>
          <w:shd w:val="clear" w:color="auto" w:fill="FFFFFF"/>
        </w:rPr>
        <w:t xml:space="preserve"> 其它约定事项</w:t>
      </w:r>
      <w:bookmarkEnd w:id="191"/>
    </w:p>
    <w:p>
      <w:pPr>
        <w:shd w:val="clear" w:color="auto" w:fill="FFFFFF"/>
        <w:spacing w:line="600" w:lineRule="exact"/>
        <w:ind w:firstLine="420" w:firstLineChars="200"/>
        <w:textAlignment w:val="baseline"/>
        <w:rPr>
          <w:sz w:val="21"/>
          <w:szCs w:val="21"/>
          <w:highlight w:val="none"/>
          <w:shd w:val="clear" w:color="auto" w:fill="FFFFFF"/>
        </w:rPr>
      </w:pPr>
      <w:r>
        <w:rPr>
          <w:rFonts w:hint="eastAsia" w:hAnsi="宋体"/>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Ansi="宋体"/>
          <w:sz w:val="21"/>
          <w:szCs w:val="21"/>
          <w:highlight w:val="none"/>
          <w:shd w:val="clear" w:color="auto" w:fill="FFFFFF"/>
        </w:rPr>
      </w:pPr>
    </w:p>
    <w:p>
      <w:pPr>
        <w:spacing w:line="600" w:lineRule="exact"/>
        <w:ind w:firstLine="420" w:firstLineChars="200"/>
        <w:rPr>
          <w:rFonts w:hAnsi="宋体"/>
          <w:sz w:val="21"/>
          <w:szCs w:val="21"/>
          <w:highlight w:val="none"/>
          <w:shd w:val="clear" w:color="auto" w:fill="FFFFFF"/>
        </w:rPr>
      </w:pPr>
      <w:r>
        <w:rPr>
          <w:rFonts w:hint="eastAsia" w:hAnsi="宋体"/>
          <w:sz w:val="21"/>
          <w:szCs w:val="21"/>
          <w:highlight w:val="none"/>
          <w:shd w:val="clear" w:color="auto" w:fill="FFFFFF"/>
        </w:rPr>
        <w:t>合同附件</w:t>
      </w:r>
    </w:p>
    <w:p>
      <w:pPr>
        <w:rPr>
          <w:highlight w:val="none"/>
        </w:rPr>
      </w:pPr>
      <w:r>
        <w:rPr>
          <w:rFonts w:hint="eastAsia"/>
          <w:sz w:val="21"/>
          <w:szCs w:val="21"/>
          <w:highlight w:val="none"/>
          <w:shd w:val="clear" w:color="auto" w:fill="FFFFFF"/>
        </w:rPr>
        <w:t xml:space="preserve">    </w:t>
      </w:r>
    </w:p>
    <w:p>
      <w:pPr>
        <w:pStyle w:val="8"/>
        <w:rPr>
          <w:rFonts w:hAnsi="宋体"/>
          <w:sz w:val="21"/>
          <w:szCs w:val="21"/>
          <w:highlight w:val="none"/>
          <w:shd w:val="clear" w:color="auto" w:fill="FFFFFF"/>
        </w:rPr>
      </w:pPr>
    </w:p>
    <w:p>
      <w:pPr>
        <w:pStyle w:val="8"/>
        <w:rPr>
          <w:rFonts w:hAnsi="宋体"/>
          <w:sz w:val="21"/>
          <w:szCs w:val="21"/>
          <w:highlight w:val="none"/>
          <w:shd w:val="clear" w:color="auto" w:fill="FFFFFF"/>
        </w:rPr>
      </w:pPr>
    </w:p>
    <w:p>
      <w:pPr>
        <w:spacing w:line="600" w:lineRule="exact"/>
        <w:ind w:firstLine="640" w:firstLineChars="200"/>
        <w:rPr>
          <w:rFonts w:eastAsia="仿宋_GB2312"/>
          <w:sz w:val="32"/>
          <w:szCs w:val="32"/>
          <w:highlight w:val="none"/>
          <w:shd w:val="clear" w:color="auto" w:fill="FFFFFF"/>
        </w:rPr>
      </w:pPr>
    </w:p>
    <w:p>
      <w:pPr>
        <w:spacing w:line="600" w:lineRule="exact"/>
        <w:ind w:firstLine="422" w:firstLineChars="200"/>
        <w:rPr>
          <w:rFonts w:hAnsi="宋体"/>
          <w:b/>
          <w:bCs/>
          <w:sz w:val="21"/>
          <w:szCs w:val="21"/>
          <w:highlight w:val="none"/>
          <w:u w:val="single"/>
          <w:shd w:val="clear" w:color="auto" w:fill="FFFFFF"/>
        </w:rPr>
      </w:pPr>
      <w:r>
        <w:rPr>
          <w:rFonts w:hint="eastAsia" w:hAnsi="宋体"/>
          <w:b/>
          <w:bCs/>
          <w:sz w:val="21"/>
          <w:szCs w:val="21"/>
          <w:highlight w:val="none"/>
          <w:shd w:val="clear" w:color="auto" w:fill="FFFFFF"/>
        </w:rPr>
        <w:t>甲方（盖章）：　                  乙方（盖章）：</w:t>
      </w:r>
    </w:p>
    <w:p>
      <w:pPr>
        <w:snapToGrid w:val="0"/>
        <w:spacing w:line="600" w:lineRule="exact"/>
        <w:ind w:firstLine="422" w:firstLineChars="200"/>
        <w:rPr>
          <w:rFonts w:hAnsi="宋体"/>
          <w:b/>
          <w:bCs/>
          <w:sz w:val="21"/>
          <w:szCs w:val="21"/>
          <w:highlight w:val="none"/>
        </w:rPr>
      </w:pPr>
      <w:r>
        <w:rPr>
          <w:rFonts w:hint="eastAsia" w:hAnsi="宋体"/>
          <w:b/>
          <w:bCs/>
          <w:sz w:val="21"/>
          <w:szCs w:val="21"/>
          <w:highlight w:val="none"/>
        </w:rPr>
        <w:t>法定代表人或其委托                法定代表人或其委托</w:t>
      </w:r>
    </w:p>
    <w:p>
      <w:pPr>
        <w:snapToGrid w:val="0"/>
        <w:spacing w:line="600" w:lineRule="exact"/>
        <w:ind w:firstLine="422" w:firstLineChars="200"/>
        <w:rPr>
          <w:rFonts w:hAnsi="宋体"/>
          <w:b/>
          <w:bCs/>
          <w:sz w:val="21"/>
          <w:szCs w:val="21"/>
          <w:highlight w:val="none"/>
        </w:rPr>
      </w:pPr>
      <w:r>
        <w:rPr>
          <w:rFonts w:hint="eastAsia" w:hAnsi="宋体"/>
          <w:b/>
          <w:bCs/>
          <w:sz w:val="21"/>
          <w:szCs w:val="21"/>
          <w:highlight w:val="none"/>
        </w:rPr>
        <w:t>代理人（签字）：                  代理人（签字）：</w:t>
      </w:r>
    </w:p>
    <w:p>
      <w:pPr>
        <w:snapToGrid w:val="0"/>
        <w:spacing w:line="600" w:lineRule="exact"/>
        <w:ind w:left="4767" w:leftChars="760" w:hanging="2943" w:hangingChars="1396"/>
        <w:rPr>
          <w:rFonts w:hAnsi="宋体"/>
          <w:bCs/>
          <w:sz w:val="21"/>
          <w:szCs w:val="21"/>
          <w:highlight w:val="none"/>
        </w:rPr>
      </w:pPr>
      <w:r>
        <w:rPr>
          <w:rFonts w:hint="eastAsia" w:hAnsi="宋体"/>
          <w:b/>
          <w:bCs/>
          <w:sz w:val="21"/>
          <w:szCs w:val="21"/>
          <w:highlight w:val="none"/>
        </w:rPr>
        <w:t xml:space="preserve">                     开户名称：</w:t>
      </w:r>
      <w:r>
        <w:rPr>
          <w:rFonts w:hint="eastAsia" w:hAnsi="宋体"/>
          <w:bCs/>
          <w:sz w:val="21"/>
          <w:szCs w:val="21"/>
          <w:highlight w:val="none"/>
        </w:rPr>
        <w:t xml:space="preserve">      </w:t>
      </w:r>
    </w:p>
    <w:p>
      <w:pPr>
        <w:snapToGrid w:val="0"/>
        <w:spacing w:line="600" w:lineRule="exact"/>
        <w:ind w:left="4010" w:hanging="4010" w:hangingChars="1902"/>
        <w:rPr>
          <w:rFonts w:hAnsi="宋体"/>
          <w:bCs/>
          <w:sz w:val="21"/>
          <w:szCs w:val="21"/>
          <w:highlight w:val="none"/>
        </w:rPr>
      </w:pPr>
      <w:r>
        <w:rPr>
          <w:rFonts w:hint="eastAsia" w:hAnsi="宋体"/>
          <w:b/>
          <w:bCs/>
          <w:sz w:val="21"/>
          <w:szCs w:val="21"/>
          <w:highlight w:val="none"/>
        </w:rPr>
        <w:t xml:space="preserve">                                      开户银行：</w:t>
      </w:r>
    </w:p>
    <w:p>
      <w:pPr>
        <w:snapToGrid w:val="0"/>
        <w:spacing w:line="600" w:lineRule="exact"/>
        <w:rPr>
          <w:rFonts w:hAnsi="宋体"/>
          <w:b/>
          <w:bCs/>
          <w:sz w:val="21"/>
          <w:szCs w:val="21"/>
          <w:highlight w:val="none"/>
        </w:rPr>
      </w:pPr>
      <w:r>
        <w:rPr>
          <w:rFonts w:hint="eastAsia" w:hAnsi="宋体"/>
          <w:b/>
          <w:bCs/>
          <w:sz w:val="21"/>
          <w:szCs w:val="21"/>
          <w:highlight w:val="none"/>
        </w:rPr>
        <w:t xml:space="preserve">                                      帐号：        </w:t>
      </w:r>
    </w:p>
    <w:p>
      <w:pPr>
        <w:snapToGrid w:val="0"/>
        <w:spacing w:line="600" w:lineRule="exact"/>
        <w:rPr>
          <w:rFonts w:hAnsi="宋体"/>
          <w:b/>
          <w:bCs/>
          <w:sz w:val="21"/>
          <w:szCs w:val="21"/>
          <w:highlight w:val="none"/>
        </w:rPr>
      </w:pPr>
      <w:r>
        <w:rPr>
          <w:rFonts w:hint="eastAsia" w:hAnsi="宋体"/>
          <w:b/>
          <w:bCs/>
          <w:sz w:val="21"/>
          <w:szCs w:val="21"/>
          <w:highlight w:val="none"/>
        </w:rPr>
        <w:t xml:space="preserve">                                      </w:t>
      </w:r>
    </w:p>
    <w:p>
      <w:pPr>
        <w:snapToGrid w:val="0"/>
        <w:spacing w:line="600" w:lineRule="exact"/>
        <w:ind w:firstLine="422" w:firstLineChars="200"/>
        <w:rPr>
          <w:rFonts w:hAnsi="宋体"/>
          <w:b/>
          <w:bCs/>
          <w:sz w:val="21"/>
          <w:szCs w:val="21"/>
          <w:highlight w:val="none"/>
        </w:rPr>
      </w:pPr>
      <w:r>
        <w:rPr>
          <w:rFonts w:hint="eastAsia" w:hAnsi="宋体"/>
          <w:b/>
          <w:bCs/>
          <w:sz w:val="21"/>
          <w:szCs w:val="21"/>
          <w:highlight w:val="none"/>
        </w:rPr>
        <w:t>合同订立时间：        年     月     日</w:t>
      </w:r>
    </w:p>
    <w:p>
      <w:pPr>
        <w:snapToGrid w:val="0"/>
        <w:spacing w:line="600" w:lineRule="exact"/>
        <w:ind w:firstLine="422" w:firstLineChars="200"/>
        <w:rPr>
          <w:rFonts w:hAnsi="宋体"/>
          <w:b/>
          <w:bCs/>
          <w:sz w:val="21"/>
          <w:szCs w:val="21"/>
          <w:highlight w:val="none"/>
        </w:rPr>
      </w:pPr>
      <w:r>
        <w:rPr>
          <w:rFonts w:hint="eastAsia" w:hAnsi="宋体"/>
          <w:b/>
          <w:bCs/>
          <w:sz w:val="21"/>
          <w:szCs w:val="21"/>
          <w:highlight w:val="none"/>
        </w:rPr>
        <w:t>合同签订地点：</w:t>
      </w:r>
    </w:p>
    <w:p>
      <w:pPr>
        <w:spacing w:line="480" w:lineRule="exact"/>
        <w:rPr>
          <w:rFonts w:ascii="方正小标宋简体" w:hAnsi="黑体" w:eastAsia="方正小标宋简体"/>
          <w:b/>
          <w:sz w:val="44"/>
          <w:szCs w:val="44"/>
          <w:highlight w:val="none"/>
        </w:rPr>
      </w:pPr>
    </w:p>
    <w:p>
      <w:pPr>
        <w:rPr>
          <w:rFonts w:ascii="方正小标宋简体" w:hAnsi="黑体" w:eastAsia="方正小标宋简体"/>
          <w:b/>
          <w:sz w:val="44"/>
          <w:szCs w:val="44"/>
          <w:highlight w:val="none"/>
        </w:rPr>
      </w:pPr>
      <w:r>
        <w:rPr>
          <w:rFonts w:hint="eastAsia" w:ascii="方正小标宋简体" w:hAnsi="黑体" w:eastAsia="方正小标宋简体"/>
          <w:b/>
          <w:sz w:val="44"/>
          <w:szCs w:val="44"/>
          <w:highlight w:val="none"/>
        </w:rPr>
        <w:br w:type="page"/>
      </w:r>
    </w:p>
    <w:p>
      <w:pPr>
        <w:jc w:val="center"/>
        <w:rPr>
          <w:rFonts w:ascii="方正小标宋简体" w:hAnsi="黑体" w:eastAsia="方正小标宋简体"/>
          <w:b/>
          <w:sz w:val="44"/>
          <w:szCs w:val="44"/>
          <w:highlight w:val="none"/>
        </w:rPr>
      </w:pPr>
      <w:r>
        <w:rPr>
          <w:rFonts w:hint="eastAsia" w:ascii="方正小标宋简体" w:hAnsi="黑体" w:eastAsia="方正小标宋简体"/>
          <w:b/>
          <w:sz w:val="44"/>
          <w:szCs w:val="44"/>
          <w:highlight w:val="none"/>
        </w:rPr>
        <w:t>阳光合作协议</w:t>
      </w:r>
    </w:p>
    <w:p>
      <w:pPr>
        <w:spacing w:before="163" w:beforeLines="50" w:after="163" w:afterLines="50" w:line="360" w:lineRule="auto"/>
        <w:ind w:firstLine="420" w:firstLineChars="200"/>
        <w:contextualSpacing/>
        <w:rPr>
          <w:rFonts w:hAnsi="宋体"/>
          <w:sz w:val="21"/>
          <w:szCs w:val="21"/>
          <w:highlight w:val="none"/>
        </w:rPr>
      </w:pPr>
      <w:r>
        <w:rPr>
          <w:rFonts w:hint="eastAsia" w:hAnsi="宋体"/>
          <w:sz w:val="21"/>
          <w:szCs w:val="21"/>
          <w:highlight w:val="none"/>
        </w:rPr>
        <w:t>甲方：</w:t>
      </w:r>
      <w:r>
        <w:rPr>
          <w:rFonts w:hAnsi="宋体"/>
          <w:sz w:val="21"/>
          <w:szCs w:val="21"/>
          <w:highlight w:val="none"/>
        </w:rPr>
        <w:t xml:space="preserve"> </w:t>
      </w:r>
    </w:p>
    <w:p>
      <w:pPr>
        <w:spacing w:before="163" w:beforeLines="50" w:after="163" w:afterLines="50" w:line="360" w:lineRule="auto"/>
        <w:ind w:firstLine="420" w:firstLineChars="200"/>
        <w:contextualSpacing/>
        <w:rPr>
          <w:rFonts w:hAnsi="宋体"/>
          <w:sz w:val="21"/>
          <w:szCs w:val="21"/>
          <w:highlight w:val="none"/>
        </w:rPr>
      </w:pPr>
      <w:r>
        <w:rPr>
          <w:rFonts w:hint="eastAsia" w:hAnsi="宋体"/>
          <w:sz w:val="21"/>
          <w:szCs w:val="21"/>
          <w:highlight w:val="none"/>
        </w:rPr>
        <w:t>乙方：</w:t>
      </w:r>
      <w:r>
        <w:rPr>
          <w:rFonts w:hAnsi="宋体"/>
          <w:sz w:val="21"/>
          <w:szCs w:val="21"/>
          <w:highlight w:val="none"/>
        </w:rPr>
        <w:t xml:space="preserve"> </w:t>
      </w:r>
    </w:p>
    <w:p>
      <w:pPr>
        <w:autoSpaceDE/>
        <w:autoSpaceDN/>
        <w:adjustRightInd/>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 xml:space="preserve">   甲乙双方于</w:t>
      </w:r>
      <w:r>
        <w:rPr>
          <w:rFonts w:hint="eastAsia" w:hAnsi="宋体"/>
          <w:sz w:val="21"/>
          <w:szCs w:val="21"/>
          <w:highlight w:val="none"/>
          <w:u w:val="single"/>
        </w:rPr>
        <w:t xml:space="preserve">      </w:t>
      </w:r>
      <w:r>
        <w:rPr>
          <w:rFonts w:hint="eastAsia" w:hAnsi="宋体"/>
          <w:sz w:val="21"/>
          <w:szCs w:val="21"/>
          <w:highlight w:val="none"/>
        </w:rPr>
        <w:t>年</w:t>
      </w:r>
      <w:r>
        <w:rPr>
          <w:rFonts w:hint="eastAsia" w:hAnsi="宋体"/>
          <w:sz w:val="21"/>
          <w:szCs w:val="21"/>
          <w:highlight w:val="none"/>
          <w:u w:val="single"/>
        </w:rPr>
        <w:t xml:space="preserve">      </w:t>
      </w:r>
      <w:r>
        <w:rPr>
          <w:rFonts w:hint="eastAsia" w:hAnsi="宋体"/>
          <w:sz w:val="21"/>
          <w:szCs w:val="21"/>
          <w:highlight w:val="none"/>
        </w:rPr>
        <w:t>月</w:t>
      </w:r>
      <w:r>
        <w:rPr>
          <w:rFonts w:hint="eastAsia" w:hAnsi="宋体"/>
          <w:sz w:val="21"/>
          <w:szCs w:val="21"/>
          <w:highlight w:val="none"/>
          <w:u w:val="single"/>
        </w:rPr>
        <w:t xml:space="preserve">      </w:t>
      </w:r>
      <w:r>
        <w:rPr>
          <w:rFonts w:hint="eastAsia" w:hAnsi="宋体"/>
          <w:sz w:val="21"/>
          <w:szCs w:val="21"/>
          <w:highlight w:val="none"/>
        </w:rPr>
        <w:t>日签署了《……合同》（以下简称原合同），为加强双方阳光合作，保证职员职业安全，甲乙双方经协商签订本协议并作为双方共同遵守的阳光合作行为准则。</w:t>
      </w:r>
    </w:p>
    <w:p>
      <w:pPr>
        <w:widowControl/>
        <w:autoSpaceDE/>
        <w:autoSpaceDN/>
        <w:adjustRightInd/>
        <w:spacing w:before="163" w:beforeLines="50" w:after="163" w:afterLines="50" w:line="360" w:lineRule="auto"/>
        <w:ind w:left="480" w:leftChars="200"/>
        <w:contextualSpacing/>
        <w:rPr>
          <w:rFonts w:hAnsi="宋体"/>
          <w:b/>
          <w:sz w:val="21"/>
          <w:szCs w:val="21"/>
          <w:highlight w:val="none"/>
        </w:rPr>
      </w:pPr>
      <w:r>
        <w:rPr>
          <w:rFonts w:hint="eastAsia" w:hAnsi="宋体"/>
          <w:b/>
          <w:sz w:val="21"/>
          <w:szCs w:val="21"/>
          <w:highlight w:val="none"/>
        </w:rPr>
        <w:t>一、甲方责任</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1.甲方有责任向乙方介绍本单位有关采购管理通用原则和本协议的规定。</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2.甲方有责任对本单位相关人员进行阳光合作教育。</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4.甲方人员如违反阳光合作管理制度及本协议规定，甲方视情节轻重、影响大小给予行政及经济处罚。</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5．对于乙方举报甲方人员违反阳光合作规定的情况，甲方应及时进行调查，根据调查情况进行处理，并将调查结果向乙方反馈。</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6.接受举报的一方应为举报方保密，不得对举报方进行报复，对举报属实和严格遵守《阳光合作协议》的合作方，在同等条件下给予后续合作的优先权。</w:t>
      </w:r>
    </w:p>
    <w:p>
      <w:pPr>
        <w:widowControl/>
        <w:autoSpaceDE/>
        <w:autoSpaceDN/>
        <w:adjustRightInd/>
        <w:spacing w:before="163" w:beforeLines="50" w:after="163" w:afterLines="50" w:line="360" w:lineRule="auto"/>
        <w:ind w:left="480" w:leftChars="200"/>
        <w:contextualSpacing/>
        <w:rPr>
          <w:rFonts w:hAnsi="宋体"/>
          <w:b/>
          <w:sz w:val="21"/>
          <w:szCs w:val="21"/>
          <w:highlight w:val="none"/>
        </w:rPr>
      </w:pPr>
      <w:r>
        <w:rPr>
          <w:rFonts w:hint="eastAsia" w:hAnsi="宋体"/>
          <w:b/>
          <w:sz w:val="21"/>
          <w:szCs w:val="21"/>
          <w:highlight w:val="none"/>
        </w:rPr>
        <w:t>二、乙方责任</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1.乙方应保证乙方人员了解甲方有关采购管理通用原则和及本协议的规定，并遵照执行。</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2.乙方不得以任何形式给予甲方人员回扣、赠送实物、现金、有价证券、礼券等有价物品或提供旅游等其他可能影响职务行为公正履行的活动（以下统称“财物”）。</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3.乙方有责任接受甲方对乙方在合作期间阳光合作管理执行情况的监督，并对甲方相关调查工作主动配合。</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 xml:space="preserve">5．甲方接受乙方实名或匿名举报，保证为举报者的信息保密，常设举报部门及电话： </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举报受理部门：东莞实业投资控股集团有限公司法律合规部</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东实集团举报邮箱：dgsyxf@163.com</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东实集团举报电话：0769-28820703（周一至周五9:00-12:00和14:00-18:00）</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邮寄地址：东莞市东城区八一路1号机关二号大院9号楼，东莞实业投资控股集团有限公司法律合规部收，邮编523000。</w:t>
      </w:r>
    </w:p>
    <w:p>
      <w:pPr>
        <w:widowControl/>
        <w:autoSpaceDE/>
        <w:autoSpaceDN/>
        <w:adjustRightInd/>
        <w:spacing w:before="163" w:beforeLines="50" w:after="163" w:afterLines="50" w:line="360" w:lineRule="auto"/>
        <w:ind w:left="480" w:leftChars="200"/>
        <w:contextualSpacing/>
        <w:rPr>
          <w:rFonts w:hAnsi="宋体"/>
          <w:b/>
          <w:sz w:val="21"/>
          <w:szCs w:val="21"/>
          <w:highlight w:val="none"/>
        </w:rPr>
      </w:pPr>
      <w:r>
        <w:rPr>
          <w:rFonts w:hint="eastAsia" w:hAnsi="宋体"/>
          <w:b/>
          <w:sz w:val="21"/>
          <w:szCs w:val="21"/>
          <w:highlight w:val="none"/>
        </w:rPr>
        <w:t>三、其他</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1.本协议是原合同的补充协议，与原合同有同等法律效力。</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w:t>
      </w:r>
      <w:r>
        <w:rPr>
          <w:rFonts w:hAnsi="宋体"/>
          <w:sz w:val="21"/>
          <w:szCs w:val="21"/>
          <w:highlight w:val="none"/>
        </w:rPr>
        <w:t>本</w:t>
      </w:r>
      <w:r>
        <w:rPr>
          <w:rFonts w:hint="eastAsia" w:hAnsi="宋体"/>
          <w:sz w:val="21"/>
          <w:szCs w:val="21"/>
          <w:highlight w:val="none"/>
        </w:rPr>
        <w:t>协议</w:t>
      </w:r>
      <w:r>
        <w:rPr>
          <w:rFonts w:hAnsi="宋体"/>
          <w:sz w:val="21"/>
          <w:szCs w:val="21"/>
          <w:highlight w:val="none"/>
        </w:rPr>
        <w:t>一式</w:t>
      </w:r>
      <w:r>
        <w:rPr>
          <w:rFonts w:hint="eastAsia" w:hAnsi="宋体"/>
          <w:sz w:val="21"/>
          <w:szCs w:val="21"/>
          <w:highlight w:val="none"/>
        </w:rPr>
        <w:t>四</w:t>
      </w:r>
      <w:r>
        <w:rPr>
          <w:rFonts w:hAnsi="宋体"/>
          <w:sz w:val="21"/>
          <w:szCs w:val="21"/>
          <w:highlight w:val="none"/>
        </w:rPr>
        <w:t>份，甲方执</w:t>
      </w:r>
      <w:r>
        <w:rPr>
          <w:rFonts w:hint="eastAsia" w:hAnsi="宋体"/>
          <w:sz w:val="21"/>
          <w:szCs w:val="21"/>
          <w:highlight w:val="none"/>
        </w:rPr>
        <w:t>贰</w:t>
      </w:r>
      <w:r>
        <w:rPr>
          <w:rFonts w:hAnsi="宋体"/>
          <w:sz w:val="21"/>
          <w:szCs w:val="21"/>
          <w:highlight w:val="none"/>
        </w:rPr>
        <w:t>份，乙方执</w:t>
      </w:r>
      <w:r>
        <w:rPr>
          <w:rFonts w:hint="eastAsia" w:hAnsi="宋体"/>
          <w:sz w:val="21"/>
          <w:szCs w:val="21"/>
          <w:highlight w:val="none"/>
        </w:rPr>
        <w:t>贰</w:t>
      </w:r>
      <w:r>
        <w:rPr>
          <w:rFonts w:hAnsi="宋体"/>
          <w:sz w:val="21"/>
          <w:szCs w:val="21"/>
          <w:highlight w:val="none"/>
        </w:rPr>
        <w:t>份</w:t>
      </w:r>
      <w:r>
        <w:rPr>
          <w:rFonts w:hint="eastAsia" w:hAnsi="宋体"/>
          <w:sz w:val="21"/>
          <w:szCs w:val="21"/>
          <w:highlight w:val="none"/>
        </w:rPr>
        <w:t>,具有同等法律效力。</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3.本协议经双方签署后生效。</w:t>
      </w:r>
    </w:p>
    <w:p>
      <w:pPr>
        <w:autoSpaceDE/>
        <w:autoSpaceDN/>
        <w:adjustRightInd/>
        <w:spacing w:before="163" w:beforeLines="50" w:after="163" w:afterLines="50" w:line="360" w:lineRule="auto"/>
        <w:ind w:firstLine="420" w:firstLineChars="200"/>
        <w:contextualSpacing/>
        <w:rPr>
          <w:rFonts w:hAnsi="宋体"/>
          <w:sz w:val="21"/>
          <w:szCs w:val="21"/>
          <w:highlight w:val="none"/>
        </w:rPr>
      </w:pPr>
    </w:p>
    <w:p>
      <w:pPr>
        <w:autoSpaceDE/>
        <w:autoSpaceDN/>
        <w:adjustRightInd/>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甲方（盖章）：                      乙方（盖章）：</w:t>
      </w:r>
      <w:r>
        <w:rPr>
          <w:sz w:val="21"/>
          <w:szCs w:val="21"/>
          <w:highlight w:val="none"/>
        </w:rPr>
        <w:t xml:space="preserve"> </w:t>
      </w:r>
    </w:p>
    <w:p>
      <w:pPr>
        <w:autoSpaceDE/>
        <w:autoSpaceDN/>
        <w:adjustRightInd/>
        <w:spacing w:before="163" w:beforeLines="50" w:after="163" w:afterLines="50" w:line="360" w:lineRule="auto"/>
        <w:ind w:firstLine="420" w:firstLineChars="200"/>
        <w:contextualSpacing/>
        <w:rPr>
          <w:rFonts w:hAnsi="宋体"/>
          <w:sz w:val="21"/>
          <w:szCs w:val="21"/>
          <w:highlight w:val="none"/>
        </w:rPr>
      </w:pPr>
    </w:p>
    <w:p>
      <w:pPr>
        <w:autoSpaceDE/>
        <w:autoSpaceDN/>
        <w:adjustRightInd/>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法定代表人（授权代表）：</w:t>
      </w:r>
      <w:r>
        <w:rPr>
          <w:rFonts w:hint="eastAsia"/>
          <w:sz w:val="21"/>
          <w:szCs w:val="21"/>
          <w:highlight w:val="none"/>
        </w:rPr>
        <w:tab/>
      </w:r>
      <w:r>
        <w:rPr>
          <w:rFonts w:hint="eastAsia"/>
          <w:sz w:val="21"/>
          <w:szCs w:val="21"/>
          <w:highlight w:val="none"/>
        </w:rPr>
        <w:tab/>
      </w:r>
      <w:r>
        <w:rPr>
          <w:rFonts w:hint="eastAsia"/>
          <w:sz w:val="21"/>
          <w:szCs w:val="21"/>
          <w:highlight w:val="none"/>
        </w:rPr>
        <w:t xml:space="preserve">  </w:t>
      </w:r>
      <w:r>
        <w:rPr>
          <w:rFonts w:hint="eastAsia"/>
          <w:sz w:val="21"/>
          <w:szCs w:val="21"/>
          <w:highlight w:val="none"/>
        </w:rPr>
        <w:tab/>
      </w:r>
      <w:r>
        <w:rPr>
          <w:rFonts w:hint="eastAsia"/>
          <w:sz w:val="21"/>
          <w:szCs w:val="21"/>
          <w:highlight w:val="none"/>
        </w:rPr>
        <w:t xml:space="preserve">   </w:t>
      </w:r>
      <w:r>
        <w:rPr>
          <w:rFonts w:hint="eastAsia" w:hAnsi="宋体"/>
          <w:sz w:val="21"/>
          <w:szCs w:val="21"/>
          <w:highlight w:val="none"/>
        </w:rPr>
        <w:t>法定代表人（授权代表）：</w:t>
      </w:r>
    </w:p>
    <w:p>
      <w:pPr>
        <w:autoSpaceDE/>
        <w:autoSpaceDN/>
        <w:adjustRightInd/>
        <w:spacing w:before="163" w:beforeLines="50" w:after="163" w:afterLines="50" w:line="360" w:lineRule="auto"/>
        <w:ind w:firstLine="420" w:firstLineChars="200"/>
        <w:contextualSpacing/>
        <w:rPr>
          <w:rFonts w:hAnsi="宋体"/>
          <w:sz w:val="21"/>
          <w:szCs w:val="21"/>
          <w:highlight w:val="none"/>
        </w:rPr>
      </w:pPr>
    </w:p>
    <w:p>
      <w:pPr>
        <w:autoSpaceDE/>
        <w:autoSpaceDN/>
        <w:adjustRightInd/>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签约日期：   年   月   日</w:t>
      </w:r>
      <w:bookmarkStart w:id="192" w:name="设计变更通知单"/>
      <w:bookmarkEnd w:id="192"/>
      <w:bookmarkStart w:id="193" w:name="现场签证通知单"/>
      <w:bookmarkEnd w:id="193"/>
      <w:r>
        <w:rPr>
          <w:sz w:val="21"/>
          <w:szCs w:val="21"/>
          <w:highlight w:val="none"/>
        </w:rPr>
        <w:tab/>
      </w:r>
      <w:r>
        <w:rPr>
          <w:sz w:val="21"/>
          <w:szCs w:val="21"/>
          <w:highlight w:val="none"/>
        </w:rPr>
        <w:t xml:space="preserve">    </w:t>
      </w:r>
      <w:r>
        <w:rPr>
          <w:rFonts w:hint="eastAsia"/>
          <w:sz w:val="21"/>
          <w:szCs w:val="21"/>
          <w:highlight w:val="none"/>
        </w:rPr>
        <w:t xml:space="preserve">   </w:t>
      </w:r>
      <w:r>
        <w:rPr>
          <w:rFonts w:hint="eastAsia" w:hAnsi="宋体"/>
          <w:sz w:val="21"/>
          <w:szCs w:val="21"/>
          <w:highlight w:val="none"/>
        </w:rPr>
        <w:t>签约日期：   年   月   日</w:t>
      </w:r>
    </w:p>
    <w:p>
      <w:pPr>
        <w:spacing w:before="163" w:beforeLines="50" w:after="163" w:afterLines="50" w:line="360" w:lineRule="auto"/>
        <w:ind w:firstLine="420" w:firstLineChars="200"/>
        <w:contextualSpacing/>
        <w:rPr>
          <w:rFonts w:hAnsi="宋体"/>
          <w:sz w:val="21"/>
          <w:szCs w:val="21"/>
          <w:highlight w:val="none"/>
        </w:rPr>
      </w:pPr>
    </w:p>
    <w:p>
      <w:pPr>
        <w:pStyle w:val="2"/>
        <w:rPr>
          <w:rFonts w:hAnsi="宋体"/>
          <w:sz w:val="21"/>
          <w:szCs w:val="21"/>
          <w:highlight w:val="none"/>
        </w:rPr>
      </w:pPr>
    </w:p>
    <w:p>
      <w:pPr>
        <w:pStyle w:val="3"/>
        <w:ind w:firstLine="210"/>
        <w:rPr>
          <w:highlight w:val="none"/>
        </w:rPr>
      </w:pPr>
    </w:p>
    <w:p>
      <w:pPr>
        <w:rPr>
          <w:highlight w:val="none"/>
        </w:rPr>
        <w:sectPr>
          <w:headerReference r:id="rId9" w:type="first"/>
          <w:footerReference r:id="rId12" w:type="first"/>
          <w:headerReference r:id="rId8" w:type="default"/>
          <w:footerReference r:id="rId10" w:type="default"/>
          <w:footerReference r:id="rId11" w:type="even"/>
          <w:pgSz w:w="11907" w:h="16840"/>
          <w:pgMar w:top="1440" w:right="1134" w:bottom="1440" w:left="1134" w:header="850" w:footer="720" w:gutter="0"/>
          <w:cols w:space="720" w:num="1"/>
          <w:docGrid w:type="lines" w:linePitch="326" w:charSpace="0"/>
        </w:sectPr>
      </w:pPr>
    </w:p>
    <w:p>
      <w:pPr>
        <w:pStyle w:val="5"/>
        <w:keepNext/>
        <w:keepLines/>
        <w:pageBreakBefore/>
        <w:spacing w:line="360" w:lineRule="auto"/>
        <w:jc w:val="center"/>
        <w:rPr>
          <w:rFonts w:hAnsi="宋体"/>
          <w:b/>
          <w:bCs/>
          <w:kern w:val="44"/>
          <w:sz w:val="28"/>
          <w:szCs w:val="28"/>
          <w:highlight w:val="none"/>
          <w:lang w:val="zh-CN"/>
        </w:rPr>
      </w:pPr>
      <w:bookmarkStart w:id="194" w:name="_Toc9129"/>
      <w:bookmarkStart w:id="195" w:name="_Toc8470"/>
      <w:bookmarkStart w:id="196" w:name="_Toc396137242"/>
      <w:r>
        <w:rPr>
          <w:rFonts w:hint="eastAsia" w:hAnsi="宋体"/>
          <w:b/>
          <w:bCs/>
          <w:kern w:val="44"/>
          <w:sz w:val="28"/>
          <w:szCs w:val="28"/>
          <w:highlight w:val="none"/>
          <w:lang w:val="zh-CN"/>
        </w:rPr>
        <w:t>第六篇磋商响应文件格式</w:t>
      </w:r>
      <w:bookmarkEnd w:id="194"/>
      <w:bookmarkEnd w:id="195"/>
      <w:bookmarkEnd w:id="196"/>
    </w:p>
    <w:p>
      <w:pPr>
        <w:ind w:firstLine="1800" w:firstLineChars="750"/>
        <w:rPr>
          <w:rFonts w:hAnsi="宋体"/>
          <w:highlight w:val="none"/>
        </w:rPr>
      </w:pPr>
    </w:p>
    <w:p>
      <w:pPr>
        <w:pStyle w:val="6"/>
        <w:jc w:val="center"/>
        <w:rPr>
          <w:sz w:val="28"/>
          <w:szCs w:val="28"/>
          <w:highlight w:val="none"/>
        </w:rPr>
      </w:pPr>
      <w:bookmarkStart w:id="197" w:name="_Toc9566"/>
      <w:bookmarkStart w:id="198" w:name="_Toc19311"/>
      <w:r>
        <w:rPr>
          <w:rFonts w:hint="eastAsia"/>
          <w:sz w:val="28"/>
          <w:szCs w:val="28"/>
          <w:highlight w:val="none"/>
        </w:rPr>
        <w:t>第一部分 价格文件（单独编制装订成册）</w:t>
      </w:r>
      <w:bookmarkEnd w:id="197"/>
      <w:bookmarkEnd w:id="198"/>
    </w:p>
    <w:p>
      <w:pPr>
        <w:ind w:firstLine="1800" w:firstLineChars="750"/>
        <w:rPr>
          <w:rFonts w:hAnsi="宋体"/>
          <w:highlight w:val="none"/>
        </w:rPr>
      </w:pPr>
    </w:p>
    <w:p>
      <w:pPr>
        <w:pStyle w:val="6"/>
        <w:numPr>
          <w:ilvl w:val="0"/>
          <w:numId w:val="16"/>
        </w:numPr>
        <w:jc w:val="center"/>
        <w:rPr>
          <w:sz w:val="28"/>
          <w:szCs w:val="28"/>
          <w:highlight w:val="none"/>
        </w:rPr>
      </w:pPr>
      <w:bookmarkStart w:id="199" w:name="_Toc21786"/>
      <w:bookmarkStart w:id="200" w:name="_Toc12373"/>
      <w:bookmarkStart w:id="201" w:name="_Toc20730"/>
      <w:bookmarkStart w:id="202" w:name="_Toc7897888"/>
      <w:bookmarkStart w:id="203" w:name="_Toc458262639"/>
      <w:bookmarkStart w:id="204" w:name="_Toc486671573"/>
      <w:bookmarkStart w:id="205" w:name="_Toc454701406"/>
      <w:bookmarkStart w:id="206" w:name="_Toc476976201"/>
      <w:bookmarkStart w:id="207" w:name="_Toc467236769"/>
      <w:bookmarkStart w:id="208" w:name="_Toc9348"/>
      <w:bookmarkStart w:id="209" w:name="_Toc18848"/>
      <w:bookmarkStart w:id="210" w:name="_Toc32736"/>
      <w:bookmarkStart w:id="211" w:name="_Toc396137244"/>
      <w:bookmarkStart w:id="212" w:name="_Toc2544"/>
      <w:bookmarkStart w:id="213" w:name="_Toc32405"/>
      <w:bookmarkStart w:id="214" w:name="_Toc32273"/>
      <w:bookmarkStart w:id="215" w:name="_Toc28095"/>
      <w:bookmarkStart w:id="216" w:name="_Toc15960"/>
      <w:bookmarkStart w:id="217" w:name="_Toc12383"/>
      <w:bookmarkStart w:id="218" w:name="_Toc19671"/>
      <w:bookmarkStart w:id="219" w:name="_Toc30637"/>
      <w:bookmarkStart w:id="220" w:name="_Toc29841"/>
      <w:r>
        <w:rPr>
          <w:rFonts w:hint="eastAsia"/>
          <w:sz w:val="28"/>
          <w:szCs w:val="28"/>
          <w:highlight w:val="none"/>
        </w:rPr>
        <w:t>报价一览表</w:t>
      </w:r>
      <w:bookmarkEnd w:id="199"/>
      <w:bookmarkEnd w:id="200"/>
      <w:bookmarkEnd w:id="201"/>
      <w:bookmarkEnd w:id="202"/>
    </w:p>
    <w:p>
      <w:pPr>
        <w:pStyle w:val="8"/>
        <w:ind w:firstLine="400"/>
        <w:rPr>
          <w:rFonts w:hAnsi="宋体"/>
          <w:highlight w:val="none"/>
        </w:rPr>
      </w:pPr>
    </w:p>
    <w:p>
      <w:pPr>
        <w:overflowPunct w:val="0"/>
        <w:spacing w:line="460" w:lineRule="exact"/>
        <w:jc w:val="right"/>
        <w:rPr>
          <w:rFonts w:hAnsi="宋体"/>
          <w:highlight w:val="none"/>
        </w:rPr>
      </w:pPr>
      <w:r>
        <w:rPr>
          <w:rFonts w:hint="eastAsia" w:hAnsi="宋体"/>
          <w:highlight w:val="none"/>
        </w:rPr>
        <w:t>单位：元/（人民币）</w:t>
      </w:r>
    </w:p>
    <w:tbl>
      <w:tblPr>
        <w:tblStyle w:val="51"/>
        <w:tblW w:w="412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2"/>
        <w:gridCol w:w="2137"/>
        <w:gridCol w:w="3588"/>
        <w:gridCol w:w="1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832" w:type="dxa"/>
            <w:vAlign w:val="center"/>
          </w:tcPr>
          <w:p>
            <w:pPr>
              <w:overflowPunct w:val="0"/>
              <w:spacing w:line="460" w:lineRule="exact"/>
              <w:jc w:val="center"/>
              <w:rPr>
                <w:rFonts w:hAnsi="宋体"/>
                <w:b/>
                <w:sz w:val="21"/>
                <w:szCs w:val="21"/>
                <w:highlight w:val="none"/>
              </w:rPr>
            </w:pPr>
            <w:r>
              <w:rPr>
                <w:rFonts w:hint="eastAsia" w:hAnsi="宋体"/>
                <w:b/>
                <w:sz w:val="21"/>
                <w:szCs w:val="21"/>
                <w:highlight w:val="none"/>
              </w:rPr>
              <w:t>序号</w:t>
            </w:r>
          </w:p>
        </w:tc>
        <w:tc>
          <w:tcPr>
            <w:tcW w:w="2137" w:type="dxa"/>
            <w:vAlign w:val="center"/>
          </w:tcPr>
          <w:p>
            <w:pPr>
              <w:overflowPunct w:val="0"/>
              <w:spacing w:line="460" w:lineRule="exact"/>
              <w:jc w:val="center"/>
              <w:rPr>
                <w:rFonts w:hAnsi="宋体"/>
                <w:b/>
                <w:sz w:val="21"/>
                <w:szCs w:val="21"/>
                <w:highlight w:val="none"/>
              </w:rPr>
            </w:pPr>
            <w:r>
              <w:rPr>
                <w:rFonts w:hint="eastAsia" w:hAnsi="宋体"/>
                <w:b/>
                <w:sz w:val="21"/>
                <w:szCs w:val="21"/>
                <w:highlight w:val="none"/>
              </w:rPr>
              <w:t>项目名称</w:t>
            </w:r>
          </w:p>
        </w:tc>
        <w:tc>
          <w:tcPr>
            <w:tcW w:w="3588" w:type="dxa"/>
            <w:vAlign w:val="center"/>
          </w:tcPr>
          <w:p>
            <w:pPr>
              <w:overflowPunct w:val="0"/>
              <w:spacing w:line="460" w:lineRule="exact"/>
              <w:jc w:val="center"/>
              <w:rPr>
                <w:rFonts w:hint="eastAsia" w:hAnsi="宋体" w:eastAsia="宋体"/>
                <w:b/>
                <w:sz w:val="21"/>
                <w:szCs w:val="21"/>
                <w:highlight w:val="none"/>
                <w:lang w:eastAsia="zh-CN"/>
              </w:rPr>
            </w:pPr>
            <w:r>
              <w:rPr>
                <w:rFonts w:hint="eastAsia" w:hAnsi="宋体"/>
                <w:b/>
                <w:sz w:val="21"/>
                <w:szCs w:val="21"/>
                <w:highlight w:val="none"/>
                <w:lang w:eastAsia="zh-CN"/>
              </w:rPr>
              <w:t>报价</w:t>
            </w:r>
          </w:p>
        </w:tc>
        <w:tc>
          <w:tcPr>
            <w:tcW w:w="1577" w:type="dxa"/>
            <w:vAlign w:val="center"/>
          </w:tcPr>
          <w:p>
            <w:pPr>
              <w:overflowPunct w:val="0"/>
              <w:jc w:val="center"/>
              <w:rPr>
                <w:rFonts w:hAnsi="宋体"/>
                <w:b/>
                <w:sz w:val="21"/>
                <w:szCs w:val="21"/>
                <w:highlight w:val="none"/>
              </w:rPr>
            </w:pPr>
            <w:r>
              <w:rPr>
                <w:rFonts w:hint="eastAsia" w:hAnsi="宋体"/>
                <w:b/>
                <w:sz w:val="21"/>
                <w:szCs w:val="21"/>
                <w:highlight w:val="none"/>
              </w:rPr>
              <w:t>备注</w:t>
            </w:r>
          </w:p>
          <w:p>
            <w:pPr>
              <w:overflowPunct w:val="0"/>
              <w:jc w:val="center"/>
              <w:rPr>
                <w:rFonts w:hAnsi="宋体"/>
                <w:b/>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832" w:type="dxa"/>
            <w:vMerge w:val="restart"/>
            <w:vAlign w:val="center"/>
          </w:tcPr>
          <w:p>
            <w:pPr>
              <w:overflowPunct w:val="0"/>
              <w:spacing w:line="460" w:lineRule="exact"/>
              <w:jc w:val="center"/>
              <w:rPr>
                <w:rFonts w:hAnsi="宋体"/>
                <w:sz w:val="21"/>
                <w:szCs w:val="21"/>
                <w:highlight w:val="none"/>
              </w:rPr>
            </w:pPr>
            <w:r>
              <w:rPr>
                <w:rFonts w:hint="eastAsia" w:hAnsi="宋体"/>
                <w:sz w:val="21"/>
                <w:szCs w:val="21"/>
                <w:highlight w:val="none"/>
              </w:rPr>
              <w:t>1</w:t>
            </w:r>
          </w:p>
        </w:tc>
        <w:tc>
          <w:tcPr>
            <w:tcW w:w="2137" w:type="dxa"/>
            <w:vMerge w:val="restart"/>
            <w:vAlign w:val="center"/>
          </w:tcPr>
          <w:p>
            <w:pPr>
              <w:overflowPunct w:val="0"/>
              <w:spacing w:line="460" w:lineRule="exact"/>
              <w:jc w:val="center"/>
              <w:rPr>
                <w:rFonts w:hAnsi="宋体"/>
                <w:sz w:val="21"/>
                <w:szCs w:val="21"/>
                <w:highlight w:val="none"/>
              </w:rPr>
            </w:pPr>
            <w:r>
              <w:rPr>
                <w:rFonts w:hint="eastAsia" w:hAnsi="宋体" w:cs="宋体"/>
                <w:i w:val="0"/>
                <w:iCs w:val="0"/>
                <w:color w:val="000000"/>
                <w:kern w:val="0"/>
                <w:sz w:val="22"/>
                <w:szCs w:val="22"/>
                <w:highlight w:val="none"/>
                <w:u w:val="none"/>
                <w:lang w:val="en-US" w:eastAsia="zh-CN" w:bidi="ar"/>
              </w:rPr>
              <w:t>总价部分</w:t>
            </w:r>
          </w:p>
        </w:tc>
        <w:tc>
          <w:tcPr>
            <w:tcW w:w="3588" w:type="dxa"/>
            <w:vAlign w:val="center"/>
          </w:tcPr>
          <w:p>
            <w:pPr>
              <w:overflowPunct w:val="0"/>
              <w:spacing w:line="460" w:lineRule="exact"/>
              <w:ind w:firstLine="210" w:firstLineChars="100"/>
              <w:jc w:val="both"/>
              <w:rPr>
                <w:sz w:val="21"/>
                <w:szCs w:val="21"/>
                <w:highlight w:val="none"/>
              </w:rPr>
            </w:pPr>
            <w:r>
              <w:rPr>
                <w:rFonts w:hint="eastAsia"/>
                <w:sz w:val="21"/>
                <w:szCs w:val="21"/>
                <w:highlight w:val="none"/>
              </w:rPr>
              <w:t>含税报价：</w:t>
            </w:r>
          </w:p>
          <w:p>
            <w:pPr>
              <w:pStyle w:val="61"/>
              <w:ind w:firstLine="630" w:firstLineChars="300"/>
              <w:rPr>
                <w:sz w:val="21"/>
                <w:szCs w:val="21"/>
                <w:highlight w:val="none"/>
                <w:lang w:val="en-US"/>
              </w:rPr>
            </w:pPr>
            <w:r>
              <w:rPr>
                <w:rFonts w:hint="eastAsia"/>
                <w:sz w:val="21"/>
                <w:szCs w:val="21"/>
                <w:highlight w:val="none"/>
                <w:lang w:val="en-US"/>
              </w:rPr>
              <w:t xml:space="preserve">小写：  </w:t>
            </w:r>
          </w:p>
          <w:p>
            <w:pPr>
              <w:pStyle w:val="61"/>
              <w:ind w:firstLine="630" w:firstLineChars="300"/>
              <w:rPr>
                <w:sz w:val="21"/>
                <w:szCs w:val="21"/>
                <w:highlight w:val="none"/>
              </w:rPr>
            </w:pPr>
            <w:r>
              <w:rPr>
                <w:rFonts w:hint="eastAsia"/>
                <w:sz w:val="21"/>
                <w:szCs w:val="21"/>
                <w:highlight w:val="none"/>
                <w:lang w:val="en-US"/>
              </w:rPr>
              <w:t>大写：</w:t>
            </w:r>
          </w:p>
        </w:tc>
        <w:tc>
          <w:tcPr>
            <w:tcW w:w="1577" w:type="dxa"/>
            <w:vMerge w:val="restart"/>
            <w:vAlign w:val="center"/>
          </w:tcPr>
          <w:p>
            <w:pPr>
              <w:overflowPunct w:val="0"/>
              <w:spacing w:line="460" w:lineRule="exact"/>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86" w:hRule="atLeast"/>
          <w:jc w:val="center"/>
        </w:trPr>
        <w:tc>
          <w:tcPr>
            <w:tcW w:w="832" w:type="dxa"/>
            <w:vMerge w:val="continue"/>
            <w:vAlign w:val="center"/>
          </w:tcPr>
          <w:p>
            <w:pPr>
              <w:overflowPunct w:val="0"/>
              <w:spacing w:line="460" w:lineRule="exact"/>
              <w:jc w:val="center"/>
              <w:rPr>
                <w:rFonts w:hAnsi="宋体"/>
                <w:sz w:val="21"/>
                <w:szCs w:val="21"/>
                <w:highlight w:val="none"/>
              </w:rPr>
            </w:pPr>
          </w:p>
        </w:tc>
        <w:tc>
          <w:tcPr>
            <w:tcW w:w="2137" w:type="dxa"/>
            <w:vMerge w:val="continue"/>
            <w:vAlign w:val="center"/>
          </w:tcPr>
          <w:p>
            <w:pPr>
              <w:overflowPunct w:val="0"/>
              <w:spacing w:line="460" w:lineRule="exact"/>
              <w:jc w:val="center"/>
              <w:rPr>
                <w:rFonts w:hAnsi="宋体"/>
                <w:sz w:val="21"/>
                <w:szCs w:val="21"/>
                <w:highlight w:val="none"/>
              </w:rPr>
            </w:pPr>
          </w:p>
        </w:tc>
        <w:tc>
          <w:tcPr>
            <w:tcW w:w="3588" w:type="dxa"/>
            <w:vAlign w:val="center"/>
          </w:tcPr>
          <w:p>
            <w:pPr>
              <w:overflowPunct w:val="0"/>
              <w:spacing w:line="460" w:lineRule="exact"/>
              <w:jc w:val="both"/>
              <w:rPr>
                <w:sz w:val="21"/>
                <w:szCs w:val="21"/>
                <w:highlight w:val="none"/>
              </w:rPr>
            </w:pPr>
            <w:r>
              <w:rPr>
                <w:rFonts w:hint="eastAsia"/>
                <w:sz w:val="21"/>
                <w:szCs w:val="21"/>
                <w:highlight w:val="none"/>
              </w:rPr>
              <w:t>不含税报价：</w:t>
            </w:r>
          </w:p>
          <w:p>
            <w:pPr>
              <w:pStyle w:val="61"/>
              <w:ind w:firstLine="630" w:firstLineChars="300"/>
              <w:rPr>
                <w:sz w:val="21"/>
                <w:szCs w:val="21"/>
                <w:highlight w:val="none"/>
                <w:lang w:val="en-US"/>
              </w:rPr>
            </w:pPr>
            <w:r>
              <w:rPr>
                <w:rFonts w:hint="eastAsia"/>
                <w:sz w:val="21"/>
                <w:szCs w:val="21"/>
                <w:highlight w:val="none"/>
                <w:lang w:val="en-US"/>
              </w:rPr>
              <w:t xml:space="preserve">小写：  </w:t>
            </w:r>
          </w:p>
          <w:p>
            <w:pPr>
              <w:pStyle w:val="61"/>
              <w:ind w:firstLine="630" w:firstLineChars="300"/>
              <w:rPr>
                <w:sz w:val="21"/>
                <w:szCs w:val="21"/>
                <w:highlight w:val="none"/>
              </w:rPr>
            </w:pPr>
            <w:r>
              <w:rPr>
                <w:rFonts w:hint="eastAsia"/>
                <w:sz w:val="21"/>
                <w:szCs w:val="21"/>
                <w:highlight w:val="none"/>
                <w:lang w:val="en-US"/>
              </w:rPr>
              <w:t>大写：</w:t>
            </w:r>
          </w:p>
        </w:tc>
        <w:tc>
          <w:tcPr>
            <w:tcW w:w="1577" w:type="dxa"/>
            <w:vMerge w:val="continue"/>
            <w:vAlign w:val="center"/>
          </w:tcPr>
          <w:p>
            <w:pPr>
              <w:overflowPunct w:val="0"/>
              <w:spacing w:line="460" w:lineRule="exact"/>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86" w:hRule="atLeast"/>
          <w:jc w:val="center"/>
        </w:trPr>
        <w:tc>
          <w:tcPr>
            <w:tcW w:w="832" w:type="dxa"/>
            <w:vAlign w:val="center"/>
          </w:tcPr>
          <w:p>
            <w:pPr>
              <w:overflowPunct w:val="0"/>
              <w:spacing w:line="460" w:lineRule="exact"/>
              <w:jc w:val="center"/>
              <w:rPr>
                <w:rFonts w:hint="eastAsia" w:hAnsi="宋体" w:eastAsia="宋体"/>
                <w:sz w:val="21"/>
                <w:szCs w:val="21"/>
                <w:highlight w:val="none"/>
                <w:lang w:val="en-US" w:eastAsia="zh-CN"/>
              </w:rPr>
            </w:pPr>
            <w:r>
              <w:rPr>
                <w:rFonts w:hint="eastAsia" w:hAnsi="宋体"/>
                <w:sz w:val="21"/>
                <w:szCs w:val="21"/>
                <w:highlight w:val="none"/>
                <w:lang w:val="en-US" w:eastAsia="zh-CN"/>
              </w:rPr>
              <w:t>2</w:t>
            </w:r>
          </w:p>
        </w:tc>
        <w:tc>
          <w:tcPr>
            <w:tcW w:w="2137" w:type="dxa"/>
            <w:vAlign w:val="center"/>
          </w:tcPr>
          <w:p>
            <w:pPr>
              <w:overflowPunct w:val="0"/>
              <w:spacing w:line="460" w:lineRule="exact"/>
              <w:jc w:val="center"/>
              <w:rPr>
                <w:rFonts w:hAnsi="宋体"/>
                <w:sz w:val="21"/>
                <w:szCs w:val="21"/>
                <w:highlight w:val="none"/>
              </w:rPr>
            </w:pPr>
            <w:r>
              <w:rPr>
                <w:rFonts w:hint="eastAsia" w:hAnsi="宋体" w:cs="宋体"/>
                <w:i w:val="0"/>
                <w:iCs w:val="0"/>
                <w:color w:val="000000"/>
                <w:kern w:val="0"/>
                <w:sz w:val="22"/>
                <w:szCs w:val="22"/>
                <w:highlight w:val="none"/>
                <w:u w:val="none"/>
                <w:lang w:val="en-US" w:eastAsia="zh-CN" w:bidi="ar"/>
              </w:rPr>
              <w:t>单价部分</w:t>
            </w:r>
          </w:p>
        </w:tc>
        <w:tc>
          <w:tcPr>
            <w:tcW w:w="3588" w:type="dxa"/>
            <w:vAlign w:val="center"/>
          </w:tcPr>
          <w:p>
            <w:pPr>
              <w:pStyle w:val="61"/>
              <w:ind w:firstLine="630" w:firstLineChars="300"/>
              <w:rPr>
                <w:rFonts w:hint="default" w:eastAsia="宋体"/>
                <w:sz w:val="21"/>
                <w:szCs w:val="21"/>
                <w:highlight w:val="none"/>
                <w:lang w:val="en-US" w:eastAsia="zh-CN"/>
              </w:rPr>
            </w:pPr>
            <w:r>
              <w:rPr>
                <w:rFonts w:hint="eastAsia"/>
                <w:sz w:val="21"/>
                <w:szCs w:val="21"/>
                <w:highlight w:val="none"/>
                <w:lang w:eastAsia="zh-CN"/>
              </w:rPr>
              <w:t>下浮率：</w:t>
            </w:r>
            <w:r>
              <w:rPr>
                <w:rFonts w:hint="eastAsia"/>
                <w:sz w:val="21"/>
                <w:szCs w:val="21"/>
                <w:highlight w:val="none"/>
                <w:lang w:val="en-US" w:eastAsia="zh-CN"/>
              </w:rPr>
              <w:t xml:space="preserve">   %</w:t>
            </w:r>
          </w:p>
        </w:tc>
        <w:tc>
          <w:tcPr>
            <w:tcW w:w="1577" w:type="dxa"/>
            <w:vAlign w:val="center"/>
          </w:tcPr>
          <w:p>
            <w:pPr>
              <w:overflowPunct w:val="0"/>
              <w:spacing w:line="460" w:lineRule="exact"/>
              <w:jc w:val="center"/>
              <w:rPr>
                <w:rFonts w:hAnsi="宋体"/>
                <w:sz w:val="21"/>
                <w:szCs w:val="21"/>
                <w:highlight w:val="none"/>
              </w:rPr>
            </w:pPr>
          </w:p>
        </w:tc>
      </w:tr>
    </w:tbl>
    <w:p>
      <w:pPr>
        <w:overflowPunct w:val="0"/>
        <w:spacing w:line="460" w:lineRule="exact"/>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137"/>
        <w:spacing w:line="460" w:lineRule="exact"/>
        <w:ind w:firstLine="1583" w:firstLineChars="754"/>
        <w:rPr>
          <w:rFonts w:ascii="宋体" w:eastAsia="宋体"/>
          <w:sz w:val="21"/>
          <w:szCs w:val="21"/>
          <w:highlight w:val="none"/>
        </w:rPr>
      </w:pPr>
    </w:p>
    <w:p>
      <w:pPr>
        <w:pStyle w:val="8"/>
        <w:spacing w:line="360" w:lineRule="auto"/>
        <w:rPr>
          <w:sz w:val="22"/>
          <w:szCs w:val="22"/>
          <w:highlight w:val="none"/>
        </w:rPr>
      </w:pPr>
      <w:r>
        <w:rPr>
          <w:rFonts w:hint="eastAsia"/>
          <w:sz w:val="21"/>
          <w:szCs w:val="21"/>
          <w:highlight w:val="none"/>
        </w:rPr>
        <w:t>注：磋商总价栏须用文字和数字两种方式表示的磋商总价。磋商总价大小写不一致，以大写为准。磋商总价必须准确唯一且应包含完成本项目的所有费用</w:t>
      </w:r>
      <w:bookmarkEnd w:id="203"/>
      <w:bookmarkEnd w:id="204"/>
      <w:bookmarkEnd w:id="205"/>
      <w:bookmarkEnd w:id="206"/>
      <w:bookmarkEnd w:id="207"/>
      <w:r>
        <w:rPr>
          <w:rFonts w:hint="eastAsia"/>
          <w:sz w:val="21"/>
          <w:szCs w:val="21"/>
          <w:highlight w:val="none"/>
        </w:rPr>
        <w:t>。</w:t>
      </w:r>
    </w:p>
    <w:p>
      <w:pPr>
        <w:rPr>
          <w:highlight w:val="none"/>
        </w:rPr>
      </w:pPr>
      <w:r>
        <w:rPr>
          <w:highlight w:val="none"/>
        </w:rPr>
        <w:br w:type="page"/>
      </w:r>
    </w:p>
    <w:p>
      <w:pPr>
        <w:pStyle w:val="6"/>
        <w:numPr>
          <w:ilvl w:val="0"/>
          <w:numId w:val="16"/>
        </w:numPr>
        <w:jc w:val="center"/>
        <w:rPr>
          <w:sz w:val="28"/>
          <w:szCs w:val="28"/>
          <w:highlight w:val="none"/>
        </w:rPr>
      </w:pPr>
      <w:bookmarkStart w:id="221" w:name="_Toc2029"/>
      <w:r>
        <w:rPr>
          <w:rFonts w:hint="eastAsia"/>
          <w:sz w:val="28"/>
          <w:szCs w:val="28"/>
          <w:highlight w:val="none"/>
        </w:rPr>
        <w:t>分项报价表</w:t>
      </w:r>
      <w:bookmarkEnd w:id="221"/>
    </w:p>
    <w:tbl>
      <w:tblPr>
        <w:tblStyle w:val="51"/>
        <w:tblW w:w="10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1508"/>
        <w:gridCol w:w="660"/>
        <w:gridCol w:w="868"/>
        <w:gridCol w:w="1080"/>
        <w:gridCol w:w="1426"/>
        <w:gridCol w:w="1366"/>
        <w:gridCol w:w="1455"/>
        <w:gridCol w:w="1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3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（一）绿植服务项目报价汇总表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数量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单价（元）</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预算合计（元）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服务开始时间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服务截止时间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明确租摆区域</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G4栋20楼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月</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2024.10.31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2025.12.31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见明细表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G4栋1楼大厅</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月</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2024.11.14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2025.12.31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见明细表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G4栋1楼展厅</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月</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2023.10.27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2025.12.31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见明细表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G4栋21楼科学家联盟基地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月</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2024.10.14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2025.12.31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见明细表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1号公租房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月</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2023.4.9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2025.12.31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见明细表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2号公租房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月</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2023.7.31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2025.12.31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见明细表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3号公租房共享空间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月</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2024.12.31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2025.12.31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见明细表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3号公租房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月</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2024.7.31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2025.12.31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见明细表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松寓</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月</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2024.12.5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2025.12.31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见明细表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年花布置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点</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 xml:space="preserve">18.00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 xml:space="preserve">7,000.00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 xml:space="preserve">126,000.00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2023.5.1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2025.12.31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暂估价，投标报价时按此金额填写。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三</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累计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00" w:type="dxa"/>
            <w:gridSpan w:val="9"/>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说明：</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1、明确租摆区域，按已有清单及月度费用进行包干（如有变更按合同清单价调整），服务开始时间如有变化以甲方通知为准。</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2、年花布置项为暂估价，投标时金额不变，实际以甲方确认的实施方案、点位、数量及合同单价进行结算。</w:t>
            </w:r>
          </w:p>
        </w:tc>
      </w:tr>
    </w:tbl>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snapToGrid/>
        <w:spacing w:before="0" w:beforeLines="-2147483648" w:line="240" w:lineRule="auto"/>
        <w:rPr>
          <w:rFonts w:hint="eastAsia"/>
          <w:b/>
          <w:bCs/>
          <w:sz w:val="21"/>
          <w:szCs w:val="21"/>
          <w:highlight w:val="none"/>
        </w:rPr>
      </w:pPr>
      <w:r>
        <w:rPr>
          <w:rFonts w:hint="eastAsia"/>
          <w:b/>
          <w:bCs/>
          <w:sz w:val="21"/>
          <w:szCs w:val="21"/>
          <w:highlight w:val="none"/>
        </w:rPr>
        <w:br w:type="page"/>
      </w:r>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2427"/>
        <w:gridCol w:w="3023"/>
        <w:gridCol w:w="502"/>
        <w:gridCol w:w="502"/>
        <w:gridCol w:w="1167"/>
        <w:gridCol w:w="998"/>
        <w:gridCol w:w="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5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（二）绿植租摆清单明细表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绿植品种</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综合单价（元/月）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合价（元/月）</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G4栋20楼办公室</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金钱树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1、高度：150cm*50cm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2、书法瓷筒盆,口径40cm,高度50cm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三枝发财树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3、陶瓷盆,口径40cm,高度60cm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组合红掌</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1、高度：35cm，多株组合种植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2、陶瓷盆,口径25cm,高度30cm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台面发财树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1、高度：45cm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2、异形瓷盆,口径40cm,高度30cm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单枝发财树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3、陶瓷盆,口径40cm,高度60cm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夏威夷竹</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五株发财树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1、高度：170cm*80cm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2、青龙瓷盆,口径50cm,高度30cm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G4栋1楼大厅</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1、高度：180cm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单枝发财树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3、陶瓷盆,口径40cm,高度60cm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圆桌小盆景</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2、袖珍陶瓷盆,口径15cm,高度15cm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组合红掌</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1、高度：35cm，多株组合种植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2、陶瓷盆,口径25cm,高度30cm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组合君子兰</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1、高度：25cm，多株组合种植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2、异形瓷盆,口径30cm,高度20cm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天堂鸟</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非洲茉莉</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2、青龙瓷盆,口径60cm,高度30cm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G4栋1楼展厅</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1、高度：180cm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亚丽皇后</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1、高度：35cm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2、牡丹花瓷盆,口径18cm,高度20cm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红掌</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1、高度：35cm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2、异形瓷盆,口径18cm,高度20cm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组合如意</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1、高度：35cm，多株组合种植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2、白色金边陶瓷盆,口径30cm,高度40cm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三枝发财树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3、陶瓷盆,口径40cm,高度60cm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组合大盆红掌</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1、高度：50cm，多株组合种植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2、白色金边陶瓷盆,口径40cm,高度30cm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步步高</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2、黑色陶瓷盆,口径40cm,高度50cm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台面发财树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1、高度：45cm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2、异形瓷盆,口径40cm,高度30cm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也门铁</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1、高度：55cm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2、陶瓷盆,口径25cm,高度30cm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水生如意</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2、白色椭圆玻璃盆,口径10cm,高度20cm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大盆如意</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2、深灰色椭圆陶瓷盆,口径15cm,高度15cm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小叶绿萝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2、陶瓷盆,口径15cm,高度15cm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G4栋21楼科学家联盟基地</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抱崽盆组景观</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1、3盆/组，高度：160cm、140cm、120cm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2、菱形玻璃钢材质,口径50cm,高度120cm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3、也门铁，金心铁，红掌，如意，蝴蝶兰，亚丽皇后等</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天堂鸟</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龙雪铁</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夏威夷竹</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圆桌小盆景</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2、袖珍陶瓷盆,口径15cm,高度15cm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转运竹柱</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1、高度：50cm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2、红色陶瓷盆,口径20cm,高度25cm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高盆绿巨人</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1、高度：100cm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2、陶瓷盆,口径30cm,高度55cm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茶台台面盆景</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1、高度：35cm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2、异形瓷盆,口径20cm,高度25cm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圆叶福禄桐</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富贵竹笼</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单枝发财树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3、陶瓷盆,口径40cm,高度60cm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虎皮兰</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2、异形瓷盆,口径20cm,高度25cm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金心铁</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1、高度：55cm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2、陶瓷盆,口径25cm,高度30cm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小叶绿萝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2、陶瓷盆,口径15cm,高度15cm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1号公租房</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三枝发财树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3、陶瓷盆,口径40cm,高度60cm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夏威夷竹</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2号公租房</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夏威夷竹</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共享空间及管理中心</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单枝发财树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3、陶瓷盆,口径40cm,高度60cm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夏威夷竹</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组合也门铁</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2、陶瓷盆,口径30cm,高度55cm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前台组合红掌</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1、高度：35cm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2、陶瓷盆,口径25cm,高度30cm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小叶绿萝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2、陶瓷盆,口径15cm,高度15cm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红掌</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1、高度：35cm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2、异形瓷盆,口径18cm,高度20cm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3号公租房</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三枝发财树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3、陶瓷盆,口径40cm,高度60cm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金钱树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1、高度：150cm*50cm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2、书法瓷筒盆,口径40cm,高度50cm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夏威夷竹</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松寓</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夏威夷竹</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三枝发财树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3、陶瓷盆,口径40cm,高度60cm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单枝发财树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3、陶瓷盆,口径40cm,高度60cm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绿萝</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凤尾竹</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1、高度：170cm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金钱树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1、高度：150cm*50cm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2、书法瓷筒盆,口径40cm,高度50cm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组合也门铁</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2、陶瓷盆,口径30cm,高度55cm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抱崽盆组花</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1、3盆/组，高度：160cm、140cm、120cm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2、菱形玻璃钢材质,口径50cm,高度120cm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3、也门铁，金心铁，红掌，如意，蝴蝶兰，亚丽皇后等组合</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富贵树</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1、高度：200cm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3、陶瓷盆,口径60cm,高度50cm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金心铁</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1、高度：55cm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2、陶瓷盆,口径25cm,高度30cm</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十一</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累计</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highlight w:val="none"/>
                <w:u w:val="none"/>
              </w:rPr>
            </w:pPr>
          </w:p>
        </w:tc>
      </w:tr>
    </w:tbl>
    <w:p>
      <w:pPr>
        <w:pStyle w:val="2"/>
        <w:jc w:val="left"/>
        <w:rPr>
          <w:sz w:val="21"/>
          <w:szCs w:val="21"/>
          <w:highlight w:val="none"/>
        </w:rPr>
      </w:pPr>
    </w:p>
    <w:p>
      <w:pPr>
        <w:rPr>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bookmarkEnd w:id="208"/>
    <w:bookmarkEnd w:id="209"/>
    <w:bookmarkEnd w:id="210"/>
    <w:bookmarkEnd w:id="211"/>
    <w:bookmarkEnd w:id="212"/>
    <w:bookmarkEnd w:id="213"/>
    <w:bookmarkEnd w:id="214"/>
    <w:bookmarkEnd w:id="215"/>
    <w:bookmarkEnd w:id="216"/>
    <w:bookmarkEnd w:id="217"/>
    <w:bookmarkEnd w:id="218"/>
    <w:bookmarkEnd w:id="219"/>
    <w:bookmarkEnd w:id="220"/>
    <w:p>
      <w:pPr>
        <w:pStyle w:val="6"/>
        <w:pageBreakBefore/>
        <w:spacing w:line="360" w:lineRule="auto"/>
        <w:jc w:val="center"/>
        <w:rPr>
          <w:bCs/>
          <w:sz w:val="28"/>
          <w:szCs w:val="28"/>
          <w:highlight w:val="none"/>
        </w:rPr>
      </w:pPr>
      <w:bookmarkStart w:id="222" w:name="_Toc12158"/>
      <w:bookmarkStart w:id="223" w:name="_Toc18450"/>
      <w:bookmarkStart w:id="224" w:name="_Toc486671572"/>
      <w:bookmarkStart w:id="225" w:name="_Toc454701405"/>
      <w:bookmarkStart w:id="226" w:name="_Toc7897890"/>
      <w:bookmarkStart w:id="227" w:name="_Toc27849"/>
      <w:bookmarkStart w:id="228" w:name="_Toc476976200"/>
      <w:bookmarkStart w:id="229" w:name="_Toc467236768"/>
      <w:bookmarkStart w:id="230" w:name="_Toc458262638"/>
      <w:bookmarkStart w:id="231" w:name="_Toc110953866"/>
      <w:bookmarkStart w:id="232" w:name="_Toc467987856"/>
      <w:bookmarkStart w:id="233" w:name="_Toc480020289"/>
      <w:bookmarkStart w:id="234" w:name="_Toc468157569"/>
      <w:bookmarkStart w:id="235" w:name="_Toc480010742"/>
      <w:bookmarkStart w:id="236" w:name="_Toc480021085"/>
      <w:bookmarkStart w:id="237" w:name="_Toc479991616"/>
      <w:bookmarkStart w:id="238" w:name="_Toc468606064"/>
      <w:r>
        <w:rPr>
          <w:rFonts w:hint="eastAsia"/>
          <w:bCs/>
          <w:sz w:val="28"/>
          <w:szCs w:val="28"/>
          <w:highlight w:val="none"/>
        </w:rPr>
        <w:t>第二部分  商务文件</w:t>
      </w:r>
      <w:bookmarkEnd w:id="222"/>
      <w:bookmarkEnd w:id="223"/>
      <w:bookmarkStart w:id="239" w:name="_Hlt10519799"/>
      <w:bookmarkEnd w:id="239"/>
      <w:bookmarkStart w:id="240" w:name="_Hlt10456397"/>
      <w:bookmarkEnd w:id="240"/>
    </w:p>
    <w:p>
      <w:pPr>
        <w:rPr>
          <w:highlight w:val="none"/>
        </w:rPr>
      </w:pPr>
    </w:p>
    <w:p>
      <w:pPr>
        <w:pStyle w:val="6"/>
        <w:numPr>
          <w:ilvl w:val="0"/>
          <w:numId w:val="17"/>
        </w:numPr>
        <w:jc w:val="center"/>
        <w:rPr>
          <w:b w:val="0"/>
          <w:sz w:val="28"/>
          <w:szCs w:val="28"/>
          <w:highlight w:val="none"/>
        </w:rPr>
      </w:pPr>
      <w:bookmarkStart w:id="241" w:name="_Toc8815"/>
      <w:bookmarkStart w:id="242" w:name="_Toc18728"/>
      <w:r>
        <w:rPr>
          <w:rFonts w:hint="eastAsia"/>
          <w:sz w:val="28"/>
          <w:szCs w:val="28"/>
          <w:highlight w:val="none"/>
        </w:rPr>
        <w:t>响应书</w:t>
      </w:r>
      <w:bookmarkEnd w:id="224"/>
      <w:bookmarkEnd w:id="225"/>
      <w:bookmarkEnd w:id="226"/>
      <w:bookmarkEnd w:id="227"/>
      <w:bookmarkEnd w:id="228"/>
      <w:bookmarkEnd w:id="229"/>
      <w:bookmarkEnd w:id="230"/>
      <w:bookmarkEnd w:id="241"/>
      <w:bookmarkEnd w:id="242"/>
    </w:p>
    <w:p>
      <w:pPr>
        <w:pStyle w:val="31"/>
        <w:autoSpaceDE/>
        <w:autoSpaceDN/>
        <w:adjustRightInd/>
        <w:spacing w:line="480" w:lineRule="exact"/>
        <w:ind w:left="6000"/>
        <w:rPr>
          <w:rFonts w:hAnsi="宋体"/>
          <w:sz w:val="24"/>
          <w:highlight w:val="none"/>
        </w:rPr>
      </w:pPr>
    </w:p>
    <w:p>
      <w:pPr>
        <w:pStyle w:val="31"/>
        <w:autoSpaceDE/>
        <w:autoSpaceDN/>
        <w:adjustRightInd/>
        <w:spacing w:line="480" w:lineRule="exact"/>
        <w:ind w:left="0" w:leftChars="0"/>
        <w:rPr>
          <w:rFonts w:hAnsi="宋体"/>
          <w:highlight w:val="none"/>
        </w:rPr>
      </w:pPr>
      <w:r>
        <w:rPr>
          <w:rFonts w:hint="eastAsia" w:hAnsi="宋体"/>
          <w:highlight w:val="none"/>
        </w:rPr>
        <w:t>致：广东泰通伟业工程咨询有限公司</w:t>
      </w:r>
    </w:p>
    <w:p>
      <w:pPr>
        <w:spacing w:line="480" w:lineRule="exact"/>
        <w:ind w:firstLine="420" w:firstLineChars="200"/>
        <w:rPr>
          <w:rFonts w:hAnsi="宋体"/>
          <w:sz w:val="21"/>
          <w:szCs w:val="21"/>
          <w:highlight w:val="none"/>
        </w:rPr>
      </w:pPr>
      <w:r>
        <w:rPr>
          <w:rFonts w:hint="eastAsia" w:hAnsi="宋体"/>
          <w:sz w:val="21"/>
          <w:szCs w:val="21"/>
          <w:highlight w:val="none"/>
        </w:rPr>
        <w:t>根据贵方（采购编号：）的采购邀请和磋商文件，供应商承诺如下：</w:t>
      </w:r>
    </w:p>
    <w:p>
      <w:pPr>
        <w:spacing w:line="480" w:lineRule="exact"/>
        <w:ind w:firstLine="420" w:firstLineChars="200"/>
        <w:rPr>
          <w:rFonts w:hAnsi="宋体"/>
          <w:sz w:val="21"/>
          <w:szCs w:val="21"/>
          <w:highlight w:val="none"/>
        </w:rPr>
      </w:pPr>
      <w:r>
        <w:rPr>
          <w:rFonts w:hint="eastAsia" w:hAnsi="宋体"/>
          <w:sz w:val="21"/>
          <w:szCs w:val="21"/>
          <w:highlight w:val="none"/>
        </w:rPr>
        <w:t>1.签字代表</w:t>
      </w:r>
      <w:r>
        <w:rPr>
          <w:rFonts w:hint="eastAsia" w:hAnsi="宋体"/>
          <w:sz w:val="21"/>
          <w:szCs w:val="21"/>
          <w:highlight w:val="none"/>
          <w:u w:val="single"/>
        </w:rPr>
        <w:t>（姓名、职务）</w:t>
      </w:r>
      <w:r>
        <w:rPr>
          <w:rFonts w:hint="eastAsia" w:hAnsi="宋体"/>
          <w:sz w:val="21"/>
          <w:szCs w:val="21"/>
          <w:highlight w:val="none"/>
        </w:rPr>
        <w:t>经正式授权并代表供应商</w:t>
      </w:r>
      <w:r>
        <w:rPr>
          <w:rFonts w:hint="eastAsia" w:hAnsi="宋体"/>
          <w:sz w:val="21"/>
          <w:szCs w:val="21"/>
          <w:highlight w:val="none"/>
          <w:u w:val="single"/>
        </w:rPr>
        <w:t>（供应商名称、地址）</w:t>
      </w:r>
      <w:r>
        <w:rPr>
          <w:rFonts w:hint="eastAsia" w:hAnsi="宋体"/>
          <w:sz w:val="21"/>
          <w:szCs w:val="21"/>
          <w:highlight w:val="none"/>
        </w:rPr>
        <w:t>提交响应文件正本份和副本份。</w:t>
      </w:r>
    </w:p>
    <w:p>
      <w:pPr>
        <w:spacing w:line="480" w:lineRule="exact"/>
        <w:ind w:firstLine="420" w:firstLineChars="200"/>
        <w:rPr>
          <w:rFonts w:hAnsi="宋体"/>
          <w:sz w:val="21"/>
          <w:szCs w:val="21"/>
          <w:highlight w:val="none"/>
        </w:rPr>
      </w:pPr>
      <w:r>
        <w:rPr>
          <w:rFonts w:hint="eastAsia" w:hAnsi="宋体"/>
          <w:sz w:val="21"/>
          <w:szCs w:val="21"/>
          <w:highlight w:val="none"/>
        </w:rPr>
        <w:t>2.供应商愿意参加响应并在成交后按磋商文件规定履行义务。</w:t>
      </w:r>
    </w:p>
    <w:p>
      <w:pPr>
        <w:spacing w:line="480" w:lineRule="exact"/>
        <w:ind w:firstLine="420" w:firstLineChars="200"/>
        <w:rPr>
          <w:rFonts w:hAnsi="宋体"/>
          <w:sz w:val="21"/>
          <w:szCs w:val="21"/>
          <w:highlight w:val="none"/>
        </w:rPr>
      </w:pPr>
      <w:r>
        <w:rPr>
          <w:rFonts w:hint="eastAsia" w:hAnsi="宋体"/>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sz w:val="21"/>
          <w:szCs w:val="21"/>
          <w:highlight w:val="none"/>
        </w:rPr>
      </w:pPr>
      <w:r>
        <w:rPr>
          <w:rFonts w:hint="eastAsia" w:hAnsi="宋体"/>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sz w:val="21"/>
          <w:szCs w:val="21"/>
          <w:highlight w:val="none"/>
        </w:rPr>
      </w:pPr>
      <w:r>
        <w:rPr>
          <w:rFonts w:hint="eastAsia" w:hAnsi="宋体"/>
          <w:sz w:val="21"/>
          <w:szCs w:val="21"/>
          <w:highlight w:val="none"/>
        </w:rPr>
        <w:t>5.参加本项目采购活动前3年内，在经营活动中没有重大违法记录。</w:t>
      </w:r>
    </w:p>
    <w:p>
      <w:pPr>
        <w:spacing w:line="480" w:lineRule="exact"/>
        <w:ind w:firstLine="420" w:firstLineChars="200"/>
        <w:rPr>
          <w:rFonts w:hAnsi="宋体"/>
          <w:sz w:val="21"/>
          <w:szCs w:val="21"/>
          <w:highlight w:val="none"/>
        </w:rPr>
      </w:pPr>
      <w:r>
        <w:rPr>
          <w:rFonts w:hint="eastAsia" w:hAnsi="宋体"/>
          <w:sz w:val="21"/>
          <w:szCs w:val="21"/>
          <w:highlight w:val="none"/>
        </w:rPr>
        <w:t>6.响应有效期为90个工作日，自开启响应文件之日起算。</w:t>
      </w:r>
    </w:p>
    <w:p>
      <w:pPr>
        <w:spacing w:line="480" w:lineRule="exact"/>
        <w:ind w:firstLine="420" w:firstLineChars="200"/>
        <w:rPr>
          <w:rFonts w:hAnsi="宋体"/>
          <w:sz w:val="21"/>
          <w:szCs w:val="21"/>
          <w:highlight w:val="none"/>
        </w:rPr>
      </w:pPr>
      <w:r>
        <w:rPr>
          <w:rFonts w:hint="eastAsia" w:hAnsi="宋体"/>
          <w:sz w:val="21"/>
          <w:szCs w:val="21"/>
          <w:highlight w:val="none"/>
        </w:rPr>
        <w:t>7.同意在成交后按照磋商文件的规定缴纳成交服务费。</w:t>
      </w:r>
    </w:p>
    <w:p>
      <w:pPr>
        <w:spacing w:line="480" w:lineRule="exact"/>
        <w:ind w:firstLine="420" w:firstLineChars="200"/>
        <w:rPr>
          <w:rFonts w:hAnsi="宋体"/>
          <w:sz w:val="21"/>
          <w:szCs w:val="21"/>
          <w:highlight w:val="none"/>
        </w:rPr>
      </w:pPr>
      <w:r>
        <w:rPr>
          <w:rFonts w:hint="eastAsia" w:hAnsi="宋体"/>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sz w:val="21"/>
          <w:szCs w:val="21"/>
          <w:highlight w:val="none"/>
        </w:rPr>
      </w:pPr>
      <w:r>
        <w:rPr>
          <w:rFonts w:hint="eastAsia" w:hAnsi="宋体"/>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sz w:val="21"/>
          <w:szCs w:val="21"/>
          <w:highlight w:val="none"/>
        </w:rPr>
      </w:pPr>
      <w:r>
        <w:rPr>
          <w:rFonts w:hint="eastAsia" w:hAnsi="宋体"/>
          <w:sz w:val="21"/>
          <w:szCs w:val="21"/>
          <w:highlight w:val="none"/>
        </w:rPr>
        <w:t>10.与本响应有关的一切正式往来通讯请寄：</w:t>
      </w:r>
    </w:p>
    <w:p>
      <w:pPr>
        <w:spacing w:line="480" w:lineRule="exact"/>
        <w:ind w:firstLine="420" w:firstLineChars="200"/>
        <w:rPr>
          <w:rFonts w:hAnsi="宋体"/>
          <w:sz w:val="21"/>
          <w:szCs w:val="21"/>
          <w:highlight w:val="none"/>
        </w:rPr>
      </w:pPr>
    </w:p>
    <w:p>
      <w:pPr>
        <w:spacing w:line="480" w:lineRule="exact"/>
        <w:ind w:firstLine="420" w:firstLineChars="200"/>
        <w:rPr>
          <w:rFonts w:hAnsi="宋体"/>
          <w:sz w:val="21"/>
          <w:szCs w:val="21"/>
          <w:highlight w:val="none"/>
        </w:rPr>
      </w:pPr>
      <w:r>
        <w:rPr>
          <w:rFonts w:hint="eastAsia" w:hAnsi="宋体"/>
          <w:sz w:val="21"/>
          <w:szCs w:val="21"/>
          <w:highlight w:val="none"/>
        </w:rPr>
        <w:t>供应商名称：</w:t>
      </w:r>
      <w:r>
        <w:rPr>
          <w:rFonts w:hint="eastAsia" w:hAnsi="宋体"/>
          <w:sz w:val="21"/>
          <w:szCs w:val="21"/>
          <w:highlight w:val="none"/>
          <w:u w:val="single"/>
        </w:rPr>
        <w:t xml:space="preserve">            （盖公章）                   </w:t>
      </w:r>
    </w:p>
    <w:p>
      <w:pPr>
        <w:spacing w:line="480" w:lineRule="exact"/>
        <w:ind w:firstLine="420" w:firstLineChars="200"/>
        <w:rPr>
          <w:rFonts w:hAnsi="宋体"/>
          <w:sz w:val="21"/>
          <w:szCs w:val="21"/>
          <w:highlight w:val="none"/>
          <w:u w:val="single"/>
        </w:rPr>
      </w:pPr>
      <w:r>
        <w:rPr>
          <w:rFonts w:hint="eastAsia" w:hAnsi="宋体"/>
          <w:sz w:val="21"/>
          <w:szCs w:val="21"/>
          <w:highlight w:val="none"/>
        </w:rPr>
        <w:t>供应商代表姓名、职务（印刷体）：</w:t>
      </w:r>
    </w:p>
    <w:p>
      <w:pPr>
        <w:spacing w:line="480" w:lineRule="exact"/>
        <w:ind w:firstLine="420" w:firstLineChars="200"/>
        <w:rPr>
          <w:rFonts w:hAnsi="宋体"/>
          <w:sz w:val="21"/>
          <w:szCs w:val="21"/>
          <w:highlight w:val="none"/>
        </w:rPr>
      </w:pPr>
      <w:r>
        <w:rPr>
          <w:rFonts w:hint="eastAsia" w:hAnsi="宋体"/>
          <w:sz w:val="21"/>
          <w:szCs w:val="21"/>
          <w:highlight w:val="none"/>
        </w:rPr>
        <w:t>供应商联系电话、传真：</w:t>
      </w:r>
    </w:p>
    <w:p>
      <w:pPr>
        <w:spacing w:line="480" w:lineRule="exact"/>
        <w:ind w:firstLine="420" w:firstLineChars="200"/>
        <w:rPr>
          <w:rFonts w:hAnsi="宋体"/>
          <w:sz w:val="21"/>
          <w:szCs w:val="21"/>
          <w:highlight w:val="none"/>
        </w:rPr>
      </w:pPr>
      <w:r>
        <w:rPr>
          <w:rFonts w:hint="eastAsia" w:hAnsi="宋体"/>
          <w:sz w:val="21"/>
          <w:szCs w:val="21"/>
          <w:highlight w:val="none"/>
        </w:rPr>
        <w:t>日期：年月日</w:t>
      </w:r>
    </w:p>
    <w:p>
      <w:pPr>
        <w:pStyle w:val="6"/>
        <w:numPr>
          <w:ilvl w:val="0"/>
          <w:numId w:val="17"/>
        </w:numPr>
        <w:jc w:val="center"/>
        <w:rPr>
          <w:bCs/>
          <w:sz w:val="28"/>
          <w:szCs w:val="28"/>
          <w:highlight w:val="none"/>
        </w:rPr>
      </w:pPr>
      <w:r>
        <w:rPr>
          <w:sz w:val="22"/>
          <w:szCs w:val="22"/>
          <w:highlight w:val="none"/>
        </w:rPr>
        <w:br w:type="page"/>
      </w:r>
      <w:bookmarkStart w:id="243" w:name="_Toc7897891"/>
      <w:bookmarkStart w:id="244" w:name="_Toc10808"/>
      <w:bookmarkStart w:id="245" w:name="_Toc24748"/>
      <w:bookmarkStart w:id="246" w:name="_Toc31943"/>
      <w:r>
        <w:rPr>
          <w:rFonts w:hint="eastAsia"/>
          <w:bCs/>
          <w:sz w:val="28"/>
          <w:szCs w:val="28"/>
          <w:highlight w:val="none"/>
        </w:rPr>
        <w:t>法定代表人证明书</w:t>
      </w:r>
      <w:bookmarkEnd w:id="243"/>
      <w:bookmarkEnd w:id="244"/>
      <w:bookmarkEnd w:id="245"/>
      <w:bookmarkEnd w:id="246"/>
    </w:p>
    <w:p>
      <w:pPr>
        <w:jc w:val="center"/>
        <w:rPr>
          <w:rFonts w:hAnsi="宋体"/>
          <w:sz w:val="28"/>
          <w:szCs w:val="28"/>
          <w:highlight w:val="none"/>
        </w:rPr>
      </w:pPr>
    </w:p>
    <w:p>
      <w:pPr>
        <w:rPr>
          <w:rFonts w:hAnsi="宋体"/>
          <w:sz w:val="28"/>
          <w:szCs w:val="28"/>
          <w:highlight w:val="none"/>
        </w:rPr>
      </w:pPr>
    </w:p>
    <w:p>
      <w:pPr>
        <w:spacing w:line="420" w:lineRule="atLeas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atLeast"/>
        <w:ind w:firstLine="433"/>
        <w:rPr>
          <w:rFonts w:ascii="宋体" w:eastAsia="宋体"/>
          <w:sz w:val="21"/>
          <w:szCs w:val="21"/>
          <w:highlight w:val="none"/>
        </w:rPr>
      </w:pP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 xml:space="preserve">供应商名称: </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单 位 性质：</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地      址：</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成 立 时间：年月日</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经 营 期限：</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姓名：性别：年龄：职务：</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系（供应商名称）的法定代表人。</w:t>
      </w:r>
    </w:p>
    <w:p>
      <w:pPr>
        <w:spacing w:line="420" w:lineRule="atLeast"/>
        <w:ind w:firstLine="420" w:firstLineChars="200"/>
        <w:rPr>
          <w:rFonts w:hAnsi="宋体"/>
          <w:sz w:val="21"/>
          <w:szCs w:val="21"/>
          <w:highlight w:val="none"/>
        </w:rPr>
      </w:pPr>
      <w:r>
        <w:rPr>
          <w:rFonts w:hint="eastAsia" w:hAnsi="宋体"/>
          <w:sz w:val="21"/>
          <w:szCs w:val="21"/>
          <w:highlight w:val="none"/>
        </w:rPr>
        <w:t>特此证明。</w:t>
      </w:r>
    </w:p>
    <w:p>
      <w:pPr>
        <w:pStyle w:val="75"/>
        <w:spacing w:line="500" w:lineRule="atLeast"/>
        <w:ind w:firstLine="3517" w:firstLineChars="1675"/>
        <w:rPr>
          <w:rFonts w:ascii="宋体" w:eastAsia="宋体"/>
          <w:sz w:val="21"/>
          <w:szCs w:val="21"/>
          <w:highlight w:val="none"/>
        </w:rPr>
      </w:pP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500" w:lineRule="atLeas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500" w:lineRule="atLeas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pStyle w:val="75"/>
        <w:spacing w:line="460" w:lineRule="exact"/>
        <w:ind w:firstLine="433"/>
        <w:rPr>
          <w:rFonts w:ascii="宋体" w:eastAsia="宋体"/>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须附：法定代表人身份证复印件</w:t>
      </w:r>
    </w:p>
    <w:p>
      <w:pPr>
        <w:spacing w:line="420" w:lineRule="atLeast"/>
        <w:ind w:firstLine="422" w:firstLineChars="200"/>
        <w:rPr>
          <w:b/>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517" w:hRule="atLeast"/>
          <w:jc w:val="center"/>
        </w:trPr>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rPr>
          <w:rFonts w:hAnsi="宋体"/>
          <w:highlight w:val="none"/>
        </w:rPr>
      </w:pPr>
    </w:p>
    <w:p>
      <w:pPr>
        <w:rPr>
          <w:rFonts w:hAnsi="宋体"/>
          <w:sz w:val="28"/>
          <w:szCs w:val="28"/>
          <w:highlight w:val="none"/>
        </w:rPr>
      </w:pPr>
    </w:p>
    <w:p>
      <w:pPr>
        <w:pStyle w:val="6"/>
        <w:numPr>
          <w:ilvl w:val="0"/>
          <w:numId w:val="17"/>
        </w:numPr>
        <w:jc w:val="center"/>
        <w:rPr>
          <w:bCs/>
          <w:sz w:val="28"/>
          <w:szCs w:val="28"/>
          <w:highlight w:val="none"/>
        </w:rPr>
      </w:pPr>
      <w:r>
        <w:rPr>
          <w:rFonts w:hint="eastAsia"/>
          <w:bCs/>
          <w:sz w:val="28"/>
          <w:szCs w:val="28"/>
          <w:highlight w:val="none"/>
        </w:rPr>
        <w:br w:type="page"/>
      </w:r>
      <w:bookmarkStart w:id="247" w:name="_Toc18590"/>
      <w:bookmarkStart w:id="248" w:name="_Toc28882"/>
      <w:bookmarkStart w:id="249" w:name="_Toc7897892"/>
      <w:bookmarkStart w:id="250" w:name="_Toc19634"/>
      <w:r>
        <w:rPr>
          <w:rFonts w:hint="eastAsia"/>
          <w:bCs/>
          <w:sz w:val="28"/>
          <w:szCs w:val="28"/>
          <w:highlight w:val="none"/>
        </w:rPr>
        <w:t>授权委托书（加法人证明书）</w:t>
      </w:r>
      <w:bookmarkEnd w:id="247"/>
      <w:bookmarkEnd w:id="248"/>
      <w:bookmarkEnd w:id="249"/>
      <w:bookmarkEnd w:id="250"/>
    </w:p>
    <w:p>
      <w:pPr>
        <w:pStyle w:val="8"/>
        <w:ind w:firstLine="400"/>
        <w:rPr>
          <w:highlight w:val="none"/>
        </w:rPr>
      </w:pPr>
    </w:p>
    <w:p>
      <w:pPr>
        <w:spacing w:line="420" w:lineRule="exact"/>
        <w:rPr>
          <w:rFonts w:hAnsi="宋体"/>
          <w:sz w:val="22"/>
          <w:szCs w:val="22"/>
          <w:highlight w:val="none"/>
        </w:rPr>
      </w:pPr>
    </w:p>
    <w:p>
      <w:pPr>
        <w:spacing w:line="420" w:lineRule="exac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本人</w:t>
      </w:r>
      <w:r>
        <w:rPr>
          <w:rFonts w:hint="eastAsia" w:ascii="宋体" w:eastAsia="宋体"/>
          <w:sz w:val="21"/>
          <w:szCs w:val="21"/>
          <w:highlight w:val="none"/>
          <w:u w:val="single"/>
        </w:rPr>
        <w:t xml:space="preserve">  （姓名） </w:t>
      </w:r>
      <w:r>
        <w:rPr>
          <w:rFonts w:hint="eastAsia" w:ascii="宋体" w:eastAsia="宋体"/>
          <w:sz w:val="21"/>
          <w:szCs w:val="21"/>
          <w:highlight w:val="none"/>
        </w:rPr>
        <w:t>系</w:t>
      </w:r>
      <w:r>
        <w:rPr>
          <w:rFonts w:hint="eastAsia" w:ascii="宋体" w:eastAsia="宋体"/>
          <w:sz w:val="21"/>
          <w:szCs w:val="21"/>
          <w:highlight w:val="none"/>
          <w:u w:val="single"/>
        </w:rPr>
        <w:t xml:space="preserve">     （供应商名称）        </w:t>
      </w:r>
      <w:r>
        <w:rPr>
          <w:rFonts w:hint="eastAsia" w:ascii="宋体" w:eastAsia="宋体"/>
          <w:sz w:val="21"/>
          <w:szCs w:val="21"/>
          <w:highlight w:val="none"/>
        </w:rPr>
        <w:t>的法定代表人，现委托</w:t>
      </w:r>
      <w:r>
        <w:rPr>
          <w:rFonts w:hint="eastAsia" w:ascii="宋体" w:eastAsia="宋体"/>
          <w:sz w:val="21"/>
          <w:szCs w:val="21"/>
          <w:highlight w:val="none"/>
          <w:u w:val="single"/>
        </w:rPr>
        <w:t xml:space="preserve"> （姓名） </w:t>
      </w:r>
      <w:r>
        <w:rPr>
          <w:rFonts w:hint="eastAsia" w:ascii="宋体" w:eastAsia="宋体"/>
          <w:sz w:val="21"/>
          <w:szCs w:val="21"/>
          <w:highlight w:val="none"/>
        </w:rPr>
        <w:t>为我方合法代理人。代理人根据授权，以我方名义签署、澄清、说明、补正、递交、撤回、修改</w:t>
      </w:r>
      <w:r>
        <w:rPr>
          <w:rFonts w:hint="eastAsia" w:ascii="宋体" w:eastAsia="宋体"/>
          <w:sz w:val="21"/>
          <w:szCs w:val="21"/>
          <w:highlight w:val="none"/>
          <w:u w:val="single"/>
        </w:rPr>
        <w:t xml:space="preserve">        （项目名称）        </w:t>
      </w:r>
      <w:r>
        <w:rPr>
          <w:rFonts w:hint="eastAsia" w:ascii="宋体" w:eastAsia="宋体"/>
          <w:sz w:val="21"/>
          <w:szCs w:val="21"/>
          <w:highlight w:val="none"/>
        </w:rPr>
        <w:t>[采购编号：</w:t>
      </w:r>
      <w:r>
        <w:rPr>
          <w:rFonts w:hint="eastAsia" w:ascii="宋体" w:eastAsia="宋体"/>
          <w:sz w:val="21"/>
          <w:szCs w:val="21"/>
          <w:highlight w:val="none"/>
          <w:u w:val="single"/>
        </w:rPr>
        <w:t>　　　　　　　</w:t>
      </w:r>
      <w:r>
        <w:rPr>
          <w:rFonts w:hint="eastAsia" w:ascii="宋体" w:eastAsia="宋体"/>
          <w:sz w:val="21"/>
          <w:szCs w:val="21"/>
          <w:highlight w:val="none"/>
        </w:rPr>
        <w:t>]磋商响应文件、签订合同和处理有关事宜，其法律后果由我方承担。</w:t>
      </w:r>
    </w:p>
    <w:p>
      <w:pPr>
        <w:pStyle w:val="75"/>
        <w:spacing w:line="420" w:lineRule="exact"/>
        <w:ind w:firstLine="428" w:firstLineChars="204"/>
        <w:rPr>
          <w:rFonts w:ascii="宋体" w:eastAsia="宋体"/>
          <w:sz w:val="21"/>
          <w:szCs w:val="21"/>
          <w:highlight w:val="none"/>
        </w:rPr>
      </w:pPr>
      <w:r>
        <w:rPr>
          <w:rFonts w:hint="eastAsia" w:ascii="宋体" w:eastAsia="宋体"/>
          <w:sz w:val="21"/>
          <w:szCs w:val="21"/>
          <w:highlight w:val="none"/>
        </w:rPr>
        <w:t>本委托书于</w:t>
      </w:r>
      <w:r>
        <w:rPr>
          <w:rFonts w:hint="eastAsia" w:ascii="宋体" w:eastAsia="宋体"/>
          <w:sz w:val="21"/>
          <w:szCs w:val="21"/>
          <w:highlight w:val="none"/>
          <w:u w:val="single"/>
        </w:rPr>
        <w:t xml:space="preserve">　    </w:t>
      </w:r>
      <w:r>
        <w:rPr>
          <w:rFonts w:hint="eastAsia" w:ascii="宋体" w:eastAsia="宋体"/>
          <w:sz w:val="21"/>
          <w:szCs w:val="21"/>
          <w:highlight w:val="none"/>
        </w:rPr>
        <w:t>年</w:t>
      </w:r>
      <w:r>
        <w:rPr>
          <w:rFonts w:hint="eastAsia" w:ascii="宋体" w:eastAsia="宋体"/>
          <w:sz w:val="21"/>
          <w:szCs w:val="21"/>
          <w:highlight w:val="none"/>
          <w:u w:val="single"/>
        </w:rPr>
        <w:t xml:space="preserve">　 </w:t>
      </w:r>
      <w:r>
        <w:rPr>
          <w:rFonts w:hint="eastAsia" w:ascii="宋体" w:eastAsia="宋体"/>
          <w:sz w:val="21"/>
          <w:szCs w:val="21"/>
          <w:highlight w:val="none"/>
        </w:rPr>
        <w:t>月</w:t>
      </w:r>
      <w:r>
        <w:rPr>
          <w:rFonts w:hint="eastAsia" w:ascii="宋体" w:eastAsia="宋体"/>
          <w:sz w:val="21"/>
          <w:szCs w:val="21"/>
          <w:highlight w:val="none"/>
          <w:u w:val="single"/>
        </w:rPr>
        <w:t xml:space="preserve">　 </w:t>
      </w:r>
      <w:r>
        <w:rPr>
          <w:rFonts w:hint="eastAsia" w:ascii="宋体" w:eastAsia="宋体"/>
          <w:sz w:val="21"/>
          <w:szCs w:val="21"/>
          <w:highlight w:val="none"/>
        </w:rPr>
        <w:t>日签字生效，特此证明。</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代理人无转委托权</w:t>
      </w:r>
    </w:p>
    <w:p>
      <w:pPr>
        <w:pStyle w:val="75"/>
        <w:spacing w:line="420" w:lineRule="exact"/>
        <w:ind w:firstLine="450" w:firstLineChars="0"/>
        <w:rPr>
          <w:rFonts w:ascii="宋体" w:eastAsia="宋体"/>
          <w:sz w:val="21"/>
          <w:szCs w:val="21"/>
          <w:highlight w:val="none"/>
        </w:rPr>
      </w:pPr>
    </w:p>
    <w:p>
      <w:pPr>
        <w:pStyle w:val="75"/>
        <w:spacing w:line="420" w:lineRule="exact"/>
        <w:ind w:firstLine="428" w:firstLineChars="204"/>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身份证号码：</w:t>
      </w:r>
    </w:p>
    <w:p>
      <w:pPr>
        <w:pStyle w:val="75"/>
        <w:spacing w:line="420" w:lineRule="exact"/>
        <w:ind w:firstLine="3517" w:firstLineChars="1675"/>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受托代理人（签名或盖私章）：</w:t>
      </w:r>
    </w:p>
    <w:p>
      <w:pPr>
        <w:pStyle w:val="75"/>
        <w:spacing w:line="420" w:lineRule="exac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460" w:lineRule="exac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须附：授权代理人身份证复印件</w:t>
      </w:r>
    </w:p>
    <w:p>
      <w:pPr>
        <w:spacing w:line="420" w:lineRule="atLeast"/>
        <w:ind w:firstLine="420" w:firstLineChars="200"/>
        <w:rPr>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661" w:hRule="atLeast"/>
          <w:jc w:val="center"/>
        </w:trPr>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pStyle w:val="8"/>
        <w:ind w:firstLine="482"/>
        <w:rPr>
          <w:b/>
          <w:sz w:val="24"/>
          <w:szCs w:val="24"/>
          <w:highlight w:val="none"/>
        </w:rPr>
      </w:pPr>
    </w:p>
    <w:p>
      <w:pPr>
        <w:tabs>
          <w:tab w:val="left" w:pos="7740"/>
        </w:tabs>
        <w:spacing w:line="360" w:lineRule="auto"/>
        <w:rPr>
          <w:rFonts w:hAnsi="宋体"/>
          <w:sz w:val="21"/>
          <w:szCs w:val="21"/>
          <w:highlight w:val="none"/>
        </w:rPr>
      </w:pPr>
      <w:bookmarkStart w:id="251" w:name="_Toc4592"/>
      <w:bookmarkStart w:id="252" w:name="_Toc7897893"/>
    </w:p>
    <w:p>
      <w:pPr>
        <w:pStyle w:val="8"/>
        <w:ind w:firstLine="0" w:firstLineChars="0"/>
        <w:rPr>
          <w:highlight w:val="none"/>
        </w:rPr>
      </w:pPr>
    </w:p>
    <w:p>
      <w:pPr>
        <w:pStyle w:val="8"/>
        <w:ind w:firstLine="0" w:firstLineChars="0"/>
        <w:rPr>
          <w:highlight w:val="none"/>
        </w:rPr>
      </w:pPr>
    </w:p>
    <w:p>
      <w:pPr>
        <w:pStyle w:val="8"/>
        <w:ind w:firstLine="0" w:firstLineChars="0"/>
        <w:rPr>
          <w:highlight w:val="none"/>
        </w:rPr>
      </w:pPr>
    </w:p>
    <w:p>
      <w:pPr>
        <w:pStyle w:val="6"/>
        <w:numPr>
          <w:ilvl w:val="0"/>
          <w:numId w:val="17"/>
        </w:numPr>
        <w:jc w:val="center"/>
        <w:rPr>
          <w:sz w:val="28"/>
          <w:szCs w:val="28"/>
          <w:highlight w:val="none"/>
        </w:rPr>
      </w:pPr>
      <w:bookmarkStart w:id="253" w:name="_Toc1276"/>
      <w:bookmarkStart w:id="254" w:name="_Toc17363"/>
      <w:r>
        <w:rPr>
          <w:rFonts w:hint="eastAsia"/>
          <w:sz w:val="28"/>
          <w:szCs w:val="28"/>
          <w:highlight w:val="none"/>
        </w:rPr>
        <w:t>供应商基本情况说明</w:t>
      </w:r>
      <w:bookmarkEnd w:id="251"/>
      <w:bookmarkEnd w:id="252"/>
      <w:bookmarkEnd w:id="253"/>
      <w:bookmarkEnd w:id="254"/>
    </w:p>
    <w:p>
      <w:pPr>
        <w:spacing w:line="360" w:lineRule="auto"/>
        <w:rPr>
          <w:rFonts w:hAnsi="宋体"/>
          <w:sz w:val="22"/>
          <w:szCs w:val="22"/>
          <w:highlight w:val="none"/>
        </w:rPr>
      </w:pPr>
    </w:p>
    <w:p>
      <w:pPr>
        <w:spacing w:line="360" w:lineRule="auto"/>
        <w:rPr>
          <w:rFonts w:hAnsi="宋体"/>
          <w:sz w:val="21"/>
          <w:szCs w:val="21"/>
          <w:highlight w:val="none"/>
        </w:rPr>
      </w:pPr>
      <w:r>
        <w:rPr>
          <w:rFonts w:hint="eastAsia" w:hAnsi="宋体"/>
          <w:sz w:val="21"/>
          <w:szCs w:val="21"/>
          <w:highlight w:val="none"/>
        </w:rPr>
        <w:t>一、</w:t>
      </w:r>
      <w:r>
        <w:rPr>
          <w:rFonts w:hAnsi="宋体"/>
          <w:sz w:val="21"/>
          <w:szCs w:val="21"/>
          <w:highlight w:val="none"/>
        </w:rPr>
        <w:t>公司基本情况</w:t>
      </w:r>
    </w:p>
    <w:p>
      <w:pPr>
        <w:tabs>
          <w:tab w:val="left" w:pos="4678"/>
        </w:tabs>
        <w:spacing w:line="360" w:lineRule="auto"/>
        <w:rPr>
          <w:rFonts w:hAnsi="宋体"/>
          <w:sz w:val="21"/>
          <w:szCs w:val="21"/>
          <w:highlight w:val="none"/>
        </w:rPr>
      </w:pPr>
      <w:r>
        <w:rPr>
          <w:rFonts w:hAnsi="宋体"/>
          <w:sz w:val="21"/>
          <w:szCs w:val="21"/>
          <w:highlight w:val="none"/>
        </w:rPr>
        <w:t>1、公司名称： 电话号码：</w:t>
      </w:r>
    </w:p>
    <w:p>
      <w:pPr>
        <w:spacing w:line="360" w:lineRule="auto"/>
        <w:rPr>
          <w:rFonts w:hAnsi="宋体"/>
          <w:sz w:val="21"/>
          <w:szCs w:val="21"/>
          <w:highlight w:val="none"/>
        </w:rPr>
      </w:pPr>
      <w:r>
        <w:rPr>
          <w:rFonts w:hAnsi="宋体"/>
          <w:sz w:val="21"/>
          <w:szCs w:val="21"/>
          <w:highlight w:val="none"/>
        </w:rPr>
        <w:t>2、地  址： 传  真：</w:t>
      </w:r>
    </w:p>
    <w:p>
      <w:pPr>
        <w:spacing w:line="360" w:lineRule="auto"/>
        <w:rPr>
          <w:rFonts w:hAnsi="宋体"/>
          <w:sz w:val="21"/>
          <w:szCs w:val="21"/>
          <w:highlight w:val="none"/>
          <w:u w:val="single"/>
        </w:rPr>
      </w:pPr>
      <w:r>
        <w:rPr>
          <w:rFonts w:hAnsi="宋体"/>
          <w:sz w:val="21"/>
          <w:szCs w:val="21"/>
          <w:highlight w:val="none"/>
        </w:rPr>
        <w:t>3、注册资金： 经济性质：</w:t>
      </w:r>
    </w:p>
    <w:p>
      <w:pPr>
        <w:spacing w:line="360" w:lineRule="auto"/>
        <w:rPr>
          <w:rFonts w:hAnsi="宋体"/>
          <w:sz w:val="21"/>
          <w:szCs w:val="21"/>
          <w:highlight w:val="none"/>
        </w:rPr>
      </w:pPr>
      <w:r>
        <w:rPr>
          <w:rFonts w:hAnsi="宋体"/>
          <w:sz w:val="21"/>
          <w:szCs w:val="21"/>
          <w:highlight w:val="none"/>
        </w:rPr>
        <w:t xml:space="preserve">4、公司开户银行名称及账号：      </w:t>
      </w:r>
    </w:p>
    <w:p>
      <w:pPr>
        <w:spacing w:line="360" w:lineRule="auto"/>
        <w:rPr>
          <w:rFonts w:hAnsi="宋体"/>
          <w:sz w:val="21"/>
          <w:szCs w:val="21"/>
          <w:highlight w:val="none"/>
        </w:rPr>
      </w:pPr>
      <w:r>
        <w:rPr>
          <w:rFonts w:hAnsi="宋体"/>
          <w:sz w:val="21"/>
          <w:szCs w:val="21"/>
          <w:highlight w:val="none"/>
        </w:rPr>
        <w:t xml:space="preserve">5、营业注册执照号：  </w:t>
      </w:r>
    </w:p>
    <w:p>
      <w:pPr>
        <w:spacing w:line="360" w:lineRule="auto"/>
        <w:rPr>
          <w:rFonts w:hAnsi="宋体"/>
          <w:sz w:val="21"/>
          <w:szCs w:val="21"/>
          <w:highlight w:val="none"/>
        </w:rPr>
      </w:pPr>
      <w:r>
        <w:rPr>
          <w:rFonts w:hAnsi="宋体"/>
          <w:sz w:val="21"/>
          <w:szCs w:val="21"/>
          <w:highlight w:val="none"/>
        </w:rPr>
        <w:t>6、公司简介:</w:t>
      </w:r>
    </w:p>
    <w:p>
      <w:pPr>
        <w:spacing w:line="360" w:lineRule="auto"/>
        <w:rPr>
          <w:rFonts w:hAnsi="宋体"/>
          <w:sz w:val="21"/>
          <w:szCs w:val="21"/>
          <w:highlight w:val="none"/>
        </w:rPr>
      </w:pPr>
      <w:r>
        <w:rPr>
          <w:rFonts w:hAnsi="宋体"/>
          <w:sz w:val="21"/>
          <w:szCs w:val="21"/>
          <w:highlight w:val="none"/>
        </w:rPr>
        <w:t>7、公司财务情况：</w:t>
      </w:r>
    </w:p>
    <w:p>
      <w:pPr>
        <w:spacing w:line="360" w:lineRule="auto"/>
        <w:jc w:val="right"/>
        <w:rPr>
          <w:rFonts w:hAnsi="宋体"/>
          <w:sz w:val="21"/>
          <w:szCs w:val="21"/>
          <w:highlight w:val="none"/>
        </w:rPr>
      </w:pPr>
      <w:r>
        <w:rPr>
          <w:rFonts w:hint="eastAsia" w:hAnsi="宋体"/>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3" w:hRule="atLeast"/>
          <w:jc w:val="center"/>
        </w:trPr>
        <w:tc>
          <w:tcPr>
            <w:tcW w:w="1629" w:type="dxa"/>
            <w:vAlign w:val="center"/>
          </w:tcPr>
          <w:p>
            <w:pPr>
              <w:jc w:val="center"/>
              <w:rPr>
                <w:rFonts w:hAnsi="宋体"/>
                <w:sz w:val="21"/>
                <w:szCs w:val="21"/>
                <w:highlight w:val="none"/>
              </w:rPr>
            </w:pPr>
            <w:r>
              <w:rPr>
                <w:rFonts w:hint="eastAsia" w:hAnsi="宋体"/>
                <w:sz w:val="21"/>
                <w:szCs w:val="21"/>
                <w:highlight w:val="none"/>
              </w:rPr>
              <w:t>年  度</w:t>
            </w:r>
          </w:p>
        </w:tc>
        <w:tc>
          <w:tcPr>
            <w:tcW w:w="1809" w:type="dxa"/>
            <w:vAlign w:val="center"/>
          </w:tcPr>
          <w:p>
            <w:pPr>
              <w:jc w:val="center"/>
              <w:rPr>
                <w:rFonts w:hAnsi="宋体"/>
                <w:sz w:val="21"/>
                <w:szCs w:val="21"/>
                <w:highlight w:val="none"/>
              </w:rPr>
            </w:pPr>
            <w:r>
              <w:rPr>
                <w:rFonts w:hint="eastAsia" w:hAnsi="宋体"/>
                <w:sz w:val="21"/>
                <w:szCs w:val="21"/>
                <w:highlight w:val="none"/>
              </w:rPr>
              <w:t>总资产（元）</w:t>
            </w:r>
          </w:p>
        </w:tc>
        <w:tc>
          <w:tcPr>
            <w:tcW w:w="1809" w:type="dxa"/>
            <w:vAlign w:val="center"/>
          </w:tcPr>
          <w:p>
            <w:pPr>
              <w:jc w:val="center"/>
              <w:rPr>
                <w:rFonts w:hAnsi="宋体"/>
                <w:sz w:val="21"/>
                <w:szCs w:val="21"/>
                <w:highlight w:val="none"/>
              </w:rPr>
            </w:pPr>
            <w:r>
              <w:rPr>
                <w:rFonts w:hint="eastAsia" w:hAnsi="宋体"/>
                <w:sz w:val="21"/>
                <w:szCs w:val="21"/>
                <w:highlight w:val="none"/>
              </w:rPr>
              <w:t>资产负债率（%）</w:t>
            </w:r>
          </w:p>
        </w:tc>
        <w:tc>
          <w:tcPr>
            <w:tcW w:w="1839" w:type="dxa"/>
            <w:vAlign w:val="center"/>
          </w:tcPr>
          <w:p>
            <w:pPr>
              <w:jc w:val="center"/>
              <w:rPr>
                <w:rFonts w:hAnsi="宋体"/>
                <w:sz w:val="21"/>
                <w:szCs w:val="21"/>
                <w:highlight w:val="none"/>
              </w:rPr>
            </w:pPr>
            <w:r>
              <w:rPr>
                <w:rFonts w:hint="eastAsia" w:hAnsi="宋体"/>
                <w:sz w:val="21"/>
                <w:szCs w:val="21"/>
                <w:highlight w:val="none"/>
              </w:rPr>
              <w:t>年营业额（元）</w:t>
            </w:r>
          </w:p>
        </w:tc>
        <w:tc>
          <w:tcPr>
            <w:tcW w:w="1851" w:type="dxa"/>
            <w:vAlign w:val="center"/>
          </w:tcPr>
          <w:p>
            <w:pPr>
              <w:jc w:val="center"/>
              <w:rPr>
                <w:rFonts w:hAnsi="宋体"/>
                <w:sz w:val="21"/>
                <w:szCs w:val="21"/>
                <w:highlight w:val="none"/>
              </w:rPr>
            </w:pPr>
            <w:r>
              <w:rPr>
                <w:rFonts w:hint="eastAsia" w:hAnsi="宋体"/>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bl>
    <w:p>
      <w:pPr>
        <w:spacing w:line="360" w:lineRule="auto"/>
        <w:rPr>
          <w:rFonts w:hAnsi="宋体"/>
          <w:b/>
          <w:sz w:val="21"/>
          <w:szCs w:val="21"/>
          <w:highlight w:val="none"/>
        </w:rPr>
      </w:pPr>
    </w:p>
    <w:p>
      <w:pPr>
        <w:tabs>
          <w:tab w:val="left" w:pos="420"/>
          <w:tab w:val="left" w:pos="1485"/>
        </w:tabs>
        <w:spacing w:line="360" w:lineRule="auto"/>
        <w:rPr>
          <w:rFonts w:hAnsi="宋体"/>
          <w:sz w:val="21"/>
          <w:szCs w:val="21"/>
          <w:highlight w:val="none"/>
        </w:rPr>
      </w:pPr>
      <w:bookmarkStart w:id="255" w:name="_Toc7860"/>
      <w:r>
        <w:rPr>
          <w:rFonts w:hint="eastAsia" w:hAnsi="宋体"/>
          <w:sz w:val="21"/>
          <w:szCs w:val="21"/>
          <w:highlight w:val="none"/>
        </w:rPr>
        <w:t>二、</w:t>
      </w:r>
      <w:r>
        <w:rPr>
          <w:rFonts w:hAnsi="宋体"/>
          <w:sz w:val="21"/>
          <w:szCs w:val="21"/>
          <w:highlight w:val="none"/>
        </w:rPr>
        <w:t>供应商获得国家有关部门颁发的资质证明</w:t>
      </w:r>
      <w:r>
        <w:rPr>
          <w:rFonts w:hint="eastAsia" w:hAnsi="宋体"/>
          <w:sz w:val="21"/>
          <w:szCs w:val="21"/>
          <w:highlight w:val="none"/>
        </w:rPr>
        <w:t>或荣誉</w:t>
      </w:r>
      <w:r>
        <w:rPr>
          <w:rFonts w:hAnsi="宋体"/>
          <w:sz w:val="21"/>
          <w:szCs w:val="21"/>
          <w:highlight w:val="none"/>
        </w:rPr>
        <w:t>：</w:t>
      </w:r>
      <w:r>
        <w:rPr>
          <w:rFonts w:hint="eastAsia" w:hAnsi="宋体"/>
          <w:sz w:val="21"/>
          <w:szCs w:val="21"/>
          <w:highlight w:val="none"/>
        </w:rPr>
        <w:t>（如有）</w:t>
      </w:r>
      <w:bookmarkEnd w:id="255"/>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sz w:val="21"/>
                <w:szCs w:val="21"/>
                <w:highlight w:val="none"/>
              </w:rPr>
            </w:pPr>
            <w:r>
              <w:rPr>
                <w:rFonts w:hAnsi="宋体"/>
                <w:sz w:val="21"/>
                <w:szCs w:val="21"/>
                <w:highlight w:val="none"/>
              </w:rPr>
              <w:t>证书名称</w:t>
            </w:r>
          </w:p>
        </w:tc>
        <w:tc>
          <w:tcPr>
            <w:tcW w:w="1800" w:type="dxa"/>
            <w:vAlign w:val="center"/>
          </w:tcPr>
          <w:p>
            <w:pPr>
              <w:jc w:val="center"/>
              <w:rPr>
                <w:rFonts w:hAnsi="宋体"/>
                <w:sz w:val="21"/>
                <w:szCs w:val="21"/>
                <w:highlight w:val="none"/>
              </w:rPr>
            </w:pPr>
            <w:r>
              <w:rPr>
                <w:rFonts w:hAnsi="宋体"/>
                <w:sz w:val="21"/>
                <w:szCs w:val="21"/>
                <w:highlight w:val="none"/>
              </w:rPr>
              <w:t>发证单位</w:t>
            </w:r>
          </w:p>
        </w:tc>
        <w:tc>
          <w:tcPr>
            <w:tcW w:w="1800" w:type="dxa"/>
            <w:vAlign w:val="center"/>
          </w:tcPr>
          <w:p>
            <w:pPr>
              <w:jc w:val="center"/>
              <w:rPr>
                <w:rFonts w:hAnsi="宋体"/>
                <w:sz w:val="21"/>
                <w:szCs w:val="21"/>
                <w:highlight w:val="none"/>
              </w:rPr>
            </w:pPr>
            <w:r>
              <w:rPr>
                <w:rFonts w:hAnsi="宋体"/>
                <w:sz w:val="21"/>
                <w:szCs w:val="21"/>
                <w:highlight w:val="none"/>
              </w:rPr>
              <w:t>证书等级</w:t>
            </w:r>
          </w:p>
        </w:tc>
        <w:tc>
          <w:tcPr>
            <w:tcW w:w="1830" w:type="dxa"/>
            <w:vAlign w:val="center"/>
          </w:tcPr>
          <w:p>
            <w:pPr>
              <w:jc w:val="center"/>
              <w:rPr>
                <w:rFonts w:hAnsi="宋体"/>
                <w:sz w:val="21"/>
                <w:szCs w:val="21"/>
                <w:highlight w:val="none"/>
              </w:rPr>
            </w:pPr>
            <w:r>
              <w:rPr>
                <w:rFonts w:hAnsi="宋体"/>
                <w:sz w:val="21"/>
                <w:szCs w:val="21"/>
                <w:highlight w:val="none"/>
              </w:rPr>
              <w:t>证书有效期</w:t>
            </w:r>
          </w:p>
        </w:tc>
        <w:tc>
          <w:tcPr>
            <w:tcW w:w="1842" w:type="dxa"/>
            <w:vAlign w:val="center"/>
          </w:tcPr>
          <w:p>
            <w:pPr>
              <w:jc w:val="center"/>
              <w:rPr>
                <w:rFonts w:hAnsi="宋体"/>
                <w:sz w:val="21"/>
                <w:szCs w:val="21"/>
                <w:highlight w:val="none"/>
              </w:rPr>
            </w:pPr>
            <w:r>
              <w:rPr>
                <w:rFonts w:hint="eastAsia" w:hAnsi="宋体"/>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bl>
    <w:p>
      <w:pPr>
        <w:spacing w:line="420" w:lineRule="atLeast"/>
        <w:rPr>
          <w:rFonts w:hAnsi="宋体"/>
          <w:sz w:val="21"/>
          <w:szCs w:val="21"/>
          <w:highlight w:val="none"/>
        </w:rPr>
      </w:pPr>
      <w:r>
        <w:rPr>
          <w:rFonts w:hint="eastAsia" w:hAnsi="宋体"/>
          <w:sz w:val="21"/>
          <w:szCs w:val="21"/>
          <w:highlight w:val="none"/>
        </w:rPr>
        <w:t>备注：以上资质或荣誉必须提供相关证明材料。</w:t>
      </w:r>
    </w:p>
    <w:p>
      <w:pPr>
        <w:spacing w:line="420" w:lineRule="atLeast"/>
        <w:rPr>
          <w:rFonts w:hAnsi="宋体"/>
          <w:sz w:val="21"/>
          <w:szCs w:val="21"/>
          <w:highlight w:val="none"/>
        </w:rPr>
      </w:pPr>
      <w:r>
        <w:rPr>
          <w:rFonts w:hint="eastAsia" w:hAnsi="宋体"/>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6"/>
        <w:numPr>
          <w:ilvl w:val="0"/>
          <w:numId w:val="17"/>
        </w:numPr>
        <w:jc w:val="center"/>
        <w:rPr>
          <w:b w:val="0"/>
          <w:sz w:val="28"/>
          <w:szCs w:val="28"/>
          <w:highlight w:val="none"/>
          <w:u w:val="single"/>
        </w:rPr>
      </w:pPr>
      <w:r>
        <w:rPr>
          <w:sz w:val="22"/>
          <w:szCs w:val="22"/>
          <w:highlight w:val="none"/>
        </w:rPr>
        <w:br w:type="page"/>
      </w:r>
      <w:bookmarkStart w:id="256" w:name="_Toc17704"/>
      <w:bookmarkStart w:id="257" w:name="_Toc27094"/>
      <w:bookmarkStart w:id="258" w:name="_Toc8896"/>
      <w:bookmarkStart w:id="259" w:name="_Toc7897894"/>
      <w:r>
        <w:rPr>
          <w:rFonts w:hint="eastAsia"/>
          <w:bCs/>
          <w:sz w:val="28"/>
          <w:szCs w:val="28"/>
          <w:highlight w:val="none"/>
        </w:rPr>
        <w:t>偏离表</w:t>
      </w:r>
      <w:bookmarkEnd w:id="231"/>
      <w:bookmarkEnd w:id="256"/>
      <w:bookmarkEnd w:id="257"/>
      <w:bookmarkEnd w:id="258"/>
      <w:bookmarkEnd w:id="259"/>
    </w:p>
    <w:p>
      <w:pPr>
        <w:pStyle w:val="8"/>
        <w:ind w:firstLine="480"/>
        <w:rPr>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sz w:val="21"/>
                <w:szCs w:val="21"/>
                <w:highlight w:val="none"/>
              </w:rPr>
            </w:pPr>
            <w:r>
              <w:rPr>
                <w:rFonts w:hint="eastAsia" w:hAnsi="宋体"/>
                <w:b/>
                <w:bCs/>
                <w:sz w:val="21"/>
                <w:szCs w:val="21"/>
                <w:highlight w:val="none"/>
              </w:rPr>
              <w:t>序号</w:t>
            </w:r>
          </w:p>
        </w:tc>
        <w:tc>
          <w:tcPr>
            <w:tcW w:w="2161" w:type="dxa"/>
            <w:vAlign w:val="center"/>
          </w:tcPr>
          <w:p>
            <w:pPr>
              <w:jc w:val="center"/>
              <w:rPr>
                <w:rFonts w:hAnsi="宋体"/>
                <w:b/>
                <w:bCs/>
                <w:sz w:val="21"/>
                <w:szCs w:val="21"/>
                <w:highlight w:val="none"/>
              </w:rPr>
            </w:pPr>
            <w:r>
              <w:rPr>
                <w:rFonts w:hint="eastAsia" w:hAnsi="宋体"/>
                <w:b/>
                <w:bCs/>
                <w:sz w:val="21"/>
                <w:szCs w:val="21"/>
                <w:highlight w:val="none"/>
              </w:rPr>
              <w:t>项 目</w:t>
            </w:r>
          </w:p>
        </w:tc>
        <w:tc>
          <w:tcPr>
            <w:tcW w:w="1241" w:type="dxa"/>
            <w:vAlign w:val="center"/>
          </w:tcPr>
          <w:p>
            <w:pPr>
              <w:jc w:val="center"/>
              <w:rPr>
                <w:rFonts w:hAnsi="宋体"/>
                <w:b/>
                <w:bCs/>
                <w:sz w:val="21"/>
                <w:szCs w:val="21"/>
                <w:highlight w:val="none"/>
              </w:rPr>
            </w:pPr>
            <w:r>
              <w:rPr>
                <w:rFonts w:hint="eastAsia" w:hAnsi="宋体"/>
                <w:b/>
                <w:bCs/>
                <w:sz w:val="21"/>
                <w:szCs w:val="21"/>
                <w:highlight w:val="none"/>
              </w:rPr>
              <w:t>磋商文件要求</w:t>
            </w:r>
          </w:p>
        </w:tc>
        <w:tc>
          <w:tcPr>
            <w:tcW w:w="1984" w:type="dxa"/>
            <w:vAlign w:val="center"/>
          </w:tcPr>
          <w:p>
            <w:pPr>
              <w:jc w:val="center"/>
              <w:rPr>
                <w:rFonts w:hAnsi="宋体"/>
                <w:b/>
                <w:bCs/>
                <w:sz w:val="21"/>
                <w:szCs w:val="21"/>
                <w:highlight w:val="none"/>
              </w:rPr>
            </w:pPr>
            <w:r>
              <w:rPr>
                <w:rFonts w:hint="eastAsia" w:hAnsi="宋体"/>
                <w:b/>
                <w:bCs/>
                <w:sz w:val="21"/>
                <w:szCs w:val="21"/>
                <w:highlight w:val="none"/>
              </w:rPr>
              <w:t>响应文件</w:t>
            </w:r>
          </w:p>
          <w:p>
            <w:pPr>
              <w:jc w:val="center"/>
              <w:rPr>
                <w:rFonts w:hAnsi="宋体"/>
                <w:b/>
                <w:bCs/>
                <w:sz w:val="21"/>
                <w:szCs w:val="21"/>
                <w:highlight w:val="none"/>
              </w:rPr>
            </w:pPr>
            <w:r>
              <w:rPr>
                <w:rFonts w:hint="eastAsia" w:hAnsi="宋体"/>
                <w:b/>
                <w:bCs/>
                <w:sz w:val="21"/>
                <w:szCs w:val="21"/>
                <w:highlight w:val="none"/>
              </w:rPr>
              <w:t>响应情况</w:t>
            </w:r>
          </w:p>
        </w:tc>
        <w:tc>
          <w:tcPr>
            <w:tcW w:w="1276" w:type="dxa"/>
            <w:vAlign w:val="center"/>
          </w:tcPr>
          <w:p>
            <w:pPr>
              <w:jc w:val="center"/>
              <w:rPr>
                <w:rFonts w:hAnsi="宋体"/>
                <w:b/>
                <w:bCs/>
                <w:sz w:val="21"/>
                <w:szCs w:val="21"/>
                <w:highlight w:val="none"/>
              </w:rPr>
            </w:pPr>
            <w:r>
              <w:rPr>
                <w:rFonts w:hint="eastAsia" w:hAnsi="宋体"/>
                <w:b/>
                <w:bCs/>
                <w:sz w:val="21"/>
                <w:szCs w:val="21"/>
                <w:highlight w:val="none"/>
              </w:rPr>
              <w:t>偏离情况</w:t>
            </w:r>
          </w:p>
        </w:tc>
        <w:tc>
          <w:tcPr>
            <w:tcW w:w="1594" w:type="dxa"/>
            <w:vAlign w:val="center"/>
          </w:tcPr>
          <w:p>
            <w:pPr>
              <w:jc w:val="center"/>
              <w:rPr>
                <w:rFonts w:hAnsi="宋体"/>
                <w:b/>
                <w:bCs/>
                <w:sz w:val="21"/>
                <w:szCs w:val="21"/>
                <w:highlight w:val="none"/>
              </w:rPr>
            </w:pPr>
            <w:r>
              <w:rPr>
                <w:rFonts w:hint="eastAsia" w:hAnsi="宋体"/>
                <w:b/>
                <w:bCs/>
                <w:sz w:val="21"/>
                <w:szCs w:val="21"/>
                <w:highlight w:val="none"/>
              </w:rPr>
              <w:t>偏离情况</w:t>
            </w:r>
          </w:p>
          <w:p>
            <w:pPr>
              <w:jc w:val="center"/>
              <w:rPr>
                <w:rFonts w:hAnsi="宋体"/>
                <w:b/>
                <w:bCs/>
                <w:sz w:val="21"/>
                <w:szCs w:val="21"/>
                <w:highlight w:val="none"/>
              </w:rPr>
            </w:pPr>
            <w:r>
              <w:rPr>
                <w:rFonts w:hint="eastAsia" w:hAnsi="宋体"/>
                <w:b/>
                <w:bCs/>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1</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ind w:left="-446" w:leftChars="-186" w:firstLine="390" w:firstLineChars="186"/>
              <w:jc w:val="center"/>
              <w:rPr>
                <w:rFonts w:hAnsi="宋体"/>
                <w:sz w:val="21"/>
                <w:szCs w:val="21"/>
                <w:highlight w:val="none"/>
              </w:rPr>
            </w:pPr>
          </w:p>
        </w:tc>
        <w:tc>
          <w:tcPr>
            <w:tcW w:w="1594" w:type="dxa"/>
            <w:vAlign w:val="center"/>
          </w:tcPr>
          <w:p>
            <w:pPr>
              <w:ind w:left="-446" w:leftChars="-186" w:firstLine="390" w:firstLineChars="186"/>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2</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3</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jc w:val="center"/>
              <w:rPr>
                <w:rFonts w:hAnsi="宋体"/>
                <w:bCs/>
                <w:sz w:val="21"/>
                <w:szCs w:val="21"/>
                <w:highlight w:val="none"/>
              </w:rPr>
            </w:pPr>
            <w:r>
              <w:rPr>
                <w:rFonts w:hint="eastAsia" w:hAnsi="宋体"/>
                <w:bCs/>
                <w:sz w:val="21"/>
                <w:szCs w:val="21"/>
                <w:highlight w:val="none"/>
              </w:rPr>
              <w:t>其他</w:t>
            </w: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w:t>
      </w:r>
      <w:r>
        <w:rPr>
          <w:rFonts w:hint="eastAsia" w:hAnsi="宋体"/>
          <w:bCs/>
          <w:sz w:val="21"/>
          <w:szCs w:val="21"/>
          <w:highlight w:val="none"/>
        </w:rPr>
        <w:t>偏离情况</w:t>
      </w:r>
      <w:r>
        <w:rPr>
          <w:rFonts w:hint="eastAsia" w:hAnsi="宋体"/>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 xml:space="preserve">日期：年月日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6"/>
        <w:numPr>
          <w:ilvl w:val="0"/>
          <w:numId w:val="17"/>
        </w:numPr>
        <w:jc w:val="center"/>
        <w:rPr>
          <w:rFonts w:ascii="Calibri" w:hAnsi="Times New Roman"/>
          <w:sz w:val="28"/>
          <w:szCs w:val="28"/>
          <w:highlight w:val="none"/>
        </w:rPr>
      </w:pPr>
      <w:bookmarkStart w:id="260" w:name="_Toc8299"/>
      <w:bookmarkStart w:id="261" w:name="_Toc10734"/>
      <w:bookmarkStart w:id="262" w:name="_Toc7897895"/>
      <w:bookmarkStart w:id="263" w:name="_Toc31965"/>
      <w:r>
        <w:rPr>
          <w:rFonts w:hint="eastAsia" w:ascii="Calibri"/>
          <w:sz w:val="28"/>
          <w:szCs w:val="28"/>
          <w:highlight w:val="none"/>
        </w:rPr>
        <w:t>磋商</w:t>
      </w:r>
      <w:r>
        <w:rPr>
          <w:rFonts w:hint="eastAsia" w:ascii="Calibri" w:hAnsi="Times New Roman"/>
          <w:sz w:val="28"/>
          <w:szCs w:val="28"/>
          <w:highlight w:val="none"/>
        </w:rPr>
        <w:t>文件“★”号条款响应表</w:t>
      </w:r>
      <w:bookmarkEnd w:id="260"/>
      <w:bookmarkEnd w:id="261"/>
    </w:p>
    <w:p>
      <w:pPr>
        <w:rPr>
          <w:rFonts w:hAnsi="宋体"/>
          <w:b/>
          <w:bCs/>
          <w:highlight w:val="none"/>
        </w:rPr>
      </w:pPr>
    </w:p>
    <w:p>
      <w:pPr>
        <w:rPr>
          <w:rFonts w:hAnsi="宋体"/>
          <w:b/>
          <w:bCs/>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sz w:val="21"/>
                <w:szCs w:val="21"/>
                <w:highlight w:val="none"/>
              </w:rPr>
            </w:pPr>
            <w:r>
              <w:rPr>
                <w:rFonts w:hint="eastAsia" w:hAnsi="宋体"/>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sz w:val="21"/>
                <w:szCs w:val="21"/>
                <w:highlight w:val="none"/>
              </w:rPr>
            </w:pPr>
            <w:r>
              <w:rPr>
                <w:rFonts w:hint="eastAsia" w:hAnsi="宋体"/>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rPr>
                <w:rFonts w:hAnsi="宋体"/>
                <w:sz w:val="21"/>
                <w:szCs w:val="21"/>
                <w:highlight w:val="none"/>
              </w:rPr>
            </w:pPr>
          </w:p>
        </w:tc>
        <w:tc>
          <w:tcPr>
            <w:tcW w:w="1266"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条款号</w:t>
            </w:r>
          </w:p>
        </w:tc>
        <w:tc>
          <w:tcPr>
            <w:tcW w:w="3371"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简要内容</w:t>
            </w:r>
          </w:p>
        </w:tc>
        <w:tc>
          <w:tcPr>
            <w:tcW w:w="2113"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偏离情况</w:t>
            </w:r>
          </w:p>
        </w:tc>
        <w:tc>
          <w:tcPr>
            <w:tcW w:w="2079"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1</w:t>
            </w:r>
          </w:p>
        </w:tc>
        <w:tc>
          <w:tcPr>
            <w:tcW w:w="1266" w:type="dxa"/>
            <w:vAlign w:val="center"/>
          </w:tcPr>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vAlign w:val="center"/>
          </w:tcPr>
          <w:p>
            <w:pPr>
              <w:keepNext/>
              <w:keepLines/>
              <w:autoSpaceDE/>
              <w:autoSpaceDN/>
              <w:adjustRightInd/>
              <w:spacing w:before="120" w:after="120" w:line="360" w:lineRule="auto"/>
              <w:ind w:left="629"/>
              <w:jc w:val="center"/>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2</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629"/>
              <w:jc w:val="both"/>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both"/>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3</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bl>
    <w:p>
      <w:pPr>
        <w:autoSpaceDE/>
        <w:autoSpaceDN/>
        <w:adjustRightInd/>
        <w:spacing w:line="360" w:lineRule="auto"/>
        <w:ind w:left="565" w:leftChars="-59" w:hanging="707" w:hangingChars="337"/>
        <w:jc w:val="both"/>
        <w:rPr>
          <w:rFonts w:hAnsi="宋体"/>
          <w:b/>
          <w:kern w:val="2"/>
          <w:sz w:val="21"/>
          <w:szCs w:val="21"/>
          <w:highlight w:val="none"/>
        </w:rPr>
      </w:pPr>
      <w:r>
        <w:rPr>
          <w:rFonts w:hint="eastAsia" w:hAnsi="宋体"/>
          <w:kern w:val="2"/>
          <w:sz w:val="21"/>
          <w:szCs w:val="21"/>
          <w:highlight w:val="none"/>
        </w:rPr>
        <w:t>注：1、</w:t>
      </w:r>
      <w:r>
        <w:rPr>
          <w:rFonts w:hint="eastAsia" w:hAnsi="宋体"/>
          <w:b/>
          <w:kern w:val="2"/>
          <w:sz w:val="21"/>
          <w:szCs w:val="21"/>
          <w:highlight w:val="none"/>
        </w:rPr>
        <w:t>供应商应按照磋商文件用户需求要求，逐条、如实地填写“偏离情况”项</w:t>
      </w:r>
      <w:r>
        <w:rPr>
          <w:rFonts w:hint="eastAsia" w:hAnsi="宋体"/>
          <w:kern w:val="2"/>
          <w:sz w:val="21"/>
          <w:szCs w:val="21"/>
          <w:highlight w:val="none"/>
        </w:rPr>
        <w:t>。</w:t>
      </w:r>
      <w:r>
        <w:rPr>
          <w:rFonts w:hint="eastAsia" w:hAnsi="宋体"/>
          <w:b/>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sz w:val="21"/>
          <w:szCs w:val="21"/>
          <w:highlight w:val="none"/>
        </w:rPr>
      </w:pPr>
      <w:r>
        <w:rPr>
          <w:rFonts w:hint="eastAsia" w:hAnsi="宋体"/>
          <w:b/>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rPr>
          <w:rFonts w:hAnsi="宋体"/>
          <w:sz w:val="22"/>
          <w:szCs w:val="22"/>
          <w:highlight w:val="none"/>
        </w:rPr>
      </w:pPr>
      <w:r>
        <w:rPr>
          <w:rFonts w:hint="eastAsia" w:hAnsi="宋体"/>
          <w:sz w:val="21"/>
          <w:szCs w:val="21"/>
          <w:highlight w:val="none"/>
        </w:rPr>
        <w:t>日期：年月日</w:t>
      </w:r>
    </w:p>
    <w:p>
      <w:pPr>
        <w:pStyle w:val="8"/>
        <w:ind w:firstLine="400"/>
        <w:rPr>
          <w:highlight w:val="none"/>
        </w:rPr>
      </w:pPr>
    </w:p>
    <w:p>
      <w:pPr>
        <w:pStyle w:val="6"/>
        <w:numPr>
          <w:ilvl w:val="0"/>
          <w:numId w:val="17"/>
        </w:numPr>
        <w:jc w:val="center"/>
        <w:rPr>
          <w:sz w:val="28"/>
          <w:szCs w:val="28"/>
          <w:highlight w:val="none"/>
        </w:rPr>
      </w:pPr>
      <w:bookmarkStart w:id="264" w:name="_Toc1441"/>
      <w:bookmarkStart w:id="265" w:name="_Toc12735"/>
      <w:r>
        <w:rPr>
          <w:rFonts w:hint="eastAsia"/>
          <w:bCs/>
          <w:sz w:val="28"/>
          <w:szCs w:val="28"/>
          <w:highlight w:val="none"/>
        </w:rPr>
        <w:t>供应商所获资质或奖项证书一览表</w:t>
      </w:r>
      <w:bookmarkEnd w:id="262"/>
      <w:bookmarkEnd w:id="263"/>
      <w:bookmarkEnd w:id="264"/>
      <w:bookmarkEnd w:id="265"/>
    </w:p>
    <w:p>
      <w:pPr>
        <w:pStyle w:val="8"/>
        <w:tabs>
          <w:tab w:val="left" w:pos="8280"/>
        </w:tabs>
        <w:spacing w:line="480" w:lineRule="exact"/>
        <w:ind w:firstLine="482"/>
        <w:rPr>
          <w:rFonts w:hAnsi="宋体"/>
          <w:b/>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0" w:firstLineChars="0"/>
              <w:jc w:val="both"/>
              <w:rPr>
                <w:rFonts w:ascii="Times New Roman" w:hAnsi="宋体"/>
                <w:b/>
                <w:bCs/>
                <w:sz w:val="21"/>
                <w:szCs w:val="21"/>
                <w:highlight w:val="none"/>
              </w:rPr>
            </w:pPr>
            <w:r>
              <w:rPr>
                <w:rFonts w:hint="eastAsia" w:ascii="Times New Roman" w:hAnsi="宋体"/>
                <w:b/>
                <w:bCs/>
                <w:sz w:val="21"/>
                <w:szCs w:val="21"/>
                <w:highlight w:val="none"/>
              </w:rPr>
              <w:t>序号</w:t>
            </w:r>
          </w:p>
        </w:tc>
        <w:tc>
          <w:tcPr>
            <w:tcW w:w="2218" w:type="dxa"/>
            <w:vAlign w:val="center"/>
          </w:tcPr>
          <w:p>
            <w:pPr>
              <w:pStyle w:val="8"/>
              <w:ind w:firstLine="422"/>
              <w:jc w:val="center"/>
              <w:rPr>
                <w:rFonts w:ascii="Times New Roman" w:hAnsi="宋体"/>
                <w:b/>
                <w:bCs/>
                <w:sz w:val="21"/>
                <w:szCs w:val="21"/>
                <w:highlight w:val="none"/>
              </w:rPr>
            </w:pPr>
            <w:r>
              <w:rPr>
                <w:rFonts w:hint="eastAsia" w:ascii="Times New Roman" w:hAnsi="宋体"/>
                <w:b/>
                <w:bCs/>
                <w:sz w:val="21"/>
                <w:szCs w:val="21"/>
                <w:highlight w:val="none"/>
              </w:rPr>
              <w:t>证书名称及等级</w:t>
            </w:r>
          </w:p>
        </w:tc>
        <w:tc>
          <w:tcPr>
            <w:tcW w:w="2218" w:type="dxa"/>
            <w:vAlign w:val="center"/>
          </w:tcPr>
          <w:p>
            <w:pPr>
              <w:pStyle w:val="8"/>
              <w:ind w:firstLine="422"/>
              <w:jc w:val="center"/>
              <w:rPr>
                <w:rFonts w:ascii="Times New Roman" w:hAnsi="宋体"/>
                <w:b/>
                <w:bCs/>
                <w:sz w:val="21"/>
                <w:szCs w:val="21"/>
                <w:highlight w:val="none"/>
              </w:rPr>
            </w:pPr>
            <w:r>
              <w:rPr>
                <w:rFonts w:hint="eastAsia" w:ascii="Times New Roman" w:hAnsi="宋体"/>
                <w:b/>
                <w:bCs/>
                <w:sz w:val="21"/>
                <w:szCs w:val="21"/>
                <w:highlight w:val="none"/>
              </w:rPr>
              <w:t>证书编号</w:t>
            </w:r>
          </w:p>
        </w:tc>
        <w:tc>
          <w:tcPr>
            <w:tcW w:w="1862" w:type="dxa"/>
            <w:vAlign w:val="center"/>
          </w:tcPr>
          <w:p>
            <w:pPr>
              <w:pStyle w:val="8"/>
              <w:ind w:firstLine="422"/>
              <w:jc w:val="center"/>
              <w:rPr>
                <w:rFonts w:ascii="Times New Roman" w:hAnsi="宋体"/>
                <w:b/>
                <w:bCs/>
                <w:sz w:val="21"/>
                <w:szCs w:val="21"/>
                <w:highlight w:val="none"/>
              </w:rPr>
            </w:pPr>
            <w:r>
              <w:rPr>
                <w:rFonts w:hint="eastAsia" w:ascii="Times New Roman" w:hAnsi="宋体"/>
                <w:b/>
                <w:bCs/>
                <w:sz w:val="21"/>
                <w:szCs w:val="21"/>
                <w:highlight w:val="none"/>
              </w:rPr>
              <w:t>发证单位</w:t>
            </w:r>
          </w:p>
        </w:tc>
        <w:tc>
          <w:tcPr>
            <w:tcW w:w="1529" w:type="dxa"/>
            <w:vAlign w:val="center"/>
          </w:tcPr>
          <w:p>
            <w:pPr>
              <w:pStyle w:val="8"/>
              <w:ind w:firstLine="422"/>
              <w:jc w:val="center"/>
              <w:rPr>
                <w:rFonts w:ascii="Times New Roman" w:hAnsi="宋体"/>
                <w:b/>
                <w:bCs/>
                <w:sz w:val="21"/>
                <w:szCs w:val="21"/>
                <w:highlight w:val="none"/>
              </w:rPr>
            </w:pPr>
            <w:r>
              <w:rPr>
                <w:rFonts w:hint="eastAsia" w:ascii="Times New Roman" w:hAnsi="宋体"/>
                <w:b/>
                <w:bCs/>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bl>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spacing w:line="480" w:lineRule="exact"/>
        <w:rPr>
          <w:rFonts w:hAnsi="宋体"/>
          <w:b/>
          <w:szCs w:val="21"/>
          <w:highlight w:val="none"/>
          <w:u w:val="single"/>
        </w:rPr>
      </w:pPr>
    </w:p>
    <w:p>
      <w:pPr>
        <w:spacing w:line="480" w:lineRule="exact"/>
        <w:rPr>
          <w:rFonts w:hAnsi="宋体"/>
          <w:b/>
          <w:bCs/>
          <w:szCs w:val="21"/>
          <w:highlight w:val="none"/>
        </w:rPr>
      </w:pPr>
    </w:p>
    <w:p>
      <w:pPr>
        <w:spacing w:line="480" w:lineRule="exact"/>
        <w:rPr>
          <w:rFonts w:hAnsi="宋体"/>
          <w:b/>
          <w:bCs/>
          <w:szCs w:val="21"/>
          <w:highlight w:val="none"/>
        </w:rPr>
      </w:pPr>
    </w:p>
    <w:p>
      <w:pPr>
        <w:rPr>
          <w:highlight w:val="none"/>
        </w:rPr>
      </w:pPr>
    </w:p>
    <w:p>
      <w:pPr>
        <w:pStyle w:val="6"/>
        <w:numPr>
          <w:ilvl w:val="0"/>
          <w:numId w:val="17"/>
        </w:numPr>
        <w:jc w:val="center"/>
        <w:rPr>
          <w:sz w:val="28"/>
          <w:szCs w:val="28"/>
          <w:highlight w:val="none"/>
        </w:rPr>
      </w:pPr>
      <w:r>
        <w:rPr>
          <w:highlight w:val="none"/>
        </w:rPr>
        <w:br w:type="page"/>
      </w:r>
      <w:bookmarkStart w:id="266" w:name="_Toc4884"/>
      <w:bookmarkStart w:id="267" w:name="_Toc4539"/>
      <w:bookmarkStart w:id="268" w:name="_Toc7897896"/>
      <w:bookmarkStart w:id="269" w:name="_Toc23874"/>
      <w:r>
        <w:rPr>
          <w:rFonts w:hint="eastAsia"/>
          <w:bCs/>
          <w:sz w:val="28"/>
          <w:szCs w:val="28"/>
          <w:highlight w:val="none"/>
        </w:rPr>
        <w:t>项目业绩一览表</w:t>
      </w:r>
      <w:bookmarkEnd w:id="266"/>
      <w:bookmarkEnd w:id="267"/>
      <w:bookmarkEnd w:id="268"/>
      <w:bookmarkEnd w:id="269"/>
    </w:p>
    <w:p>
      <w:pPr>
        <w:pStyle w:val="29"/>
        <w:spacing w:line="480" w:lineRule="exact"/>
        <w:jc w:val="center"/>
        <w:rPr>
          <w:rFonts w:hAnsi="宋体"/>
          <w:b/>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r>
              <w:rPr>
                <w:rFonts w:hint="eastAsia" w:hAnsi="宋体"/>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r>
              <w:rPr>
                <w:rFonts w:hint="eastAsia" w:hAnsi="宋体"/>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r>
              <w:rPr>
                <w:rFonts w:hint="eastAsia" w:hAnsi="宋体"/>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r>
              <w:rPr>
                <w:rFonts w:hint="eastAsia" w:hAnsi="宋体"/>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bl>
    <w:p>
      <w:pPr>
        <w:pStyle w:val="29"/>
        <w:spacing w:line="480" w:lineRule="exact"/>
        <w:rPr>
          <w:rFonts w:hAnsi="宋体"/>
          <w:sz w:val="22"/>
          <w:szCs w:val="22"/>
          <w:highlight w:val="none"/>
        </w:rPr>
      </w:pPr>
    </w:p>
    <w:p>
      <w:pPr>
        <w:pStyle w:val="29"/>
        <w:spacing w:line="480" w:lineRule="exact"/>
        <w:rPr>
          <w:rFonts w:hAnsi="宋体"/>
          <w:sz w:val="22"/>
          <w:szCs w:val="22"/>
          <w:highlight w:val="none"/>
        </w:rPr>
      </w:pPr>
      <w:r>
        <w:rPr>
          <w:rFonts w:hint="eastAsia" w:hAnsi="宋体"/>
          <w:sz w:val="22"/>
          <w:szCs w:val="22"/>
          <w:highlight w:val="none"/>
        </w:rPr>
        <w:t>要求：</w:t>
      </w:r>
    </w:p>
    <w:p>
      <w:pPr>
        <w:pStyle w:val="29"/>
        <w:spacing w:line="480" w:lineRule="exact"/>
        <w:ind w:firstLine="440" w:firstLineChars="200"/>
        <w:rPr>
          <w:rFonts w:hAnsi="宋体"/>
          <w:sz w:val="22"/>
          <w:szCs w:val="22"/>
          <w:highlight w:val="none"/>
        </w:rPr>
      </w:pPr>
      <w:r>
        <w:rPr>
          <w:rFonts w:hint="eastAsia" w:hAnsi="宋体"/>
          <w:sz w:val="22"/>
          <w:szCs w:val="22"/>
          <w:highlight w:val="none"/>
        </w:rPr>
        <w:t>供应商应当如实、完整地填写本表格，内容包括所有同类或近似项目业绩。</w:t>
      </w:r>
      <w:r>
        <w:rPr>
          <w:rFonts w:hint="eastAsia" w:hAnsi="宋体"/>
          <w:color w:val="auto"/>
          <w:sz w:val="22"/>
          <w:szCs w:val="22"/>
          <w:highlight w:val="none"/>
          <w:lang w:eastAsia="zh-CN"/>
        </w:rPr>
        <w:t>根据评分标准提供相应的证明材料</w:t>
      </w:r>
      <w:r>
        <w:rPr>
          <w:rFonts w:hint="eastAsia" w:hAnsi="宋体"/>
          <w:sz w:val="22"/>
          <w:szCs w:val="22"/>
          <w:highlight w:val="none"/>
        </w:rPr>
        <w:t>。在填写过程中请按年份顺序填写。</w:t>
      </w:r>
    </w:p>
    <w:p>
      <w:pPr>
        <w:pStyle w:val="29"/>
        <w:spacing w:line="480" w:lineRule="exact"/>
        <w:rPr>
          <w:rFonts w:hAnsi="宋体"/>
          <w:sz w:val="22"/>
          <w:szCs w:val="22"/>
          <w:highlight w:val="none"/>
        </w:rPr>
      </w:pPr>
    </w:p>
    <w:p>
      <w:pPr>
        <w:overflowPunct w:val="0"/>
        <w:spacing w:line="460" w:lineRule="exact"/>
        <w:rPr>
          <w:rFonts w:hAnsi="宋体"/>
          <w:sz w:val="22"/>
          <w:szCs w:val="22"/>
          <w:highlight w:val="none"/>
        </w:rPr>
      </w:pPr>
      <w:r>
        <w:rPr>
          <w:rFonts w:hint="eastAsia" w:hAnsi="宋体"/>
          <w:sz w:val="22"/>
          <w:szCs w:val="22"/>
          <w:highlight w:val="none"/>
        </w:rPr>
        <w:t>供应商名称（加盖公章）：</w:t>
      </w:r>
    </w:p>
    <w:p>
      <w:pPr>
        <w:overflowPunct w:val="0"/>
        <w:spacing w:line="460" w:lineRule="exact"/>
        <w:rPr>
          <w:rFonts w:hAnsi="宋体"/>
          <w:sz w:val="22"/>
          <w:szCs w:val="22"/>
          <w:highlight w:val="none"/>
        </w:rPr>
      </w:pPr>
      <w:r>
        <w:rPr>
          <w:rFonts w:hint="eastAsia" w:hAnsi="宋体"/>
          <w:sz w:val="22"/>
          <w:szCs w:val="22"/>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2"/>
          <w:szCs w:val="22"/>
          <w:highlight w:val="none"/>
        </w:rPr>
        <w:t xml:space="preserve">日期：年月日 </w:t>
      </w:r>
    </w:p>
    <w:p>
      <w:pPr>
        <w:pStyle w:val="6"/>
        <w:numPr>
          <w:ilvl w:val="0"/>
          <w:numId w:val="17"/>
        </w:numPr>
        <w:jc w:val="center"/>
        <w:rPr>
          <w:b w:val="0"/>
          <w:bCs/>
          <w:sz w:val="28"/>
          <w:highlight w:val="none"/>
        </w:rPr>
      </w:pPr>
      <w:r>
        <w:rPr>
          <w:sz w:val="22"/>
          <w:szCs w:val="22"/>
          <w:highlight w:val="none"/>
        </w:rPr>
        <w:br w:type="page"/>
      </w:r>
      <w:bookmarkStart w:id="270" w:name="_Toc7897897"/>
      <w:bookmarkStart w:id="271" w:name="_Toc17432"/>
      <w:bookmarkStart w:id="272" w:name="_Toc23633"/>
      <w:bookmarkStart w:id="273" w:name="_Toc6882"/>
      <w:r>
        <w:rPr>
          <w:rFonts w:hint="eastAsia"/>
          <w:bCs/>
          <w:sz w:val="28"/>
          <w:highlight w:val="none"/>
        </w:rPr>
        <w:t>在经营活动中没有重大违法记录的书面声明</w:t>
      </w:r>
      <w:bookmarkEnd w:id="270"/>
      <w:bookmarkEnd w:id="271"/>
      <w:bookmarkEnd w:id="272"/>
      <w:bookmarkEnd w:id="273"/>
    </w:p>
    <w:p>
      <w:pPr>
        <w:pStyle w:val="75"/>
        <w:ind w:firstLine="0" w:firstLineChars="0"/>
        <w:jc w:val="center"/>
        <w:rPr>
          <w:rFonts w:ascii="宋体" w:eastAsia="宋体"/>
          <w:b/>
          <w:sz w:val="28"/>
          <w:highlight w:val="none"/>
        </w:rPr>
      </w:pPr>
    </w:p>
    <w:p>
      <w:pPr>
        <w:spacing w:line="360" w:lineRule="auto"/>
        <w:rPr>
          <w:rFonts w:hAnsi="宋体"/>
          <w:sz w:val="21"/>
          <w:szCs w:val="21"/>
          <w:highlight w:val="none"/>
          <w:u w:val="single"/>
        </w:rPr>
      </w:pPr>
      <w:r>
        <w:rPr>
          <w:rFonts w:hint="eastAsia" w:hAnsi="宋体"/>
          <w:sz w:val="21"/>
          <w:szCs w:val="21"/>
          <w:highlight w:val="none"/>
        </w:rPr>
        <w:t>致：</w:t>
      </w:r>
    </w:p>
    <w:p>
      <w:pPr>
        <w:spacing w:line="360" w:lineRule="auto"/>
        <w:rPr>
          <w:rFonts w:hAnsi="宋体"/>
          <w:sz w:val="21"/>
          <w:szCs w:val="21"/>
          <w:highlight w:val="none"/>
        </w:rPr>
      </w:pPr>
      <w:r>
        <w:rPr>
          <w:rFonts w:hint="eastAsia" w:hAnsi="宋体"/>
          <w:sz w:val="21"/>
          <w:szCs w:val="21"/>
          <w:highlight w:val="none"/>
        </w:rPr>
        <w:t xml:space="preserve">        本公司参加采购项目（采购编号）的采购活动，并声明：</w:t>
      </w:r>
    </w:p>
    <w:p>
      <w:pPr>
        <w:spacing w:line="360" w:lineRule="auto"/>
        <w:rPr>
          <w:rFonts w:hAnsi="宋体"/>
          <w:sz w:val="21"/>
          <w:szCs w:val="21"/>
          <w:highlight w:val="none"/>
        </w:rPr>
      </w:pPr>
      <w:r>
        <w:rPr>
          <w:rFonts w:hint="eastAsia" w:hAnsi="宋体"/>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sz w:val="21"/>
          <w:szCs w:val="21"/>
          <w:highlight w:val="none"/>
        </w:rPr>
      </w:pPr>
      <w:r>
        <w:rPr>
          <w:rFonts w:hint="eastAsia" w:hAnsi="宋体"/>
          <w:sz w:val="21"/>
          <w:szCs w:val="21"/>
          <w:highlight w:val="none"/>
        </w:rPr>
        <w:t xml:space="preserve">    特此声明！</w:t>
      </w:r>
    </w:p>
    <w:p>
      <w:pPr>
        <w:rPr>
          <w:rFonts w:hAnsi="宋体"/>
          <w:sz w:val="21"/>
          <w:szCs w:val="21"/>
          <w:highlight w:val="none"/>
        </w:rPr>
      </w:pPr>
    </w:p>
    <w:p>
      <w:pPr>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bookmarkEnd w:id="232"/>
    <w:bookmarkEnd w:id="233"/>
    <w:bookmarkEnd w:id="234"/>
    <w:bookmarkEnd w:id="235"/>
    <w:bookmarkEnd w:id="236"/>
    <w:bookmarkEnd w:id="237"/>
    <w:bookmarkEnd w:id="238"/>
    <w:p>
      <w:pPr>
        <w:pStyle w:val="6"/>
        <w:numPr>
          <w:ilvl w:val="0"/>
          <w:numId w:val="17"/>
        </w:numPr>
        <w:jc w:val="center"/>
        <w:rPr>
          <w:b w:val="0"/>
          <w:sz w:val="28"/>
          <w:szCs w:val="28"/>
          <w:highlight w:val="none"/>
        </w:rPr>
      </w:pPr>
      <w:bookmarkStart w:id="274" w:name="_Toc110953865"/>
      <w:bookmarkStart w:id="275" w:name="_Toc467987857"/>
      <w:bookmarkStart w:id="276" w:name="_Toc454701411"/>
      <w:bookmarkStart w:id="277" w:name="_Toc35233726"/>
      <w:bookmarkStart w:id="278" w:name="_Toc468157570"/>
      <w:bookmarkStart w:id="279" w:name="_Toc480021086"/>
      <w:bookmarkStart w:id="280" w:name="_Toc480020290"/>
      <w:bookmarkStart w:id="281" w:name="_Toc468606065"/>
      <w:bookmarkStart w:id="282" w:name="_Toc479991617"/>
      <w:bookmarkStart w:id="283" w:name="_Toc480171915"/>
      <w:bookmarkStart w:id="284" w:name="_Toc480010743"/>
      <w:bookmarkStart w:id="285" w:name="_Toc458262644"/>
      <w:bookmarkStart w:id="286" w:name="_Toc467236774"/>
      <w:r>
        <w:rPr>
          <w:sz w:val="22"/>
          <w:szCs w:val="22"/>
          <w:highlight w:val="none"/>
        </w:rPr>
        <w:br w:type="page"/>
      </w:r>
      <w:bookmarkEnd w:id="274"/>
      <w:bookmarkStart w:id="287" w:name="_Toc7897900"/>
      <w:bookmarkStart w:id="288" w:name="_Toc8181"/>
      <w:bookmarkStart w:id="289" w:name="_Toc2461"/>
      <w:bookmarkStart w:id="290" w:name="_Toc18024"/>
      <w:r>
        <w:rPr>
          <w:rFonts w:hint="eastAsia"/>
          <w:sz w:val="28"/>
          <w:szCs w:val="28"/>
          <w:highlight w:val="none"/>
        </w:rPr>
        <w:t>针对本项目拟派人员及其技术资格一览表</w:t>
      </w:r>
      <w:bookmarkEnd w:id="287"/>
      <w:bookmarkEnd w:id="288"/>
      <w:bookmarkEnd w:id="289"/>
      <w:bookmarkEnd w:id="290"/>
    </w:p>
    <w:p>
      <w:pPr>
        <w:pStyle w:val="29"/>
        <w:spacing w:line="480" w:lineRule="exact"/>
        <w:ind w:left="-202" w:leftChars="-84" w:firstLine="241" w:firstLineChars="100"/>
        <w:rPr>
          <w:rFonts w:hAnsi="宋体"/>
          <w:b/>
          <w:sz w:val="24"/>
          <w:szCs w:val="21"/>
          <w:highlight w:val="none"/>
        </w:rPr>
      </w:pPr>
    </w:p>
    <w:p>
      <w:pPr>
        <w:pStyle w:val="29"/>
        <w:spacing w:line="480" w:lineRule="exact"/>
        <w:ind w:left="-202" w:leftChars="-84" w:firstLine="221" w:firstLineChars="100"/>
        <w:rPr>
          <w:rFonts w:hAnsi="宋体"/>
          <w:b/>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9"/>
              <w:spacing w:line="480" w:lineRule="exact"/>
              <w:jc w:val="center"/>
              <w:rPr>
                <w:rFonts w:hAnsi="宋体"/>
                <w:b/>
                <w:szCs w:val="21"/>
                <w:highlight w:val="none"/>
              </w:rPr>
            </w:pPr>
            <w:r>
              <w:rPr>
                <w:rFonts w:hint="eastAsia" w:hAnsi="宋体"/>
                <w:b/>
                <w:szCs w:val="21"/>
                <w:highlight w:val="none"/>
              </w:rPr>
              <w:t>序号</w:t>
            </w:r>
          </w:p>
        </w:tc>
        <w:tc>
          <w:tcPr>
            <w:tcW w:w="1026" w:type="dxa"/>
            <w:vAlign w:val="center"/>
          </w:tcPr>
          <w:p>
            <w:pPr>
              <w:pStyle w:val="29"/>
              <w:spacing w:line="480" w:lineRule="exact"/>
              <w:jc w:val="center"/>
              <w:rPr>
                <w:rFonts w:hAnsi="宋体"/>
                <w:b/>
                <w:szCs w:val="21"/>
                <w:highlight w:val="none"/>
              </w:rPr>
            </w:pPr>
            <w:r>
              <w:rPr>
                <w:rFonts w:hint="eastAsia" w:hAnsi="宋体"/>
                <w:b/>
                <w:szCs w:val="21"/>
                <w:highlight w:val="none"/>
              </w:rPr>
              <w:t>姓名</w:t>
            </w:r>
          </w:p>
        </w:tc>
        <w:tc>
          <w:tcPr>
            <w:tcW w:w="877" w:type="dxa"/>
            <w:vAlign w:val="center"/>
          </w:tcPr>
          <w:p>
            <w:pPr>
              <w:pStyle w:val="29"/>
              <w:spacing w:line="480" w:lineRule="exact"/>
              <w:jc w:val="center"/>
              <w:rPr>
                <w:rFonts w:hAnsi="宋体"/>
                <w:b/>
                <w:szCs w:val="21"/>
                <w:highlight w:val="none"/>
              </w:rPr>
            </w:pPr>
            <w:r>
              <w:rPr>
                <w:rFonts w:hint="eastAsia" w:hAnsi="宋体"/>
                <w:b/>
                <w:szCs w:val="21"/>
                <w:highlight w:val="none"/>
              </w:rPr>
              <w:t>职位</w:t>
            </w:r>
          </w:p>
        </w:tc>
        <w:tc>
          <w:tcPr>
            <w:tcW w:w="1533" w:type="dxa"/>
          </w:tcPr>
          <w:p>
            <w:pPr>
              <w:pStyle w:val="29"/>
              <w:spacing w:line="480" w:lineRule="exact"/>
              <w:jc w:val="center"/>
              <w:rPr>
                <w:rFonts w:hAnsi="宋体"/>
                <w:b/>
                <w:szCs w:val="21"/>
                <w:highlight w:val="none"/>
              </w:rPr>
            </w:pPr>
            <w:r>
              <w:rPr>
                <w:rFonts w:hint="eastAsia" w:hAnsi="宋体"/>
                <w:b/>
                <w:szCs w:val="21"/>
                <w:highlight w:val="none"/>
              </w:rPr>
              <w:t>拟在本项目担任职务</w:t>
            </w:r>
          </w:p>
        </w:tc>
        <w:tc>
          <w:tcPr>
            <w:tcW w:w="1357" w:type="dxa"/>
            <w:vAlign w:val="center"/>
          </w:tcPr>
          <w:p>
            <w:pPr>
              <w:pStyle w:val="29"/>
              <w:spacing w:line="480" w:lineRule="exact"/>
              <w:jc w:val="center"/>
              <w:rPr>
                <w:rFonts w:hAnsi="宋体"/>
                <w:b/>
                <w:szCs w:val="21"/>
                <w:highlight w:val="none"/>
              </w:rPr>
            </w:pPr>
            <w:r>
              <w:rPr>
                <w:rFonts w:hint="eastAsia" w:hAnsi="宋体"/>
                <w:b/>
                <w:szCs w:val="21"/>
                <w:highlight w:val="none"/>
              </w:rPr>
              <w:t>专业、资格证件</w:t>
            </w:r>
          </w:p>
        </w:tc>
        <w:tc>
          <w:tcPr>
            <w:tcW w:w="1200" w:type="dxa"/>
            <w:vAlign w:val="center"/>
          </w:tcPr>
          <w:p>
            <w:pPr>
              <w:pStyle w:val="29"/>
              <w:spacing w:line="480" w:lineRule="exact"/>
              <w:jc w:val="center"/>
              <w:rPr>
                <w:rFonts w:hAnsi="宋体"/>
                <w:b/>
                <w:szCs w:val="21"/>
                <w:highlight w:val="none"/>
              </w:rPr>
            </w:pPr>
            <w:r>
              <w:rPr>
                <w:rFonts w:hint="eastAsia" w:hAnsi="宋体"/>
                <w:b/>
                <w:szCs w:val="21"/>
                <w:highlight w:val="none"/>
              </w:rPr>
              <w:t>发证时间</w:t>
            </w:r>
          </w:p>
        </w:tc>
        <w:tc>
          <w:tcPr>
            <w:tcW w:w="1403" w:type="dxa"/>
            <w:vAlign w:val="center"/>
          </w:tcPr>
          <w:p>
            <w:pPr>
              <w:pStyle w:val="29"/>
              <w:spacing w:line="480" w:lineRule="exact"/>
              <w:jc w:val="center"/>
              <w:rPr>
                <w:rFonts w:hAnsi="宋体"/>
                <w:b/>
                <w:szCs w:val="21"/>
                <w:highlight w:val="none"/>
              </w:rPr>
            </w:pPr>
            <w:r>
              <w:rPr>
                <w:rFonts w:hint="eastAsia" w:hAnsi="宋体"/>
                <w:b/>
                <w:szCs w:val="21"/>
                <w:highlight w:val="none"/>
              </w:rPr>
              <w:t>经验年限</w:t>
            </w:r>
          </w:p>
        </w:tc>
        <w:tc>
          <w:tcPr>
            <w:tcW w:w="1403" w:type="dxa"/>
          </w:tcPr>
          <w:p>
            <w:pPr>
              <w:pStyle w:val="29"/>
              <w:spacing w:line="480" w:lineRule="exact"/>
              <w:jc w:val="center"/>
              <w:rPr>
                <w:rFonts w:hAnsi="宋体"/>
                <w:b/>
                <w:szCs w:val="21"/>
                <w:highlight w:val="none"/>
              </w:rPr>
            </w:pPr>
            <w:r>
              <w:rPr>
                <w:rFonts w:hint="eastAsia" w:hAnsi="宋体"/>
                <w:b/>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r>
              <w:rPr>
                <w:rFonts w:hint="eastAsia" w:hAnsi="宋体"/>
                <w:szCs w:val="21"/>
                <w:highlight w:val="none"/>
              </w:rPr>
              <w:t>项目负责人</w:t>
            </w: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vAlign w:val="center"/>
          </w:tcPr>
          <w:p>
            <w:pPr>
              <w:jc w:val="center"/>
              <w:rPr>
                <w:rFonts w:hAnsi="宋体"/>
                <w:sz w:val="21"/>
                <w:szCs w:val="21"/>
                <w:highlight w:val="none"/>
              </w:rPr>
            </w:pPr>
            <w:r>
              <w:rPr>
                <w:rFonts w:hint="eastAsia" w:hAnsi="宋体"/>
                <w:sz w:val="21"/>
                <w:szCs w:val="21"/>
                <w:highlight w:val="none"/>
              </w:rPr>
              <w:t>项目人员</w:t>
            </w: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r>
              <w:rPr>
                <w:rFonts w:hint="eastAsia" w:hAnsi="宋体"/>
                <w:szCs w:val="21"/>
                <w:highlight w:val="none"/>
              </w:rPr>
              <w:t>…</w:t>
            </w: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2.供应商应当在响应文件中提供评分标准中要求提供的资料。（上述文件均加盖供应商公章）</w:t>
      </w:r>
    </w:p>
    <w:p>
      <w:pPr>
        <w:pStyle w:val="2"/>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日期：年月日</w:t>
      </w:r>
    </w:p>
    <w:p>
      <w:pPr>
        <w:spacing w:line="480" w:lineRule="exact"/>
        <w:rPr>
          <w:rFonts w:hAnsi="宋体"/>
          <w:b/>
          <w:bCs/>
          <w:szCs w:val="21"/>
          <w:highlight w:val="none"/>
          <w:u w:val="single"/>
        </w:rPr>
      </w:pPr>
    </w:p>
    <w:p>
      <w:pPr>
        <w:pStyle w:val="6"/>
        <w:numPr>
          <w:ilvl w:val="0"/>
          <w:numId w:val="17"/>
        </w:numPr>
        <w:jc w:val="center"/>
        <w:rPr>
          <w:bCs/>
          <w:sz w:val="28"/>
          <w:szCs w:val="28"/>
          <w:highlight w:val="none"/>
        </w:rPr>
      </w:pPr>
      <w:r>
        <w:rPr>
          <w:bCs/>
          <w:szCs w:val="21"/>
          <w:highlight w:val="none"/>
        </w:rPr>
        <w:br w:type="page"/>
      </w:r>
      <w:bookmarkEnd w:id="275"/>
      <w:bookmarkEnd w:id="276"/>
      <w:bookmarkEnd w:id="277"/>
      <w:bookmarkEnd w:id="278"/>
      <w:bookmarkEnd w:id="279"/>
      <w:bookmarkEnd w:id="280"/>
      <w:bookmarkEnd w:id="281"/>
      <w:bookmarkEnd w:id="282"/>
      <w:bookmarkEnd w:id="283"/>
      <w:bookmarkEnd w:id="284"/>
      <w:bookmarkEnd w:id="285"/>
      <w:bookmarkEnd w:id="286"/>
      <w:bookmarkStart w:id="291" w:name="_Toc16598"/>
      <w:bookmarkStart w:id="292" w:name="_Toc13441"/>
      <w:r>
        <w:rPr>
          <w:rFonts w:hint="eastAsia"/>
          <w:bCs/>
          <w:sz w:val="28"/>
          <w:szCs w:val="28"/>
          <w:highlight w:val="none"/>
        </w:rPr>
        <w:t>磋商保证金汇入情况说明（适用于转账、电汇方式）</w:t>
      </w:r>
      <w:bookmarkEnd w:id="291"/>
      <w:bookmarkEnd w:id="292"/>
    </w:p>
    <w:p>
      <w:pPr>
        <w:spacing w:line="460" w:lineRule="exact"/>
        <w:rPr>
          <w:rFonts w:hAnsi="宋体"/>
          <w:b/>
          <w:bCs/>
          <w:sz w:val="22"/>
          <w:szCs w:val="22"/>
          <w:highlight w:val="none"/>
        </w:rPr>
      </w:pPr>
    </w:p>
    <w:p>
      <w:pPr>
        <w:spacing w:line="460" w:lineRule="exact"/>
        <w:rPr>
          <w:rFonts w:hAnsi="宋体"/>
          <w:sz w:val="21"/>
          <w:szCs w:val="21"/>
          <w:highlight w:val="none"/>
        </w:rPr>
      </w:pPr>
      <w:r>
        <w:rPr>
          <w:rFonts w:hint="eastAsia" w:hAnsi="宋体"/>
          <w:sz w:val="21"/>
          <w:szCs w:val="21"/>
          <w:highlight w:val="none"/>
        </w:rPr>
        <w:t xml:space="preserve">广东泰通伟业工程咨询有限公司： </w:t>
      </w:r>
    </w:p>
    <w:p>
      <w:pPr>
        <w:spacing w:line="460" w:lineRule="exact"/>
        <w:ind w:firstLine="420" w:firstLineChars="200"/>
        <w:rPr>
          <w:rFonts w:hAnsi="宋体"/>
          <w:sz w:val="21"/>
          <w:szCs w:val="21"/>
          <w:highlight w:val="none"/>
        </w:rPr>
      </w:pPr>
      <w:r>
        <w:rPr>
          <w:rFonts w:hint="eastAsia" w:hAnsi="宋体"/>
          <w:sz w:val="21"/>
          <w:szCs w:val="21"/>
          <w:highlight w:val="none"/>
        </w:rPr>
        <w:t>本单位已按</w:t>
      </w:r>
      <w:r>
        <w:rPr>
          <w:rFonts w:hint="eastAsia" w:hAnsi="宋体"/>
          <w:sz w:val="21"/>
          <w:szCs w:val="21"/>
          <w:highlight w:val="none"/>
          <w:u w:val="single"/>
        </w:rPr>
        <w:t xml:space="preserve">  （项目名称）   （</w:t>
      </w:r>
      <w:r>
        <w:rPr>
          <w:rFonts w:hint="eastAsia" w:hAnsi="宋体"/>
          <w:sz w:val="21"/>
          <w:szCs w:val="21"/>
          <w:highlight w:val="none"/>
        </w:rPr>
        <w:t>采购编号：</w:t>
      </w:r>
      <w:r>
        <w:rPr>
          <w:rFonts w:hint="eastAsia" w:hAnsi="宋体"/>
          <w:sz w:val="21"/>
          <w:szCs w:val="21"/>
          <w:highlight w:val="none"/>
          <w:u w:val="single"/>
        </w:rPr>
        <w:t xml:space="preserve">     ）</w:t>
      </w:r>
      <w:r>
        <w:rPr>
          <w:rFonts w:hint="eastAsia" w:hAnsi="宋体"/>
          <w:sz w:val="21"/>
          <w:szCs w:val="21"/>
          <w:highlight w:val="none"/>
        </w:rPr>
        <w:t>的磋商文件要求，于年月日前以（付款形式）方式汇入指定帐户（帐户名称：，帐号：,开户银行：）。</w:t>
      </w:r>
    </w:p>
    <w:p>
      <w:pPr>
        <w:spacing w:line="460" w:lineRule="exact"/>
        <w:ind w:firstLine="420" w:firstLineChars="200"/>
        <w:rPr>
          <w:rFonts w:hAnsi="宋体"/>
          <w:sz w:val="21"/>
          <w:szCs w:val="21"/>
          <w:highlight w:val="none"/>
        </w:rPr>
      </w:pPr>
      <w:r>
        <w:rPr>
          <w:rFonts w:hint="eastAsia" w:hAnsi="宋体"/>
          <w:sz w:val="21"/>
          <w:szCs w:val="21"/>
          <w:highlight w:val="none"/>
        </w:rPr>
        <w:t>供应商磋商保证金的汇款情况：（详见附件－磋商保证金进帐单）汇出时间：年月日；</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汇款金额：（大写）人民币</w:t>
      </w:r>
      <w:r>
        <w:rPr>
          <w:rFonts w:hint="eastAsia" w:hAnsi="宋体"/>
          <w:sz w:val="21"/>
          <w:szCs w:val="21"/>
          <w:highlight w:val="none"/>
          <w:u w:val="single"/>
        </w:rPr>
        <w:t xml:space="preserve">               元整</w:t>
      </w:r>
    </w:p>
    <w:p>
      <w:pPr>
        <w:spacing w:line="460" w:lineRule="exact"/>
        <w:ind w:firstLine="1365" w:firstLineChars="650"/>
        <w:rPr>
          <w:rFonts w:hAnsi="宋体"/>
          <w:sz w:val="21"/>
          <w:szCs w:val="21"/>
          <w:highlight w:val="none"/>
          <w:u w:val="single"/>
        </w:rPr>
      </w:pPr>
      <w:r>
        <w:rPr>
          <w:rFonts w:hint="eastAsia" w:hAnsi="宋体"/>
          <w:sz w:val="21"/>
          <w:szCs w:val="21"/>
          <w:highlight w:val="none"/>
        </w:rPr>
        <w:t>（小写）￥元。</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汇款帐户名称：</w:t>
      </w:r>
      <w:r>
        <w:rPr>
          <w:rFonts w:hint="eastAsia" w:hAnsi="宋体"/>
          <w:sz w:val="21"/>
          <w:szCs w:val="21"/>
          <w:highlight w:val="none"/>
          <w:u w:val="single"/>
        </w:rPr>
        <w:t xml:space="preserve">  （必须是磋商时使用的单位名称）   </w:t>
      </w:r>
    </w:p>
    <w:p>
      <w:pPr>
        <w:spacing w:line="460" w:lineRule="exact"/>
        <w:ind w:firstLine="420" w:firstLineChars="200"/>
        <w:rPr>
          <w:rFonts w:hAnsi="宋体"/>
          <w:sz w:val="21"/>
          <w:szCs w:val="21"/>
          <w:highlight w:val="none"/>
        </w:rPr>
      </w:pPr>
      <w:r>
        <w:rPr>
          <w:rFonts w:hint="eastAsia" w:hAnsi="宋体"/>
          <w:sz w:val="21"/>
          <w:szCs w:val="21"/>
          <w:highlight w:val="none"/>
        </w:rPr>
        <w:t>帐    号：</w:t>
      </w:r>
      <w:r>
        <w:rPr>
          <w:rFonts w:hint="eastAsia" w:hAnsi="宋体"/>
          <w:sz w:val="21"/>
          <w:szCs w:val="21"/>
          <w:highlight w:val="none"/>
          <w:u w:val="single"/>
        </w:rPr>
        <w:t xml:space="preserve">  （必须是磋商时使用的帐号）     </w:t>
      </w:r>
    </w:p>
    <w:p>
      <w:pPr>
        <w:spacing w:line="460" w:lineRule="exact"/>
        <w:ind w:firstLine="420" w:firstLineChars="200"/>
        <w:rPr>
          <w:rFonts w:hAnsi="宋体"/>
          <w:sz w:val="21"/>
          <w:szCs w:val="21"/>
          <w:highlight w:val="none"/>
          <w:u w:val="single"/>
        </w:rPr>
      </w:pPr>
      <w:r>
        <w:rPr>
          <w:rFonts w:hint="eastAsia" w:hAnsi="宋体"/>
          <w:sz w:val="21"/>
          <w:szCs w:val="21"/>
          <w:highlight w:val="none"/>
        </w:rPr>
        <w:t>开户银行：</w:t>
      </w:r>
      <w:r>
        <w:rPr>
          <w:rFonts w:hint="eastAsia" w:hAnsi="宋体"/>
          <w:sz w:val="21"/>
          <w:szCs w:val="21"/>
          <w:highlight w:val="none"/>
          <w:u w:val="single"/>
        </w:rPr>
        <w:t xml:space="preserve">    银行   省    市          (分行/支行)    </w:t>
      </w:r>
    </w:p>
    <w:p>
      <w:pPr>
        <w:spacing w:line="460" w:lineRule="exact"/>
        <w:ind w:firstLine="420" w:firstLineChars="200"/>
        <w:rPr>
          <w:rFonts w:hAnsi="宋体"/>
          <w:sz w:val="21"/>
          <w:szCs w:val="21"/>
          <w:highlight w:val="none"/>
        </w:rPr>
      </w:pPr>
      <w:r>
        <w:rPr>
          <w:rFonts w:hint="eastAsia" w:hAnsi="宋体"/>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sz w:val="21"/>
          <w:szCs w:val="21"/>
          <w:highlight w:val="none"/>
        </w:rPr>
      </w:pPr>
      <w:r>
        <w:rPr>
          <w:rFonts w:hint="eastAsia" w:hAnsi="宋体"/>
          <w:sz w:val="21"/>
          <w:szCs w:val="21"/>
          <w:highlight w:val="none"/>
        </w:rPr>
        <w:t>磋商保证金退回时，请按上述资料退回。</w:t>
      </w:r>
    </w:p>
    <w:p>
      <w:pPr>
        <w:spacing w:line="460" w:lineRule="exact"/>
        <w:rPr>
          <w:rFonts w:hAnsi="宋体"/>
          <w:b/>
          <w:bCs/>
          <w:sz w:val="21"/>
          <w:szCs w:val="21"/>
          <w:highlight w:val="none"/>
        </w:rPr>
      </w:pPr>
    </w:p>
    <w:p>
      <w:pPr>
        <w:spacing w:line="460" w:lineRule="exact"/>
        <w:rPr>
          <w:rFonts w:hAnsi="宋体"/>
          <w:b/>
          <w:bCs/>
          <w:sz w:val="21"/>
          <w:szCs w:val="21"/>
          <w:highlight w:val="none"/>
        </w:rPr>
      </w:pPr>
      <w:r>
        <w:rPr>
          <w:rFonts w:hint="eastAsia" w:hAnsi="宋体"/>
          <w:b/>
          <w:bCs/>
          <w:sz w:val="21"/>
          <w:szCs w:val="21"/>
          <w:highlight w:val="none"/>
        </w:rPr>
        <w:t>附件：磋商保证金进帐单复印件（加盖公章）</w:t>
      </w:r>
    </w:p>
    <w:p>
      <w:pPr>
        <w:spacing w:line="460" w:lineRule="exact"/>
        <w:ind w:right="965" w:rightChars="402"/>
        <w:jc w:val="right"/>
        <w:rPr>
          <w:rFonts w:hAnsi="宋体"/>
          <w:sz w:val="21"/>
          <w:szCs w:val="21"/>
          <w:highlight w:val="none"/>
        </w:rPr>
      </w:pPr>
      <w:r>
        <w:rPr>
          <w:rFonts w:hint="eastAsia" w:hAnsi="宋体"/>
          <w:sz w:val="21"/>
          <w:szCs w:val="21"/>
          <w:highlight w:val="none"/>
        </w:rPr>
        <w:t>（公章）</w:t>
      </w:r>
    </w:p>
    <w:p>
      <w:pPr>
        <w:spacing w:line="460" w:lineRule="exact"/>
        <w:ind w:right="718" w:rightChars="299"/>
        <w:jc w:val="right"/>
        <w:rPr>
          <w:rFonts w:hAnsi="宋体"/>
          <w:sz w:val="21"/>
          <w:szCs w:val="21"/>
          <w:highlight w:val="none"/>
        </w:rPr>
      </w:pPr>
      <w:r>
        <w:rPr>
          <w:rFonts w:hint="eastAsia" w:hAnsi="宋体"/>
          <w:sz w:val="21"/>
          <w:szCs w:val="21"/>
          <w:highlight w:val="none"/>
        </w:rPr>
        <w:t>年   月   日</w:t>
      </w:r>
    </w:p>
    <w:p>
      <w:pPr>
        <w:spacing w:line="460" w:lineRule="exact"/>
        <w:rPr>
          <w:rFonts w:hAnsi="宋体"/>
          <w:sz w:val="21"/>
          <w:szCs w:val="21"/>
          <w:highlight w:val="none"/>
        </w:rPr>
      </w:pPr>
      <w:r>
        <w:rPr>
          <w:rFonts w:hint="eastAsia" w:hAnsi="宋体"/>
          <w:sz w:val="21"/>
          <w:szCs w:val="21"/>
          <w:highlight w:val="none"/>
        </w:rPr>
        <w:t xml:space="preserve">单位名称：           </w:t>
      </w:r>
    </w:p>
    <w:p>
      <w:pPr>
        <w:spacing w:line="460" w:lineRule="exact"/>
        <w:rPr>
          <w:rFonts w:hAnsi="宋体"/>
          <w:sz w:val="21"/>
          <w:szCs w:val="21"/>
          <w:highlight w:val="none"/>
        </w:rPr>
      </w:pPr>
      <w:r>
        <w:rPr>
          <w:rFonts w:hint="eastAsia" w:hAnsi="宋体"/>
          <w:sz w:val="21"/>
          <w:szCs w:val="21"/>
          <w:highlight w:val="none"/>
        </w:rPr>
        <w:t xml:space="preserve">单位地址：           </w:t>
      </w:r>
    </w:p>
    <w:p>
      <w:pPr>
        <w:spacing w:line="460" w:lineRule="exact"/>
        <w:rPr>
          <w:rFonts w:hAnsi="宋体"/>
          <w:sz w:val="21"/>
          <w:szCs w:val="21"/>
          <w:highlight w:val="none"/>
        </w:rPr>
      </w:pPr>
      <w:r>
        <w:rPr>
          <w:rFonts w:hint="eastAsia" w:hAnsi="宋体"/>
          <w:sz w:val="21"/>
          <w:szCs w:val="21"/>
          <w:highlight w:val="none"/>
        </w:rPr>
        <w:t xml:space="preserve">联系人：                   </w:t>
      </w:r>
    </w:p>
    <w:p>
      <w:pPr>
        <w:spacing w:line="460" w:lineRule="exact"/>
        <w:rPr>
          <w:rFonts w:hAnsi="宋体"/>
          <w:sz w:val="21"/>
          <w:szCs w:val="21"/>
          <w:highlight w:val="none"/>
        </w:rPr>
      </w:pPr>
      <w:r>
        <w:rPr>
          <w:rFonts w:hint="eastAsia" w:hAnsi="宋体"/>
          <w:sz w:val="21"/>
          <w:szCs w:val="21"/>
          <w:highlight w:val="none"/>
        </w:rPr>
        <w:t xml:space="preserve">单位电话：                 联系人手机：              </w:t>
      </w:r>
    </w:p>
    <w:p>
      <w:pPr>
        <w:spacing w:line="360" w:lineRule="auto"/>
        <w:rPr>
          <w:rFonts w:hAnsi="宋体"/>
          <w:b/>
          <w:sz w:val="21"/>
          <w:szCs w:val="21"/>
          <w:highlight w:val="none"/>
        </w:rPr>
      </w:pPr>
    </w:p>
    <w:p>
      <w:pPr>
        <w:rPr>
          <w:sz w:val="21"/>
          <w:szCs w:val="21"/>
          <w:highlight w:val="none"/>
        </w:rPr>
      </w:pPr>
      <w:r>
        <w:rPr>
          <w:rFonts w:hint="eastAsia"/>
          <w:sz w:val="21"/>
          <w:szCs w:val="21"/>
          <w:highlight w:val="none"/>
        </w:rPr>
        <w:t>注：1、本说明的所有内容（包括所填写内容）均需打印；2、本说明及磋商保证金进帐单复印件（加盖公章）在磋商时放入唱标信封内。</w:t>
      </w:r>
    </w:p>
    <w:p>
      <w:pPr>
        <w:rPr>
          <w:highlight w:val="none"/>
        </w:rPr>
      </w:pPr>
    </w:p>
    <w:p>
      <w:pPr>
        <w:overflowPunct w:val="0"/>
        <w:spacing w:line="460" w:lineRule="exact"/>
        <w:rPr>
          <w:rFonts w:hAnsi="宋体"/>
          <w:sz w:val="22"/>
          <w:szCs w:val="22"/>
          <w:highlight w:val="none"/>
        </w:rPr>
      </w:pPr>
      <w:r>
        <w:rPr>
          <w:highlight w:val="none"/>
        </w:rPr>
        <w:br w:type="page"/>
      </w:r>
    </w:p>
    <w:p>
      <w:pPr>
        <w:pStyle w:val="6"/>
        <w:pageBreakBefore/>
        <w:spacing w:line="360" w:lineRule="auto"/>
        <w:jc w:val="center"/>
        <w:rPr>
          <w:bCs/>
          <w:sz w:val="28"/>
          <w:szCs w:val="28"/>
          <w:highlight w:val="none"/>
        </w:rPr>
      </w:pPr>
      <w:bookmarkStart w:id="293" w:name="_Toc20966"/>
      <w:bookmarkStart w:id="294" w:name="_Toc19888"/>
      <w:r>
        <w:rPr>
          <w:rFonts w:hint="eastAsia"/>
          <w:bCs/>
          <w:sz w:val="28"/>
          <w:szCs w:val="28"/>
          <w:highlight w:val="none"/>
        </w:rPr>
        <w:t>第三部分 技术文件</w:t>
      </w:r>
      <w:bookmarkEnd w:id="293"/>
      <w:bookmarkEnd w:id="294"/>
    </w:p>
    <w:p>
      <w:pPr>
        <w:jc w:val="center"/>
        <w:rPr>
          <w:highlight w:val="none"/>
        </w:rPr>
      </w:pPr>
    </w:p>
    <w:p>
      <w:pPr>
        <w:pStyle w:val="6"/>
        <w:numPr>
          <w:ilvl w:val="0"/>
          <w:numId w:val="18"/>
        </w:numPr>
        <w:jc w:val="center"/>
        <w:rPr>
          <w:highlight w:val="none"/>
        </w:rPr>
      </w:pPr>
      <w:bookmarkStart w:id="295" w:name="_Toc15167"/>
      <w:bookmarkStart w:id="296" w:name="_Toc25949"/>
      <w:bookmarkStart w:id="297" w:name="_Toc7161"/>
      <w:bookmarkStart w:id="298" w:name="_Toc9579"/>
      <w:bookmarkStart w:id="299" w:name="_Toc9540"/>
      <w:bookmarkStart w:id="300" w:name="_Toc24064"/>
      <w:bookmarkStart w:id="301" w:name="_Toc1852"/>
      <w:bookmarkStart w:id="302" w:name="_Toc31683"/>
      <w:bookmarkStart w:id="303" w:name="_Toc28884"/>
      <w:r>
        <w:rPr>
          <w:rFonts w:hint="eastAsia"/>
          <w:highlight w:val="none"/>
        </w:rPr>
        <w:t>技术方案</w:t>
      </w:r>
      <w:bookmarkEnd w:id="295"/>
      <w:bookmarkEnd w:id="296"/>
      <w:bookmarkEnd w:id="297"/>
      <w:bookmarkEnd w:id="298"/>
      <w:bookmarkEnd w:id="299"/>
      <w:bookmarkEnd w:id="300"/>
      <w:bookmarkEnd w:id="301"/>
      <w:bookmarkEnd w:id="302"/>
      <w:bookmarkEnd w:id="303"/>
    </w:p>
    <w:p>
      <w:pPr>
        <w:snapToGrid w:val="0"/>
        <w:spacing w:line="360" w:lineRule="auto"/>
        <w:rPr>
          <w:rFonts w:hAnsi="宋体"/>
          <w:sz w:val="21"/>
          <w:szCs w:val="21"/>
          <w:highlight w:val="none"/>
        </w:rPr>
      </w:pPr>
    </w:p>
    <w:p>
      <w:pPr>
        <w:snapToGrid w:val="0"/>
        <w:spacing w:line="360" w:lineRule="auto"/>
        <w:ind w:firstLine="420" w:firstLineChars="200"/>
        <w:rPr>
          <w:rFonts w:hAnsi="宋体"/>
          <w:sz w:val="21"/>
          <w:szCs w:val="21"/>
          <w:highlight w:val="none"/>
        </w:rPr>
      </w:pPr>
      <w:r>
        <w:rPr>
          <w:rFonts w:hint="eastAsia" w:hAnsi="宋体"/>
          <w:sz w:val="21"/>
          <w:szCs w:val="21"/>
          <w:highlight w:val="none"/>
        </w:rPr>
        <w:t>根据用户需求书编写。</w:t>
      </w:r>
    </w:p>
    <w:p>
      <w:pPr>
        <w:snapToGrid w:val="0"/>
        <w:spacing w:line="360" w:lineRule="auto"/>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6"/>
        <w:numPr>
          <w:ilvl w:val="0"/>
          <w:numId w:val="18"/>
        </w:numPr>
        <w:jc w:val="center"/>
        <w:rPr>
          <w:highlight w:val="none"/>
        </w:rPr>
      </w:pPr>
      <w:bookmarkStart w:id="304" w:name="_Toc12278"/>
      <w:bookmarkStart w:id="305" w:name="_Toc24947"/>
      <w:bookmarkStart w:id="306" w:name="_Toc9982"/>
      <w:bookmarkStart w:id="307" w:name="_Toc23849"/>
      <w:bookmarkStart w:id="308" w:name="_Toc28953"/>
      <w:bookmarkStart w:id="309" w:name="_Toc15530"/>
      <w:bookmarkStart w:id="310" w:name="_Toc11036"/>
      <w:bookmarkStart w:id="311" w:name="_Toc9619"/>
      <w:bookmarkStart w:id="312" w:name="_Toc30049"/>
      <w:r>
        <w:rPr>
          <w:rFonts w:hint="eastAsia"/>
          <w:highlight w:val="none"/>
        </w:rPr>
        <w:t>其他资料</w:t>
      </w:r>
      <w:bookmarkEnd w:id="304"/>
      <w:bookmarkEnd w:id="305"/>
      <w:bookmarkEnd w:id="306"/>
      <w:bookmarkEnd w:id="307"/>
      <w:bookmarkEnd w:id="308"/>
      <w:bookmarkEnd w:id="309"/>
      <w:bookmarkEnd w:id="310"/>
      <w:bookmarkEnd w:id="311"/>
      <w:bookmarkEnd w:id="312"/>
    </w:p>
    <w:p>
      <w:pPr>
        <w:pStyle w:val="29"/>
        <w:spacing w:line="360" w:lineRule="auto"/>
        <w:ind w:firstLine="420"/>
        <w:rPr>
          <w:rFonts w:hAnsi="宋体"/>
          <w:highlight w:val="none"/>
        </w:rPr>
      </w:pPr>
    </w:p>
    <w:p>
      <w:pPr>
        <w:spacing w:line="360" w:lineRule="auto"/>
        <w:rPr>
          <w:rFonts w:hAnsi="宋体"/>
          <w:sz w:val="21"/>
          <w:szCs w:val="21"/>
          <w:highlight w:val="none"/>
        </w:rPr>
      </w:pPr>
      <w:r>
        <w:rPr>
          <w:rFonts w:hint="eastAsia" w:hAnsi="宋体"/>
          <w:sz w:val="21"/>
          <w:szCs w:val="21"/>
          <w:highlight w:val="none"/>
        </w:rPr>
        <w:t>1、磋商文件要求提供的其他资料（如有）</w:t>
      </w:r>
    </w:p>
    <w:p>
      <w:pPr>
        <w:spacing w:line="360" w:lineRule="auto"/>
        <w:rPr>
          <w:rFonts w:hAnsi="宋体"/>
          <w:sz w:val="21"/>
          <w:szCs w:val="21"/>
          <w:highlight w:val="none"/>
        </w:rPr>
      </w:pPr>
      <w:r>
        <w:rPr>
          <w:rFonts w:hint="eastAsia" w:hAnsi="宋体"/>
          <w:sz w:val="21"/>
          <w:szCs w:val="21"/>
          <w:highlight w:val="none"/>
        </w:rPr>
        <w:t>2、供应商认为需要提供的其他资料（如有）</w:t>
      </w: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6"/>
        <w:jc w:val="center"/>
        <w:rPr>
          <w:sz w:val="28"/>
          <w:szCs w:val="28"/>
          <w:highlight w:val="none"/>
        </w:rPr>
      </w:pPr>
      <w:bookmarkStart w:id="313" w:name="_Toc17492"/>
      <w:r>
        <w:rPr>
          <w:rFonts w:hint="eastAsia"/>
          <w:sz w:val="28"/>
          <w:szCs w:val="28"/>
          <w:highlight w:val="none"/>
        </w:rPr>
        <w:t>第四部分 唱标信封</w:t>
      </w:r>
      <w:r>
        <w:rPr>
          <w:rFonts w:hint="eastAsia"/>
          <w:bCs/>
          <w:sz w:val="28"/>
          <w:szCs w:val="28"/>
          <w:highlight w:val="none"/>
        </w:rPr>
        <w:t>（单独编制装订成册，单独封装）</w:t>
      </w:r>
      <w:bookmarkEnd w:id="313"/>
    </w:p>
    <w:p>
      <w:pPr>
        <w:pStyle w:val="75"/>
        <w:spacing w:line="460" w:lineRule="exact"/>
        <w:ind w:firstLine="0" w:firstLineChars="0"/>
        <w:rPr>
          <w:rFonts w:ascii="宋体" w:eastAsia="宋体"/>
          <w:sz w:val="21"/>
          <w:szCs w:val="21"/>
          <w:highlight w:val="none"/>
        </w:rPr>
      </w:pPr>
      <w:r>
        <w:rPr>
          <w:rFonts w:hint="eastAsia" w:ascii="宋体" w:eastAsia="宋体"/>
          <w:sz w:val="21"/>
          <w:szCs w:val="21"/>
          <w:highlight w:val="none"/>
        </w:rPr>
        <w:t>唱标信封内装：</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（1）磋商保证金汇入情况说明及银行汇款凭证（或担保函）复印件加盖公章；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（2）法定代表人证明书原件或正本复印件加盖公章；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（3）法定代表人授权委托书原件或正本复印件加盖公章（法定代表人磋商的除外）；</w:t>
      </w:r>
    </w:p>
    <w:p>
      <w:pPr>
        <w:pStyle w:val="75"/>
        <w:spacing w:line="460" w:lineRule="exact"/>
        <w:ind w:firstLine="433"/>
        <w:rPr>
          <w:rFonts w:ascii="宋体" w:eastAsia="宋体"/>
          <w:sz w:val="22"/>
          <w:szCs w:val="22"/>
          <w:highlight w:val="none"/>
        </w:rPr>
      </w:pPr>
      <w:r>
        <w:rPr>
          <w:rFonts w:hint="eastAsia" w:ascii="宋体" w:eastAsia="宋体"/>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sz w:val="22"/>
          <w:szCs w:val="22"/>
          <w:highlight w:val="none"/>
        </w:rPr>
      </w:pPr>
    </w:p>
    <w:p>
      <w:pPr>
        <w:rPr>
          <w:highlight w:val="none"/>
        </w:rPr>
      </w:pPr>
    </w:p>
    <w:p>
      <w:pPr>
        <w:rPr>
          <w:highlight w:val="none"/>
          <w:lang w:val="zh-CN"/>
        </w:rPr>
      </w:pPr>
      <w:bookmarkStart w:id="314" w:name="_Toc396137262"/>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pStyle w:val="8"/>
        <w:ind w:firstLine="400"/>
        <w:rPr>
          <w:highlight w:val="none"/>
          <w:lang w:val="zh-CN"/>
        </w:rPr>
      </w:pPr>
    </w:p>
    <w:p>
      <w:pPr>
        <w:pStyle w:val="8"/>
        <w:ind w:firstLine="400"/>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bookmarkEnd w:id="314"/>
    <w:p>
      <w:pPr>
        <w:rPr>
          <w:highlight w:val="none"/>
          <w:lang w:val="zh-CN"/>
        </w:rPr>
      </w:pPr>
    </w:p>
    <w:bookmarkEnd w:id="315"/>
    <w:sectPr>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思源黑体 CN Regular">
    <w:altName w:val="黑体"/>
    <w:panose1 w:val="00000000000000000000"/>
    <w:charset w:val="00"/>
    <w:family w:val="auto"/>
    <w:pitch w:val="default"/>
    <w:sig w:usb0="00000000" w:usb1="00000000" w:usb2="00000000" w:usb3="00000000" w:csb0="00040001" w:csb1="0000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end"/>
    </w:r>
  </w:p>
  <w:p>
    <w:pPr>
      <w:pStyle w:val="3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5408" behindDoc="1" locked="0" layoutInCell="1" allowOverlap="1">
          <wp:simplePos x="0" y="0"/>
          <wp:positionH relativeFrom="column">
            <wp:posOffset>2621915</wp:posOffset>
          </wp:positionH>
          <wp:positionV relativeFrom="paragraph">
            <wp:posOffset>-259080</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5"/>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9" name="图片 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22"/>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8"/>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37402185"/>
    <w:multiLevelType w:val="singleLevel"/>
    <w:tmpl w:val="37402185"/>
    <w:lvl w:ilvl="0" w:tentative="0">
      <w:start w:val="1"/>
      <w:numFmt w:val="decimal"/>
      <w:pStyle w:val="24"/>
      <w:lvlText w:val="%1."/>
      <w:lvlJc w:val="left"/>
      <w:pPr>
        <w:tabs>
          <w:tab w:val="left" w:pos="1200"/>
        </w:tabs>
        <w:ind w:left="1200" w:hanging="360"/>
      </w:pPr>
    </w:lvl>
  </w:abstractNum>
  <w:abstractNum w:abstractNumId="16">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7">
    <w:nsid w:val="57289543"/>
    <w:multiLevelType w:val="singleLevel"/>
    <w:tmpl w:val="57289543"/>
    <w:lvl w:ilvl="0" w:tentative="0">
      <w:start w:val="7"/>
      <w:numFmt w:val="decimal"/>
      <w:suff w:val="nothing"/>
      <w:lvlText w:val="%1)"/>
      <w:lvlJc w:val="left"/>
    </w:lvl>
  </w:abstractNum>
  <w:num w:numId="1">
    <w:abstractNumId w:val="8"/>
  </w:num>
  <w:num w:numId="2">
    <w:abstractNumId w:val="14"/>
  </w:num>
  <w:num w:numId="3">
    <w:abstractNumId w:val="15"/>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7"/>
  </w:num>
  <w:num w:numId="16">
    <w:abstractNumId w:val="0"/>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s>
  <w:rsids>
    <w:rsidRoot w:val="00000000"/>
    <w:rsid w:val="24CE30F5"/>
    <w:rsid w:val="43756658"/>
    <w:rsid w:val="70741C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5">
    <w:name w:val="heading 1"/>
    <w:basedOn w:val="1"/>
    <w:next w:val="1"/>
    <w:link w:val="70"/>
    <w:qFormat/>
    <w:uiPriority w:val="0"/>
    <w:pPr>
      <w:outlineLvl w:val="0"/>
    </w:pPr>
  </w:style>
  <w:style w:type="paragraph" w:styleId="6">
    <w:name w:val="heading 2"/>
    <w:basedOn w:val="1"/>
    <w:next w:val="1"/>
    <w:qFormat/>
    <w:uiPriority w:val="0"/>
    <w:pPr>
      <w:outlineLvl w:val="1"/>
    </w:pPr>
    <w:rPr>
      <w:rFonts w:hAnsi="宋体"/>
      <w:b/>
    </w:rPr>
  </w:style>
  <w:style w:type="paragraph" w:styleId="7">
    <w:name w:val="heading 3"/>
    <w:basedOn w:val="1"/>
    <w:next w:val="8"/>
    <w:qFormat/>
    <w:uiPriority w:val="0"/>
    <w:pPr>
      <w:outlineLvl w:val="2"/>
    </w:p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1">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2">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3">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4">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next w:val="4"/>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4">
    <w:name w:val="toc 6"/>
    <w:basedOn w:val="1"/>
    <w:next w:val="1"/>
    <w:qFormat/>
    <w:uiPriority w:val="0"/>
    <w:pPr>
      <w:ind w:left="1200"/>
    </w:pPr>
    <w:rPr>
      <w:rFonts w:ascii="Calibri" w:cs="Calibri"/>
      <w:sz w:val="18"/>
      <w:szCs w:val="18"/>
    </w:rPr>
  </w:style>
  <w:style w:type="paragraph" w:styleId="8">
    <w:name w:val="Normal Indent"/>
    <w:basedOn w:val="1"/>
    <w:link w:val="76"/>
    <w:qFormat/>
    <w:uiPriority w:val="0"/>
    <w:pPr>
      <w:widowControl/>
      <w:autoSpaceDE/>
      <w:autoSpaceDN/>
      <w:adjustRightInd/>
      <w:ind w:firstLine="420" w:firstLineChars="200"/>
    </w:pPr>
    <w:rPr>
      <w:rFonts w:ascii="Calibri"/>
      <w:sz w:val="20"/>
      <w:szCs w:val="20"/>
    </w:rPr>
  </w:style>
  <w:style w:type="paragraph" w:styleId="15">
    <w:name w:val="toc 7"/>
    <w:basedOn w:val="1"/>
    <w:next w:val="1"/>
    <w:qFormat/>
    <w:uiPriority w:val="0"/>
    <w:pPr>
      <w:ind w:left="1440"/>
    </w:pPr>
    <w:rPr>
      <w:rFonts w:ascii="Calibri" w:cs="Calibri"/>
      <w:sz w:val="18"/>
      <w:szCs w:val="18"/>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8"/>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8">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1">
    <w:name w:val="annotation text"/>
    <w:basedOn w:val="1"/>
    <w:link w:val="183"/>
    <w:qFormat/>
    <w:uiPriority w:val="0"/>
    <w:pPr>
      <w:widowControl/>
      <w:autoSpaceDE/>
      <w:autoSpaceDN/>
      <w:adjustRightInd/>
    </w:pPr>
    <w:rPr>
      <w:rFonts w:ascii="Times New Roman"/>
      <w:sz w:val="21"/>
      <w:szCs w:val="20"/>
    </w:rPr>
  </w:style>
  <w:style w:type="paragraph" w:styleId="22">
    <w:name w:val="Body Text 3"/>
    <w:basedOn w:val="1"/>
    <w:qFormat/>
    <w:uiPriority w:val="0"/>
    <w:pPr>
      <w:ind w:right="-26"/>
      <w:jc w:val="center"/>
    </w:pPr>
    <w:rPr>
      <w:b/>
      <w:bCs/>
      <w:color w:val="3366FF"/>
      <w:kern w:val="2"/>
      <w:sz w:val="52"/>
      <w:szCs w:val="52"/>
      <w:lang w:val="zh-CN"/>
    </w:rPr>
  </w:style>
  <w:style w:type="paragraph" w:styleId="23">
    <w:name w:val="Body Text Indent"/>
    <w:basedOn w:val="1"/>
    <w:qFormat/>
    <w:uiPriority w:val="0"/>
    <w:pPr>
      <w:autoSpaceDE/>
      <w:autoSpaceDN/>
      <w:adjustRightInd/>
      <w:ind w:left="567" w:leftChars="270"/>
      <w:jc w:val="both"/>
    </w:pPr>
    <w:rPr>
      <w:rFonts w:ascii="Times New Roman"/>
      <w:kern w:val="2"/>
      <w:sz w:val="21"/>
      <w:szCs w:val="20"/>
    </w:rPr>
  </w:style>
  <w:style w:type="paragraph" w:styleId="24">
    <w:name w:val="List Number 3"/>
    <w:basedOn w:val="1"/>
    <w:qFormat/>
    <w:uiPriority w:val="0"/>
    <w:pPr>
      <w:numPr>
        <w:ilvl w:val="0"/>
        <w:numId w:val="3"/>
      </w:numPr>
    </w:p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ind w:left="960"/>
    </w:pPr>
    <w:rPr>
      <w:rFonts w:ascii="Calibri" w:cs="Calibri"/>
      <w:sz w:val="18"/>
      <w:szCs w:val="18"/>
    </w:rPr>
  </w:style>
  <w:style w:type="paragraph" w:styleId="28">
    <w:name w:val="toc 3"/>
    <w:basedOn w:val="1"/>
    <w:next w:val="1"/>
    <w:qFormat/>
    <w:uiPriority w:val="0"/>
    <w:pPr>
      <w:ind w:left="480"/>
    </w:pPr>
    <w:rPr>
      <w:rFonts w:ascii="Calibri" w:cs="Calibri"/>
      <w:i/>
      <w:iCs/>
      <w:sz w:val="20"/>
      <w:szCs w:val="20"/>
    </w:rPr>
  </w:style>
  <w:style w:type="paragraph" w:styleId="29">
    <w:name w:val="Plain Text"/>
    <w:basedOn w:val="1"/>
    <w:next w:val="1"/>
    <w:link w:val="77"/>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1"/>
    <w:next w:val="21"/>
    <w:qFormat/>
    <w:uiPriority w:val="0"/>
    <w:rPr>
      <w:b/>
      <w:bCs/>
    </w:rPr>
  </w:style>
  <w:style w:type="paragraph" w:styleId="50">
    <w:name w:val="Body Text First Indent 2"/>
    <w:basedOn w:val="23"/>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7"/>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5"/>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8"/>
    <w:qFormat/>
    <w:uiPriority w:val="0"/>
    <w:rPr>
      <w:rFonts w:eastAsia="宋体"/>
      <w:lang w:val="en-US" w:eastAsia="zh-CN" w:bidi="ar-SA"/>
    </w:rPr>
  </w:style>
  <w:style w:type="character" w:customStyle="1" w:styleId="77">
    <w:name w:val="纯文本 字符"/>
    <w:link w:val="29"/>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字符"/>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字符"/>
    <w:link w:val="35"/>
    <w:qFormat/>
    <w:uiPriority w:val="0"/>
    <w:rPr>
      <w:rFonts w:ascii="宋体"/>
      <w:sz w:val="18"/>
      <w:szCs w:val="18"/>
    </w:rPr>
  </w:style>
  <w:style w:type="character" w:customStyle="1" w:styleId="87">
    <w:name w:val="HTML 预设格式 字符"/>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字符"/>
    <w:link w:val="40"/>
    <w:qFormat/>
    <w:uiPriority w:val="0"/>
    <w:rPr>
      <w:rFonts w:ascii="Arial" w:hAnsi="Arial"/>
      <w:b/>
      <w:kern w:val="28"/>
      <w:sz w:val="32"/>
    </w:rPr>
  </w:style>
  <w:style w:type="character" w:customStyle="1" w:styleId="90">
    <w:name w:val="页脚 字符"/>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5"/>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5"/>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6"/>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9"/>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6"/>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7"/>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customStyle="1"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6"/>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8"/>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5"/>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7"/>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6"/>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9"/>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6"/>
    <w:next w:val="16"/>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7"/>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9"/>
    <w:qFormat/>
    <w:uiPriority w:val="0"/>
    <w:pPr>
      <w:jc w:val="center"/>
    </w:pPr>
    <w:rPr>
      <w:rFonts w:hAnsi="Times New Roman"/>
      <w:b/>
    </w:rPr>
  </w:style>
  <w:style w:type="paragraph" w:customStyle="1" w:styleId="164">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6"/>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6"/>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字符"/>
    <w:basedOn w:val="53"/>
    <w:link w:val="21"/>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paragraph" w:customStyle="1" w:styleId="185">
    <w:name w:val="WPSOffice手动目录 1"/>
    <w:qFormat/>
    <w:uiPriority w:val="0"/>
    <w:rPr>
      <w:rFonts w:ascii="Times New Roman" w:hAnsi="Times New Roman" w:eastAsia="宋体" w:cs="Times New Roman"/>
      <w:lang w:val="en-US" w:eastAsia="zh-CN" w:bidi="ar-SA"/>
    </w:rPr>
  </w:style>
  <w:style w:type="character" w:customStyle="1" w:styleId="186">
    <w:name w:val="font121"/>
    <w:basedOn w:val="53"/>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7">
    <w:name w:val="font112"/>
    <w:basedOn w:val="53"/>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88">
    <w:name w:val="font131"/>
    <w:basedOn w:val="53"/>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89">
    <w:name w:val="font291"/>
    <w:basedOn w:val="53"/>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0">
    <w:name w:val="font301"/>
    <w:basedOn w:val="53"/>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1">
    <w:name w:val="修订1"/>
    <w:hidden/>
    <w:semiHidden/>
    <w:qFormat/>
    <w:uiPriority w:val="99"/>
    <w:rPr>
      <w:rFonts w:ascii="宋体" w:hAnsi="Calibri" w:eastAsia="宋体" w:cs="宋体"/>
      <w:sz w:val="24"/>
      <w:szCs w:val="24"/>
      <w:lang w:val="en-US" w:eastAsia="zh-CN" w:bidi="ar-SA"/>
    </w:rPr>
  </w:style>
  <w:style w:type="character" w:customStyle="1" w:styleId="192">
    <w:name w:val="font51"/>
    <w:basedOn w:val="53"/>
    <w:qFormat/>
    <w:uiPriority w:val="0"/>
    <w:rPr>
      <w:rFonts w:hint="eastAsia" w:ascii="宋体" w:hAnsi="宋体" w:eastAsia="宋体" w:cs="宋体"/>
      <w:color w:val="000000"/>
      <w:sz w:val="20"/>
      <w:szCs w:val="20"/>
      <w:u w:val="none"/>
    </w:rPr>
  </w:style>
  <w:style w:type="paragraph" w:customStyle="1" w:styleId="193">
    <w:name w:val="列出段落11"/>
    <w:basedOn w:val="1"/>
    <w:qFormat/>
    <w:uiPriority w:val="99"/>
    <w:pPr>
      <w:adjustRightInd/>
      <w:spacing w:line="360" w:lineRule="auto"/>
      <w:ind w:firstLine="420" w:firstLineChars="200"/>
      <w:jc w:val="both"/>
    </w:pPr>
    <w:rPr>
      <w:rFonts w:ascii="Times New Roman" w:hAnsi="Times New Roman" w:cs="Times New Roman"/>
      <w:kern w:val="2"/>
    </w:rPr>
  </w:style>
  <w:style w:type="paragraph" w:customStyle="1" w:styleId="194">
    <w:name w:val="表内"/>
    <w:basedOn w:val="1"/>
    <w:qFormat/>
    <w:uiPriority w:val="0"/>
    <w:pPr>
      <w:spacing w:beforeLines="10" w:afterLines="10"/>
      <w:ind w:firstLine="0" w:firstLineChars="0"/>
    </w:pPr>
    <w:rPr>
      <w:sz w:val="22"/>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66</Pages>
  <Words>28542</Words>
  <Characters>30548</Characters>
  <Lines>335</Lines>
  <Paragraphs>94</Paragraphs>
  <TotalTime>35</TotalTime>
  <ScaleCrop>false</ScaleCrop>
  <LinksUpToDate>false</LinksUpToDate>
  <CharactersWithSpaces>31961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2023-02-24T12:00:00Z</dcterms:created>
  <dc:creator>lyy</dc:creator>
  <cp:lastModifiedBy>WY</cp:lastModifiedBy>
  <cp:lastPrinted>2020-07-10T17:47:00Z</cp:lastPrinted>
  <dcterms:modified xsi:type="dcterms:W3CDTF">2023-05-12T03:48:43Z</dcterms:modified>
  <dc:title>货物公开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24EE1109ED684A1E8AC2F88CD72BEE64_13</vt:lpwstr>
  </property>
</Properties>
</file>